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681" w:rsidRDefault="00CD1681">
      <w:pPr>
        <w:pStyle w:val="ConsPlusNormal"/>
        <w:jc w:val="both"/>
        <w:outlineLvl w:val="0"/>
      </w:pPr>
      <w:bookmarkStart w:id="0" w:name="_GoBack"/>
      <w:bookmarkEnd w:id="0"/>
    </w:p>
    <w:p w:rsidR="00CD1681" w:rsidRDefault="00CD1681">
      <w:pPr>
        <w:pStyle w:val="ConsPlusTitle"/>
        <w:jc w:val="center"/>
        <w:outlineLvl w:val="0"/>
      </w:pPr>
      <w:r>
        <w:t>ПРАВИТЕЛЬСТВО РОССИЙСКОЙ ФЕДЕРАЦИИ</w:t>
      </w:r>
    </w:p>
    <w:p w:rsidR="00CD1681" w:rsidRDefault="00CD1681">
      <w:pPr>
        <w:pStyle w:val="ConsPlusTitle"/>
        <w:jc w:val="center"/>
      </w:pPr>
    </w:p>
    <w:p w:rsidR="00CD1681" w:rsidRDefault="00CD1681">
      <w:pPr>
        <w:pStyle w:val="ConsPlusTitle"/>
        <w:jc w:val="center"/>
      </w:pPr>
      <w:r>
        <w:t>ПОСТАНОВЛЕНИЕ</w:t>
      </w:r>
    </w:p>
    <w:p w:rsidR="00CD1681" w:rsidRDefault="00CD1681">
      <w:pPr>
        <w:pStyle w:val="ConsPlusTitle"/>
        <w:jc w:val="center"/>
      </w:pPr>
      <w:r>
        <w:t>от 9 июня 2015 г. N 570</w:t>
      </w:r>
    </w:p>
    <w:p w:rsidR="00CD1681" w:rsidRDefault="00CD1681">
      <w:pPr>
        <w:pStyle w:val="ConsPlusTitle"/>
        <w:jc w:val="center"/>
      </w:pPr>
    </w:p>
    <w:p w:rsidR="00CD1681" w:rsidRDefault="00CD1681">
      <w:pPr>
        <w:pStyle w:val="ConsPlusTitle"/>
        <w:jc w:val="center"/>
      </w:pPr>
      <w:r>
        <w:t>ОБ УТВЕРЖДЕНИИ ФЕДЕРАЛЬНОЙ ЦЕЛЕВОЙ ПРОГРАММЫ</w:t>
      </w:r>
    </w:p>
    <w:p w:rsidR="00CD1681" w:rsidRDefault="00CD1681">
      <w:pPr>
        <w:pStyle w:val="ConsPlusTitle"/>
        <w:jc w:val="center"/>
      </w:pPr>
      <w:r>
        <w:t>"РАЗВИТИЕ РЕСПУБЛИКИ КАРЕЛИЯ НА ПЕРИОД ДО 2020 ГОДА"</w:t>
      </w:r>
    </w:p>
    <w:p w:rsidR="00CD1681" w:rsidRDefault="00CD1681">
      <w:pPr>
        <w:pStyle w:val="ConsPlusNormal"/>
        <w:jc w:val="center"/>
      </w:pPr>
      <w:r>
        <w:t>Список изменяющих документов</w:t>
      </w:r>
    </w:p>
    <w:p w:rsidR="00CD1681" w:rsidRDefault="00CD1681">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CD1681" w:rsidRDefault="00CD1681">
      <w:pPr>
        <w:pStyle w:val="ConsPlusNormal"/>
        <w:jc w:val="center"/>
      </w:pPr>
    </w:p>
    <w:p w:rsidR="00CD1681" w:rsidRDefault="00CD1681">
      <w:pPr>
        <w:pStyle w:val="ConsPlusNormal"/>
        <w:ind w:firstLine="540"/>
        <w:jc w:val="both"/>
      </w:pPr>
      <w:r>
        <w:t>Правительство Российской Федерации постановляет:</w:t>
      </w:r>
    </w:p>
    <w:p w:rsidR="00CD1681" w:rsidRDefault="00CD1681">
      <w:pPr>
        <w:pStyle w:val="ConsPlusNormal"/>
        <w:ind w:firstLine="540"/>
        <w:jc w:val="both"/>
      </w:pPr>
      <w:r>
        <w:t xml:space="preserve">1. Утвердить прилагаемую федеральную целевую </w:t>
      </w:r>
      <w:hyperlink w:anchor="P28" w:history="1">
        <w:r>
          <w:rPr>
            <w:color w:val="0000FF"/>
          </w:rPr>
          <w:t>программу</w:t>
        </w:r>
      </w:hyperlink>
      <w:r>
        <w:t xml:space="preserve"> "Развитие Республики Карелия на период до 2020 года".</w:t>
      </w:r>
    </w:p>
    <w:p w:rsidR="00CD1681" w:rsidRDefault="00CD1681">
      <w:pPr>
        <w:pStyle w:val="ConsPlusNormal"/>
        <w:ind w:firstLine="540"/>
        <w:jc w:val="both"/>
      </w:pPr>
      <w:r>
        <w:t xml:space="preserve">2. Министерству экономического развития Российской Федерации и Министерству финансов Российской Федерации при формировании проекта федерального бюджета на соответствующий финансовый год и плановый период включать </w:t>
      </w:r>
      <w:hyperlink w:anchor="P28" w:history="1">
        <w:r>
          <w:rPr>
            <w:color w:val="0000FF"/>
          </w:rPr>
          <w:t>Программу</w:t>
        </w:r>
      </w:hyperlink>
      <w:r>
        <w:t>, утвержденную настоящим постановлением, в перечень федеральных целевых программ, подлежащих финансированию за счет средств федерального бюджета.</w:t>
      </w:r>
    </w:p>
    <w:p w:rsidR="00CD1681" w:rsidRDefault="00CD1681">
      <w:pPr>
        <w:pStyle w:val="ConsPlusNormal"/>
        <w:jc w:val="both"/>
      </w:pPr>
    </w:p>
    <w:p w:rsidR="00CD1681" w:rsidRDefault="00CD1681">
      <w:pPr>
        <w:pStyle w:val="ConsPlusNormal"/>
        <w:jc w:val="right"/>
      </w:pPr>
      <w:r>
        <w:t>Председатель Правительства</w:t>
      </w:r>
    </w:p>
    <w:p w:rsidR="00CD1681" w:rsidRDefault="00CD1681">
      <w:pPr>
        <w:pStyle w:val="ConsPlusNormal"/>
        <w:jc w:val="right"/>
      </w:pPr>
      <w:r>
        <w:t>Российской Федерации</w:t>
      </w:r>
    </w:p>
    <w:p w:rsidR="00CD1681" w:rsidRDefault="00CD1681">
      <w:pPr>
        <w:pStyle w:val="ConsPlusNormal"/>
        <w:jc w:val="right"/>
      </w:pPr>
      <w:r>
        <w:t>Д.МЕДВЕДЕВ</w:t>
      </w: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right"/>
        <w:outlineLvl w:val="0"/>
      </w:pPr>
      <w:r>
        <w:t>Утверждена</w:t>
      </w:r>
    </w:p>
    <w:p w:rsidR="00CD1681" w:rsidRDefault="00CD1681">
      <w:pPr>
        <w:pStyle w:val="ConsPlusNormal"/>
        <w:jc w:val="right"/>
      </w:pPr>
      <w:r>
        <w:t>постановлением Правительства</w:t>
      </w:r>
    </w:p>
    <w:p w:rsidR="00CD1681" w:rsidRDefault="00CD1681">
      <w:pPr>
        <w:pStyle w:val="ConsPlusNormal"/>
        <w:jc w:val="right"/>
      </w:pPr>
      <w:r>
        <w:t>Российской Федерации</w:t>
      </w:r>
    </w:p>
    <w:p w:rsidR="00CD1681" w:rsidRDefault="00CD1681">
      <w:pPr>
        <w:pStyle w:val="ConsPlusNormal"/>
        <w:jc w:val="right"/>
      </w:pPr>
      <w:r>
        <w:t>от 9 июня 2015 г. N 570</w:t>
      </w:r>
    </w:p>
    <w:p w:rsidR="00CD1681" w:rsidRDefault="00CD1681">
      <w:pPr>
        <w:pStyle w:val="ConsPlusNormal"/>
        <w:jc w:val="both"/>
      </w:pPr>
    </w:p>
    <w:p w:rsidR="00CD1681" w:rsidRDefault="00CD1681">
      <w:pPr>
        <w:pStyle w:val="ConsPlusTitle"/>
        <w:jc w:val="center"/>
      </w:pPr>
      <w:bookmarkStart w:id="1" w:name="P28"/>
      <w:bookmarkEnd w:id="1"/>
      <w:r>
        <w:t>ФЕДЕРАЛЬНАЯ ЦЕЛЕВАЯ ПРОГРАММА</w:t>
      </w:r>
    </w:p>
    <w:p w:rsidR="00CD1681" w:rsidRDefault="00CD1681">
      <w:pPr>
        <w:pStyle w:val="ConsPlusTitle"/>
        <w:jc w:val="center"/>
      </w:pPr>
      <w:r>
        <w:t>"РАЗВИТИЕ РЕСПУБЛИКИ КАРЕЛИЯ НА ПЕРИОД ДО 2020 ГОДА"</w:t>
      </w:r>
    </w:p>
    <w:p w:rsidR="00CD1681" w:rsidRDefault="00CD1681">
      <w:pPr>
        <w:pStyle w:val="ConsPlusNormal"/>
        <w:jc w:val="center"/>
      </w:pPr>
      <w:r>
        <w:t>Список изменяющих документов</w:t>
      </w:r>
    </w:p>
    <w:p w:rsidR="00CD1681" w:rsidRDefault="00CD1681">
      <w:pPr>
        <w:pStyle w:val="ConsPlusNormal"/>
        <w:jc w:val="center"/>
      </w:pPr>
      <w:r>
        <w:t xml:space="preserve">(в ред. </w:t>
      </w:r>
      <w:hyperlink r:id="rId6" w:history="1">
        <w:r>
          <w:rPr>
            <w:color w:val="0000FF"/>
          </w:rPr>
          <w:t>Постановления</w:t>
        </w:r>
      </w:hyperlink>
      <w:r>
        <w:t xml:space="preserve"> Правительства РФ от 25.05.2016 N 464)</w:t>
      </w:r>
    </w:p>
    <w:p w:rsidR="00CD1681" w:rsidRDefault="00CD1681">
      <w:pPr>
        <w:pStyle w:val="ConsPlusNormal"/>
        <w:jc w:val="both"/>
      </w:pPr>
    </w:p>
    <w:p w:rsidR="00CD1681" w:rsidRDefault="00CD1681">
      <w:pPr>
        <w:sectPr w:rsidR="00CD1681" w:rsidSect="003A21C5">
          <w:pgSz w:w="11906" w:h="16838"/>
          <w:pgMar w:top="1134" w:right="850" w:bottom="1134" w:left="1701" w:header="708" w:footer="708" w:gutter="0"/>
          <w:cols w:space="708"/>
          <w:docGrid w:linePitch="360"/>
        </w:sectPr>
      </w:pPr>
    </w:p>
    <w:p w:rsidR="00CD1681" w:rsidRDefault="00CD1681">
      <w:pPr>
        <w:pStyle w:val="ConsPlusNormal"/>
        <w:jc w:val="center"/>
        <w:outlineLvl w:val="1"/>
      </w:pPr>
      <w:r>
        <w:lastRenderedPageBreak/>
        <w:t>ПАСПОРТ</w:t>
      </w:r>
    </w:p>
    <w:p w:rsidR="00CD1681" w:rsidRDefault="00CD1681">
      <w:pPr>
        <w:pStyle w:val="ConsPlusNormal"/>
        <w:jc w:val="center"/>
      </w:pPr>
      <w:r>
        <w:t>федеральной целевой программы "Развитие Республики Карелия</w:t>
      </w:r>
    </w:p>
    <w:p w:rsidR="00CD1681" w:rsidRDefault="00CD1681">
      <w:pPr>
        <w:pStyle w:val="ConsPlusNormal"/>
        <w:jc w:val="center"/>
      </w:pPr>
      <w:r>
        <w:t>на период до 2020 года"</w:t>
      </w:r>
    </w:p>
    <w:p w:rsidR="00CD1681" w:rsidRDefault="00CD168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81"/>
        <w:gridCol w:w="355"/>
        <w:gridCol w:w="5664"/>
      </w:tblGrid>
      <w:tr w:rsidR="00CD1681">
        <w:tc>
          <w:tcPr>
            <w:tcW w:w="3581" w:type="dxa"/>
            <w:tcBorders>
              <w:top w:val="nil"/>
              <w:left w:val="nil"/>
              <w:bottom w:val="nil"/>
              <w:right w:val="nil"/>
            </w:tcBorders>
          </w:tcPr>
          <w:p w:rsidR="00CD1681" w:rsidRDefault="00CD1681">
            <w:pPr>
              <w:pStyle w:val="ConsPlusNormal"/>
            </w:pPr>
            <w:r>
              <w:t>Наименование Программы</w:t>
            </w:r>
          </w:p>
        </w:tc>
        <w:tc>
          <w:tcPr>
            <w:tcW w:w="355" w:type="dxa"/>
            <w:tcBorders>
              <w:top w:val="nil"/>
              <w:left w:val="nil"/>
              <w:bottom w:val="nil"/>
              <w:right w:val="nil"/>
            </w:tcBorders>
          </w:tcPr>
          <w:p w:rsidR="00CD1681" w:rsidRDefault="00CD1681">
            <w:pPr>
              <w:pStyle w:val="ConsPlusNormal"/>
              <w:jc w:val="center"/>
            </w:pPr>
            <w:r>
              <w:t>-</w:t>
            </w:r>
          </w:p>
        </w:tc>
        <w:tc>
          <w:tcPr>
            <w:tcW w:w="5664" w:type="dxa"/>
            <w:tcBorders>
              <w:top w:val="nil"/>
              <w:left w:val="nil"/>
              <w:bottom w:val="nil"/>
              <w:right w:val="nil"/>
            </w:tcBorders>
          </w:tcPr>
          <w:p w:rsidR="00CD1681" w:rsidRDefault="00CD1681">
            <w:pPr>
              <w:pStyle w:val="ConsPlusNormal"/>
            </w:pPr>
            <w:r>
              <w:t>федеральная целевая программа "Развитие Республики Карелия на период до 2020 года"</w:t>
            </w:r>
          </w:p>
        </w:tc>
      </w:tr>
      <w:tr w:rsidR="00CD1681">
        <w:tc>
          <w:tcPr>
            <w:tcW w:w="3581" w:type="dxa"/>
            <w:tcBorders>
              <w:top w:val="nil"/>
              <w:left w:val="nil"/>
              <w:bottom w:val="nil"/>
              <w:right w:val="nil"/>
            </w:tcBorders>
          </w:tcPr>
          <w:p w:rsidR="00CD1681" w:rsidRDefault="00CD1681">
            <w:pPr>
              <w:pStyle w:val="ConsPlusNormal"/>
            </w:pPr>
            <w:r>
              <w:t>Дата принятия решения о разработке Программы</w:t>
            </w:r>
          </w:p>
        </w:tc>
        <w:tc>
          <w:tcPr>
            <w:tcW w:w="355" w:type="dxa"/>
            <w:tcBorders>
              <w:top w:val="nil"/>
              <w:left w:val="nil"/>
              <w:bottom w:val="nil"/>
              <w:right w:val="nil"/>
            </w:tcBorders>
          </w:tcPr>
          <w:p w:rsidR="00CD1681" w:rsidRDefault="00CD1681">
            <w:pPr>
              <w:pStyle w:val="ConsPlusNormal"/>
              <w:jc w:val="center"/>
            </w:pPr>
            <w:r>
              <w:t>-</w:t>
            </w:r>
          </w:p>
        </w:tc>
        <w:tc>
          <w:tcPr>
            <w:tcW w:w="5664" w:type="dxa"/>
            <w:tcBorders>
              <w:top w:val="nil"/>
              <w:left w:val="nil"/>
              <w:bottom w:val="nil"/>
              <w:right w:val="nil"/>
            </w:tcBorders>
          </w:tcPr>
          <w:p w:rsidR="00CD1681" w:rsidRDefault="00CD1681">
            <w:pPr>
              <w:pStyle w:val="ConsPlusNormal"/>
            </w:pPr>
            <w:hyperlink r:id="rId7" w:history="1">
              <w:r>
                <w:rPr>
                  <w:color w:val="0000FF"/>
                </w:rPr>
                <w:t>распоряжение</w:t>
              </w:r>
            </w:hyperlink>
            <w:r>
              <w:t xml:space="preserve"> Правительства Российской Федерации от 16 декабря 2014 г. N 2563-р</w:t>
            </w:r>
          </w:p>
        </w:tc>
      </w:tr>
      <w:tr w:rsidR="00CD1681">
        <w:tc>
          <w:tcPr>
            <w:tcW w:w="3581" w:type="dxa"/>
            <w:tcBorders>
              <w:top w:val="nil"/>
              <w:left w:val="nil"/>
              <w:bottom w:val="nil"/>
              <w:right w:val="nil"/>
            </w:tcBorders>
          </w:tcPr>
          <w:p w:rsidR="00CD1681" w:rsidRDefault="00CD1681">
            <w:pPr>
              <w:pStyle w:val="ConsPlusNormal"/>
            </w:pPr>
            <w:r>
              <w:t>Государственный заказчик - координатор Программы</w:t>
            </w:r>
          </w:p>
        </w:tc>
        <w:tc>
          <w:tcPr>
            <w:tcW w:w="355" w:type="dxa"/>
            <w:tcBorders>
              <w:top w:val="nil"/>
              <w:left w:val="nil"/>
              <w:bottom w:val="nil"/>
              <w:right w:val="nil"/>
            </w:tcBorders>
          </w:tcPr>
          <w:p w:rsidR="00CD1681" w:rsidRDefault="00CD1681">
            <w:pPr>
              <w:pStyle w:val="ConsPlusNormal"/>
              <w:jc w:val="center"/>
            </w:pPr>
            <w:r>
              <w:t>-</w:t>
            </w:r>
          </w:p>
        </w:tc>
        <w:tc>
          <w:tcPr>
            <w:tcW w:w="5664" w:type="dxa"/>
            <w:tcBorders>
              <w:top w:val="nil"/>
              <w:left w:val="nil"/>
              <w:bottom w:val="nil"/>
              <w:right w:val="nil"/>
            </w:tcBorders>
          </w:tcPr>
          <w:p w:rsidR="00CD1681" w:rsidRDefault="00CD1681">
            <w:pPr>
              <w:pStyle w:val="ConsPlusNormal"/>
            </w:pPr>
            <w:r>
              <w:t>Министерство экономического развития Российской Федерации</w:t>
            </w:r>
          </w:p>
        </w:tc>
      </w:tr>
      <w:tr w:rsidR="00CD1681">
        <w:tc>
          <w:tcPr>
            <w:tcW w:w="3581" w:type="dxa"/>
            <w:tcBorders>
              <w:top w:val="nil"/>
              <w:left w:val="nil"/>
              <w:bottom w:val="nil"/>
              <w:right w:val="nil"/>
            </w:tcBorders>
          </w:tcPr>
          <w:p w:rsidR="00CD1681" w:rsidRDefault="00CD1681">
            <w:pPr>
              <w:pStyle w:val="ConsPlusNormal"/>
            </w:pPr>
            <w:r>
              <w:t>Государственные заказчики Программы</w:t>
            </w:r>
          </w:p>
        </w:tc>
        <w:tc>
          <w:tcPr>
            <w:tcW w:w="355" w:type="dxa"/>
            <w:tcBorders>
              <w:top w:val="nil"/>
              <w:left w:val="nil"/>
              <w:bottom w:val="nil"/>
              <w:right w:val="nil"/>
            </w:tcBorders>
          </w:tcPr>
          <w:p w:rsidR="00CD1681" w:rsidRDefault="00CD1681">
            <w:pPr>
              <w:pStyle w:val="ConsPlusNormal"/>
              <w:jc w:val="center"/>
            </w:pPr>
            <w:r>
              <w:t>-</w:t>
            </w:r>
          </w:p>
        </w:tc>
        <w:tc>
          <w:tcPr>
            <w:tcW w:w="5664" w:type="dxa"/>
            <w:tcBorders>
              <w:top w:val="nil"/>
              <w:left w:val="nil"/>
              <w:bottom w:val="nil"/>
              <w:right w:val="nil"/>
            </w:tcBorders>
          </w:tcPr>
          <w:p w:rsidR="00CD1681" w:rsidRDefault="00CD1681">
            <w:pPr>
              <w:pStyle w:val="ConsPlusNormal"/>
            </w:pPr>
            <w:r>
              <w:t>Министерство экономического развития Российской Федерации,</w:t>
            </w:r>
          </w:p>
          <w:p w:rsidR="00CD1681" w:rsidRDefault="00CD1681">
            <w:pPr>
              <w:pStyle w:val="ConsPlusNormal"/>
            </w:pPr>
            <w:r>
              <w:t>Федеральное агентство железнодорожного транспорта,</w:t>
            </w:r>
          </w:p>
          <w:p w:rsidR="00CD1681" w:rsidRDefault="00CD1681">
            <w:pPr>
              <w:pStyle w:val="ConsPlusNormal"/>
            </w:pPr>
            <w:r>
              <w:t>Федеральное дорожное агентство,</w:t>
            </w:r>
          </w:p>
          <w:p w:rsidR="00CD1681" w:rsidRDefault="00CD1681">
            <w:pPr>
              <w:pStyle w:val="ConsPlusNormal"/>
            </w:pPr>
            <w:r>
              <w:t>Федеральное агентство по обустройству государственной границы Российской Федерации</w:t>
            </w:r>
          </w:p>
        </w:tc>
      </w:tr>
      <w:tr w:rsidR="00CD1681">
        <w:tc>
          <w:tcPr>
            <w:tcW w:w="3581" w:type="dxa"/>
            <w:tcBorders>
              <w:top w:val="nil"/>
              <w:left w:val="nil"/>
              <w:bottom w:val="nil"/>
              <w:right w:val="nil"/>
            </w:tcBorders>
          </w:tcPr>
          <w:p w:rsidR="00CD1681" w:rsidRDefault="00CD1681">
            <w:pPr>
              <w:pStyle w:val="ConsPlusNormal"/>
            </w:pPr>
            <w:r>
              <w:t>Основные разработчики Программы</w:t>
            </w:r>
          </w:p>
        </w:tc>
        <w:tc>
          <w:tcPr>
            <w:tcW w:w="355" w:type="dxa"/>
            <w:tcBorders>
              <w:top w:val="nil"/>
              <w:left w:val="nil"/>
              <w:bottom w:val="nil"/>
              <w:right w:val="nil"/>
            </w:tcBorders>
          </w:tcPr>
          <w:p w:rsidR="00CD1681" w:rsidRDefault="00CD1681">
            <w:pPr>
              <w:pStyle w:val="ConsPlusNormal"/>
              <w:jc w:val="center"/>
            </w:pPr>
            <w:r>
              <w:t>-</w:t>
            </w:r>
          </w:p>
        </w:tc>
        <w:tc>
          <w:tcPr>
            <w:tcW w:w="5664" w:type="dxa"/>
            <w:tcBorders>
              <w:top w:val="nil"/>
              <w:left w:val="nil"/>
              <w:bottom w:val="nil"/>
              <w:right w:val="nil"/>
            </w:tcBorders>
          </w:tcPr>
          <w:p w:rsidR="00CD1681" w:rsidRDefault="00CD1681">
            <w:pPr>
              <w:pStyle w:val="ConsPlusNormal"/>
            </w:pPr>
            <w:r>
              <w:t>Министерство экономического развития Российской Федерации,</w:t>
            </w:r>
          </w:p>
          <w:p w:rsidR="00CD1681" w:rsidRDefault="00CD1681">
            <w:pPr>
              <w:pStyle w:val="ConsPlusNormal"/>
            </w:pPr>
            <w:r>
              <w:t>Правительство Республики Карелия</w:t>
            </w:r>
          </w:p>
        </w:tc>
      </w:tr>
      <w:tr w:rsidR="00CD1681">
        <w:tc>
          <w:tcPr>
            <w:tcW w:w="3581" w:type="dxa"/>
            <w:tcBorders>
              <w:top w:val="nil"/>
              <w:left w:val="nil"/>
              <w:bottom w:val="nil"/>
              <w:right w:val="nil"/>
            </w:tcBorders>
          </w:tcPr>
          <w:p w:rsidR="00CD1681" w:rsidRDefault="00CD1681">
            <w:pPr>
              <w:pStyle w:val="ConsPlusNormal"/>
            </w:pPr>
            <w:r>
              <w:t>Цель и задачи Программы</w:t>
            </w:r>
          </w:p>
        </w:tc>
        <w:tc>
          <w:tcPr>
            <w:tcW w:w="355" w:type="dxa"/>
            <w:tcBorders>
              <w:top w:val="nil"/>
              <w:left w:val="nil"/>
              <w:bottom w:val="nil"/>
              <w:right w:val="nil"/>
            </w:tcBorders>
          </w:tcPr>
          <w:p w:rsidR="00CD1681" w:rsidRDefault="00CD1681">
            <w:pPr>
              <w:pStyle w:val="ConsPlusNormal"/>
              <w:jc w:val="center"/>
            </w:pPr>
            <w:r>
              <w:t>-</w:t>
            </w:r>
          </w:p>
        </w:tc>
        <w:tc>
          <w:tcPr>
            <w:tcW w:w="5664" w:type="dxa"/>
            <w:tcBorders>
              <w:top w:val="nil"/>
              <w:left w:val="nil"/>
              <w:bottom w:val="nil"/>
              <w:right w:val="nil"/>
            </w:tcBorders>
          </w:tcPr>
          <w:p w:rsidR="00CD1681" w:rsidRDefault="00CD1681">
            <w:pPr>
              <w:pStyle w:val="ConsPlusNormal"/>
            </w:pPr>
            <w:r>
              <w:t>цель Программы - развитие и реализация экономического потенциала Республики Карелия.</w:t>
            </w:r>
          </w:p>
          <w:p w:rsidR="00CD1681" w:rsidRDefault="00CD1681">
            <w:pPr>
              <w:pStyle w:val="ConsPlusNormal"/>
            </w:pPr>
            <w:r>
              <w:t>Задачи Программы на 2016 - 2020 годы:</w:t>
            </w:r>
          </w:p>
          <w:p w:rsidR="00CD1681" w:rsidRDefault="00CD1681">
            <w:pPr>
              <w:pStyle w:val="ConsPlusNormal"/>
            </w:pPr>
            <w:r>
              <w:t>повышение конкурентоспособности базовых и создание новых производств и секторов экономики;</w:t>
            </w:r>
          </w:p>
          <w:p w:rsidR="00CD1681" w:rsidRDefault="00CD1681">
            <w:pPr>
              <w:pStyle w:val="ConsPlusNormal"/>
            </w:pPr>
            <w:r>
              <w:t>инфраструктурное обеспечение экономического развития</w:t>
            </w:r>
          </w:p>
        </w:tc>
      </w:tr>
      <w:tr w:rsidR="00CD1681">
        <w:tc>
          <w:tcPr>
            <w:tcW w:w="3581" w:type="dxa"/>
            <w:tcBorders>
              <w:top w:val="nil"/>
              <w:left w:val="nil"/>
              <w:bottom w:val="nil"/>
              <w:right w:val="nil"/>
            </w:tcBorders>
          </w:tcPr>
          <w:p w:rsidR="00CD1681" w:rsidRDefault="00CD1681">
            <w:pPr>
              <w:pStyle w:val="ConsPlusNormal"/>
            </w:pPr>
            <w:r>
              <w:t>Важнейшие целевые индикаторы и показатели реализации Программы</w:t>
            </w:r>
          </w:p>
        </w:tc>
        <w:tc>
          <w:tcPr>
            <w:tcW w:w="355" w:type="dxa"/>
            <w:tcBorders>
              <w:top w:val="nil"/>
              <w:left w:val="nil"/>
              <w:bottom w:val="nil"/>
              <w:right w:val="nil"/>
            </w:tcBorders>
          </w:tcPr>
          <w:p w:rsidR="00CD1681" w:rsidRDefault="00CD1681">
            <w:pPr>
              <w:pStyle w:val="ConsPlusNormal"/>
              <w:jc w:val="center"/>
            </w:pPr>
            <w:r>
              <w:t>-</w:t>
            </w:r>
          </w:p>
        </w:tc>
        <w:tc>
          <w:tcPr>
            <w:tcW w:w="5664" w:type="dxa"/>
            <w:tcBorders>
              <w:top w:val="nil"/>
              <w:left w:val="nil"/>
              <w:bottom w:val="nil"/>
              <w:right w:val="nil"/>
            </w:tcBorders>
          </w:tcPr>
          <w:p w:rsidR="00CD1681" w:rsidRDefault="00CD1681">
            <w:pPr>
              <w:pStyle w:val="ConsPlusNormal"/>
            </w:pPr>
            <w:r>
              <w:t>прирост инвестиций в основной капитал в 2020 году к уровню 2013 года;</w:t>
            </w:r>
          </w:p>
          <w:p w:rsidR="00CD1681" w:rsidRDefault="00CD1681">
            <w:pPr>
              <w:pStyle w:val="ConsPlusNormal"/>
            </w:pPr>
            <w:r>
              <w:t>снижение уровня общей безработицы в 2020 году к уровню 2013 года;</w:t>
            </w:r>
          </w:p>
          <w:p w:rsidR="00CD1681" w:rsidRDefault="00CD1681">
            <w:pPr>
              <w:pStyle w:val="ConsPlusNormal"/>
            </w:pPr>
            <w:r>
              <w:lastRenderedPageBreak/>
              <w:t>создание новых рабочих мест;</w:t>
            </w:r>
          </w:p>
          <w:p w:rsidR="00CD1681" w:rsidRDefault="00CD1681">
            <w:pPr>
              <w:pStyle w:val="ConsPlusNormal"/>
            </w:pPr>
            <w:r>
              <w:t>создание индустриальных площадок;</w:t>
            </w:r>
          </w:p>
          <w:p w:rsidR="00CD1681" w:rsidRDefault="00CD1681">
            <w:pPr>
              <w:pStyle w:val="ConsPlusNormal"/>
            </w:pPr>
            <w:r>
              <w:t>строительство участков газопроводов регионального уровня, обеспечивающих доступ к газовой магистрали для объектов развития экономики;</w:t>
            </w:r>
          </w:p>
          <w:p w:rsidR="00CD1681" w:rsidRDefault="00CD1681">
            <w:pPr>
              <w:pStyle w:val="ConsPlusNormal"/>
            </w:pPr>
            <w:r>
              <w:t>строительство и реконструкция автомобильных дорог общего пользования регионального значения Республики Карелия;</w:t>
            </w:r>
          </w:p>
          <w:p w:rsidR="00CD1681" w:rsidRDefault="00CD1681">
            <w:pPr>
              <w:pStyle w:val="ConsPlusNormal"/>
            </w:pPr>
            <w:r>
              <w:t>увеличение доли автомобильных дорог общего пользования регионального значения Республики Карелия, отвечающих нормативным требованиям в общей протяженности автомобильных дорог общего пользования регионального значения Республики Карелия;</w:t>
            </w:r>
          </w:p>
          <w:p w:rsidR="00CD1681" w:rsidRDefault="00CD1681">
            <w:pPr>
              <w:pStyle w:val="ConsPlusNormal"/>
            </w:pPr>
            <w:r>
              <w:t>создание железнодорожного подхода к морскому торговому порту для обеспечения грузооборота с использованием железнодорожного транспорта до 20 млн. тонн в год;</w:t>
            </w:r>
          </w:p>
          <w:p w:rsidR="00CD1681" w:rsidRDefault="00CD1681">
            <w:pPr>
              <w:pStyle w:val="ConsPlusNormal"/>
            </w:pPr>
            <w:r>
              <w:t>строительство и реконструкция мостовых искусственных сооружений;</w:t>
            </w:r>
          </w:p>
          <w:p w:rsidR="00CD1681" w:rsidRDefault="00CD1681">
            <w:pPr>
              <w:pStyle w:val="ConsPlusNormal"/>
            </w:pPr>
            <w:r>
              <w:t>реконструкция пограничной железнодорожной станции;</w:t>
            </w:r>
          </w:p>
          <w:p w:rsidR="00CD1681" w:rsidRDefault="00CD1681">
            <w:pPr>
              <w:pStyle w:val="ConsPlusNormal"/>
            </w:pPr>
            <w:r>
              <w:t>техническое перевооружение железнодорожного пункта пропуска через государственную границу Российской Федерации;</w:t>
            </w:r>
          </w:p>
          <w:p w:rsidR="00CD1681" w:rsidRDefault="00CD1681">
            <w:pPr>
              <w:pStyle w:val="ConsPlusNormal"/>
            </w:pPr>
            <w:r>
              <w:t>реконструкция причальной стенки для обеспечения сообщения водным транспортом удаленных районов Республики Карелия;</w:t>
            </w:r>
          </w:p>
          <w:p w:rsidR="00CD1681" w:rsidRDefault="00CD1681">
            <w:pPr>
              <w:pStyle w:val="ConsPlusNormal"/>
            </w:pPr>
            <w:r>
              <w:t>реконструкция республиканского автовокзала в г. Петрозаводске и объектов опорной сети автостанций Республики Карелия;</w:t>
            </w:r>
          </w:p>
          <w:p w:rsidR="00CD1681" w:rsidRDefault="00CD1681">
            <w:pPr>
              <w:pStyle w:val="ConsPlusNormal"/>
            </w:pPr>
            <w:r>
              <w:t>реконструкция посадочных площадок, обеспечивающих функционирование воздушного транспорта на территории Республики Карелия;</w:t>
            </w:r>
          </w:p>
          <w:p w:rsidR="00CD1681" w:rsidRDefault="00CD1681">
            <w:pPr>
              <w:pStyle w:val="ConsPlusNormal"/>
            </w:pPr>
            <w:r>
              <w:t xml:space="preserve">строительство и реконструкция пожарных депо на </w:t>
            </w:r>
            <w:r>
              <w:lastRenderedPageBreak/>
              <w:t>территории Республики Карелия;</w:t>
            </w:r>
          </w:p>
          <w:p w:rsidR="00CD1681" w:rsidRDefault="00CD1681">
            <w:pPr>
              <w:pStyle w:val="ConsPlusNormal"/>
            </w:pPr>
            <w:r>
              <w:t>увеличение доли земельных участков, предоставленных и планируемых к предоставлению для жилищного строительства семьям, имеющим 3 и более детей, обеспеченных необходимой инфраструктурой, в общем количестве земельных участков, сформированных в целях предоставления многодетным семьям;</w:t>
            </w:r>
          </w:p>
          <w:p w:rsidR="00CD1681" w:rsidRDefault="00CD1681">
            <w:pPr>
              <w:pStyle w:val="ConsPlusNormal"/>
            </w:pPr>
            <w:r>
              <w:t>предоставление семьям, имеющим 3 и более детей, земельных участков для жилищного строительства, обеспеченных необходимой инфраструктурой;</w:t>
            </w:r>
          </w:p>
          <w:p w:rsidR="00CD1681" w:rsidRDefault="00CD1681">
            <w:pPr>
              <w:pStyle w:val="ConsPlusNormal"/>
            </w:pPr>
            <w:r>
              <w:t>полнота и своевременность привлечения средств за счет внебюджетных источников</w:t>
            </w:r>
          </w:p>
        </w:tc>
      </w:tr>
      <w:tr w:rsidR="00CD1681">
        <w:tc>
          <w:tcPr>
            <w:tcW w:w="3581" w:type="dxa"/>
            <w:tcBorders>
              <w:top w:val="nil"/>
              <w:left w:val="nil"/>
              <w:bottom w:val="nil"/>
              <w:right w:val="nil"/>
            </w:tcBorders>
          </w:tcPr>
          <w:p w:rsidR="00CD1681" w:rsidRDefault="00CD1681">
            <w:pPr>
              <w:pStyle w:val="ConsPlusNormal"/>
            </w:pPr>
            <w:r>
              <w:lastRenderedPageBreak/>
              <w:t>Сроки и этапы реализации Программы</w:t>
            </w:r>
          </w:p>
        </w:tc>
        <w:tc>
          <w:tcPr>
            <w:tcW w:w="355" w:type="dxa"/>
            <w:tcBorders>
              <w:top w:val="nil"/>
              <w:left w:val="nil"/>
              <w:bottom w:val="nil"/>
              <w:right w:val="nil"/>
            </w:tcBorders>
          </w:tcPr>
          <w:p w:rsidR="00CD1681" w:rsidRDefault="00CD1681">
            <w:pPr>
              <w:pStyle w:val="ConsPlusNormal"/>
              <w:jc w:val="center"/>
            </w:pPr>
            <w:r>
              <w:t>-</w:t>
            </w:r>
          </w:p>
        </w:tc>
        <w:tc>
          <w:tcPr>
            <w:tcW w:w="5664" w:type="dxa"/>
            <w:tcBorders>
              <w:top w:val="nil"/>
              <w:left w:val="nil"/>
              <w:bottom w:val="nil"/>
              <w:right w:val="nil"/>
            </w:tcBorders>
          </w:tcPr>
          <w:p w:rsidR="00CD1681" w:rsidRDefault="00CD1681">
            <w:pPr>
              <w:pStyle w:val="ConsPlusNormal"/>
            </w:pPr>
            <w:r>
              <w:t>Программа реализуется в 2 этапа:</w:t>
            </w:r>
          </w:p>
          <w:p w:rsidR="00CD1681" w:rsidRDefault="00CD1681">
            <w:pPr>
              <w:pStyle w:val="ConsPlusNormal"/>
            </w:pPr>
            <w:r>
              <w:t>I этап - 2016 - 2017 годы;</w:t>
            </w:r>
          </w:p>
          <w:p w:rsidR="00CD1681" w:rsidRDefault="00CD1681">
            <w:pPr>
              <w:pStyle w:val="ConsPlusNormal"/>
            </w:pPr>
            <w:r>
              <w:t>II этап - 2018 - 2020 годы</w:t>
            </w:r>
          </w:p>
        </w:tc>
      </w:tr>
      <w:tr w:rsidR="00CD1681">
        <w:tc>
          <w:tcPr>
            <w:tcW w:w="3581" w:type="dxa"/>
            <w:tcBorders>
              <w:top w:val="nil"/>
              <w:left w:val="nil"/>
              <w:bottom w:val="nil"/>
              <w:right w:val="nil"/>
            </w:tcBorders>
          </w:tcPr>
          <w:p w:rsidR="00CD1681" w:rsidRDefault="00CD1681">
            <w:pPr>
              <w:pStyle w:val="ConsPlusNormal"/>
            </w:pPr>
            <w:r>
              <w:t>Объемы и источники финансирования Программы</w:t>
            </w:r>
          </w:p>
        </w:tc>
        <w:tc>
          <w:tcPr>
            <w:tcW w:w="355" w:type="dxa"/>
            <w:tcBorders>
              <w:top w:val="nil"/>
              <w:left w:val="nil"/>
              <w:bottom w:val="nil"/>
              <w:right w:val="nil"/>
            </w:tcBorders>
          </w:tcPr>
          <w:p w:rsidR="00CD1681" w:rsidRDefault="00CD1681">
            <w:pPr>
              <w:pStyle w:val="ConsPlusNormal"/>
              <w:jc w:val="center"/>
            </w:pPr>
            <w:r>
              <w:t>-</w:t>
            </w:r>
          </w:p>
        </w:tc>
        <w:tc>
          <w:tcPr>
            <w:tcW w:w="5664" w:type="dxa"/>
            <w:tcBorders>
              <w:top w:val="nil"/>
              <w:left w:val="nil"/>
              <w:bottom w:val="nil"/>
              <w:right w:val="nil"/>
            </w:tcBorders>
          </w:tcPr>
          <w:p w:rsidR="00CD1681" w:rsidRDefault="00CD1681">
            <w:pPr>
              <w:pStyle w:val="ConsPlusNormal"/>
            </w:pPr>
            <w:r>
              <w:t>общий объем финансирования на 2016 - 2020 годы составляет 134889,3 млн. рублей, из них средства федерального бюджета составляют 15000 млн. рублей, средства консолидированного бюджета Республики Карелия - 1414,8 млн. рублей, средства внебюджетного источника - 118474,5 млн. рублей</w:t>
            </w:r>
          </w:p>
        </w:tc>
      </w:tr>
      <w:tr w:rsidR="00CD1681">
        <w:tc>
          <w:tcPr>
            <w:tcW w:w="3581" w:type="dxa"/>
            <w:tcBorders>
              <w:top w:val="nil"/>
              <w:left w:val="nil"/>
              <w:bottom w:val="nil"/>
              <w:right w:val="nil"/>
            </w:tcBorders>
          </w:tcPr>
          <w:p w:rsidR="00CD1681" w:rsidRDefault="00CD1681">
            <w:pPr>
              <w:pStyle w:val="ConsPlusNormal"/>
            </w:pPr>
            <w:r>
              <w:t>Ожидаемые результаты реализации Программы и показатели социально-экономической эффективности</w:t>
            </w:r>
          </w:p>
        </w:tc>
        <w:tc>
          <w:tcPr>
            <w:tcW w:w="355" w:type="dxa"/>
            <w:tcBorders>
              <w:top w:val="nil"/>
              <w:left w:val="nil"/>
              <w:bottom w:val="nil"/>
              <w:right w:val="nil"/>
            </w:tcBorders>
          </w:tcPr>
          <w:p w:rsidR="00CD1681" w:rsidRDefault="00CD1681">
            <w:pPr>
              <w:pStyle w:val="ConsPlusNormal"/>
              <w:jc w:val="center"/>
            </w:pPr>
            <w:r>
              <w:t>-</w:t>
            </w:r>
          </w:p>
        </w:tc>
        <w:tc>
          <w:tcPr>
            <w:tcW w:w="5664" w:type="dxa"/>
            <w:tcBorders>
              <w:top w:val="nil"/>
              <w:left w:val="nil"/>
              <w:bottom w:val="nil"/>
              <w:right w:val="nil"/>
            </w:tcBorders>
          </w:tcPr>
          <w:p w:rsidR="00CD1681" w:rsidRDefault="00CD1681">
            <w:pPr>
              <w:pStyle w:val="ConsPlusNormal"/>
            </w:pPr>
            <w:r>
              <w:t>улучшение в Республике Карелия инвестиционного и предпринимательского климата, способствующего привлечению инвестиций, развитию экспортно ориентированных и импортозамещающих производств, повышению конкурентоспособности Республики Карелия в Северо-Западном федеральном округе за счет устранения инфраструктурных ограничений экономического развития;</w:t>
            </w:r>
          </w:p>
          <w:p w:rsidR="00CD1681" w:rsidRDefault="00CD1681">
            <w:pPr>
              <w:pStyle w:val="ConsPlusNormal"/>
            </w:pPr>
            <w:r>
              <w:t>основные показатели социально-экономической эффективности (по отношению к уровню 2013 года):</w:t>
            </w:r>
          </w:p>
          <w:p w:rsidR="00CD1681" w:rsidRDefault="00CD1681">
            <w:pPr>
              <w:pStyle w:val="ConsPlusNormal"/>
            </w:pPr>
            <w:r>
              <w:lastRenderedPageBreak/>
              <w:t>прирост инвестиций в основной капитал в сопоставимых ценах - в 1,5 раза;</w:t>
            </w:r>
          </w:p>
          <w:p w:rsidR="00CD1681" w:rsidRDefault="00CD1681">
            <w:pPr>
              <w:pStyle w:val="ConsPlusNormal"/>
            </w:pPr>
            <w:r>
              <w:t>снижение уровня общей безработицы на 0,7 процентных пункта;</w:t>
            </w:r>
          </w:p>
          <w:p w:rsidR="00CD1681" w:rsidRDefault="00CD1681">
            <w:pPr>
              <w:pStyle w:val="ConsPlusNormal"/>
            </w:pPr>
            <w:r>
              <w:t>создание 18 тысяч новых рабочих мест</w:t>
            </w:r>
          </w:p>
        </w:tc>
      </w:tr>
    </w:tbl>
    <w:p w:rsidR="00CD1681" w:rsidRDefault="00CD1681">
      <w:pPr>
        <w:sectPr w:rsidR="00CD1681">
          <w:pgSz w:w="16838" w:h="11905" w:orient="landscape"/>
          <w:pgMar w:top="1701" w:right="1134" w:bottom="850" w:left="1134" w:header="0" w:footer="0" w:gutter="0"/>
          <w:cols w:space="720"/>
        </w:sectPr>
      </w:pPr>
    </w:p>
    <w:p w:rsidR="00CD1681" w:rsidRDefault="00CD1681">
      <w:pPr>
        <w:pStyle w:val="ConsPlusNormal"/>
        <w:jc w:val="both"/>
      </w:pPr>
    </w:p>
    <w:p w:rsidR="00CD1681" w:rsidRDefault="00CD1681">
      <w:pPr>
        <w:pStyle w:val="ConsPlusNormal"/>
        <w:jc w:val="center"/>
        <w:outlineLvl w:val="1"/>
      </w:pPr>
      <w:r>
        <w:t>I. Характеристика проблемы</w:t>
      </w:r>
    </w:p>
    <w:p w:rsidR="00CD1681" w:rsidRDefault="00CD1681">
      <w:pPr>
        <w:pStyle w:val="ConsPlusNormal"/>
        <w:jc w:val="both"/>
      </w:pPr>
    </w:p>
    <w:p w:rsidR="00CD1681" w:rsidRDefault="00CD1681">
      <w:pPr>
        <w:pStyle w:val="ConsPlusNormal"/>
        <w:jc w:val="center"/>
        <w:outlineLvl w:val="2"/>
      </w:pPr>
      <w:r>
        <w:t>1. Анализ социально-экономического положения</w:t>
      </w:r>
    </w:p>
    <w:p w:rsidR="00CD1681" w:rsidRDefault="00CD1681">
      <w:pPr>
        <w:pStyle w:val="ConsPlusNormal"/>
        <w:jc w:val="center"/>
      </w:pPr>
      <w:r>
        <w:t>Республики Карелия</w:t>
      </w:r>
    </w:p>
    <w:p w:rsidR="00CD1681" w:rsidRDefault="00CD1681">
      <w:pPr>
        <w:pStyle w:val="ConsPlusNormal"/>
        <w:jc w:val="both"/>
      </w:pPr>
    </w:p>
    <w:p w:rsidR="00CD1681" w:rsidRDefault="00CD1681">
      <w:pPr>
        <w:pStyle w:val="ConsPlusNormal"/>
        <w:ind w:firstLine="540"/>
        <w:jc w:val="both"/>
      </w:pPr>
      <w:r>
        <w:t xml:space="preserve">В соответствии с </w:t>
      </w:r>
      <w:hyperlink r:id="rId8" w:history="1">
        <w:r>
          <w:rPr>
            <w:color w:val="0000FF"/>
          </w:rPr>
          <w:t>Концепцией</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 стратегической целью страны является достижение уровня экономического и социального развития, соответствующего статусу Российской Федерации как ведущей мировой державы XXI века, занимающей передовые позиции в глобальной экономической конкуренции и надежно обеспечивающей национальную безопасность и реализацию конституционных прав граждан.</w:t>
      </w:r>
    </w:p>
    <w:p w:rsidR="00CD1681" w:rsidRDefault="00CD1681">
      <w:pPr>
        <w:pStyle w:val="ConsPlusNormal"/>
        <w:ind w:firstLine="540"/>
        <w:jc w:val="both"/>
      </w:pPr>
      <w:r>
        <w:t>Для достижения этой цели необходимо на уровне страны и ее регионов сформировать адекватные ответы на следующие современные вызовы:</w:t>
      </w:r>
    </w:p>
    <w:p w:rsidR="00CD1681" w:rsidRDefault="00CD1681">
      <w:pPr>
        <w:pStyle w:val="ConsPlusNormal"/>
        <w:ind w:firstLine="540"/>
        <w:jc w:val="both"/>
      </w:pPr>
      <w:r>
        <w:t>усиление глобальной конкуренции;</w:t>
      </w:r>
    </w:p>
    <w:p w:rsidR="00CD1681" w:rsidRDefault="00CD1681">
      <w:pPr>
        <w:pStyle w:val="ConsPlusNormal"/>
        <w:ind w:firstLine="540"/>
        <w:jc w:val="both"/>
      </w:pPr>
      <w:r>
        <w:t>ожидаемая новая волна технологических изменений, усиливающая роль инноваций в социально-экономическом развитии и снижающая влияние традиционных факторов роста;</w:t>
      </w:r>
    </w:p>
    <w:p w:rsidR="00CD1681" w:rsidRDefault="00CD1681">
      <w:pPr>
        <w:pStyle w:val="ConsPlusNormal"/>
        <w:ind w:firstLine="540"/>
        <w:jc w:val="both"/>
      </w:pPr>
      <w:r>
        <w:t>исчерпание потенциала экспортно-сырьевой модели экономического развития.</w:t>
      </w:r>
    </w:p>
    <w:p w:rsidR="00CD1681" w:rsidRDefault="00CD1681">
      <w:pPr>
        <w:pStyle w:val="ConsPlusNormal"/>
        <w:ind w:firstLine="540"/>
        <w:jc w:val="both"/>
      </w:pPr>
      <w:r>
        <w:t xml:space="preserve">В соответствии со </w:t>
      </w:r>
      <w:hyperlink r:id="rId9" w:history="1">
        <w:r>
          <w:rPr>
            <w:color w:val="0000FF"/>
          </w:rPr>
          <w:t>Стратегией</w:t>
        </w:r>
      </w:hyperlink>
      <w:r>
        <w:t xml:space="preserve"> национальной безопасности Российской Федерации до 2020 года, утвержденной Указом Президента Российской Федерации от 12 мая 2009 г. N 537 "О Стратегии национальной безопасности Российской Федерации до 2020 года", к этим вызовам добавляется необходимость решения задачи обеспечения устойчивого развития страны и ее регионов в современном неустойчивом мире.</w:t>
      </w:r>
    </w:p>
    <w:p w:rsidR="00CD1681" w:rsidRDefault="00CD1681">
      <w:pPr>
        <w:pStyle w:val="ConsPlusNormal"/>
        <w:ind w:firstLine="540"/>
        <w:jc w:val="both"/>
      </w:pPr>
      <w:r>
        <w:t>Эти задачи приобретают особую актуальность в свете нового витка международной конкуренции за природные и трудовые ресурсы, за освоение пространственного потенциала. Особая роль в решении этих задач отводится приграничным регионам как активным участникам процессов международной экономической интеграции, а также периферийным регионам, имеющим значительные запасы природных ресурсов, вокруг которых в ближайшем будущем ожидается рост конкуренции.</w:t>
      </w:r>
    </w:p>
    <w:p w:rsidR="00CD1681" w:rsidRDefault="00CD1681">
      <w:pPr>
        <w:pStyle w:val="ConsPlusNormal"/>
        <w:ind w:firstLine="540"/>
        <w:jc w:val="both"/>
      </w:pPr>
      <w:r>
        <w:t>Республика Карелия, являясь приграничным периферийным регионом, имеет важное стратегическое значение для Российской Федерации с точки зрения обеспечения национальной безопасности. По ее территории проходит самая протяженная граница с Европейским союзом - почти 800 км.</w:t>
      </w:r>
    </w:p>
    <w:p w:rsidR="00CD1681" w:rsidRDefault="00CD1681">
      <w:pPr>
        <w:pStyle w:val="ConsPlusNormal"/>
        <w:ind w:firstLine="540"/>
        <w:jc w:val="both"/>
      </w:pPr>
      <w:r>
        <w:t xml:space="preserve">В соответствии с </w:t>
      </w:r>
      <w:hyperlink r:id="rId10" w:history="1">
        <w:r>
          <w:rPr>
            <w:color w:val="0000FF"/>
          </w:rPr>
          <w:t>Концепцией</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 один из стратегических целевых ориентиров в рамках государственной региональной политики направлен на обеспечение сбалансированного социально-экономического развития субъектов Российской Федерации, сокращение уровня межрегиональной дифференциации в социально-экономическом состоянии регионов и качестве жизни. Сбалансированное территориальное развитие Российской Федерации предусматривает ориентированность на обеспечение условий, позволяющих региону иметь необходимые и достаточные ресурсы для обеспечения достойных условий жизни граждан, комплексного развития и повышения конкурентоспособности экономики региона.</w:t>
      </w:r>
    </w:p>
    <w:p w:rsidR="00CD1681" w:rsidRDefault="00CD1681">
      <w:pPr>
        <w:pStyle w:val="ConsPlusNormal"/>
        <w:ind w:firstLine="540"/>
        <w:jc w:val="both"/>
      </w:pPr>
      <w:r>
        <w:t>Такая задача приобретает особую актуальность для Республики Карелия, так как отсутствие действенных мер экономического стимулирования в перспективе неизбежно приведет к прогрессирующему отставанию региона от средних показателей по Российской Федерации.</w:t>
      </w:r>
    </w:p>
    <w:p w:rsidR="00CD1681" w:rsidRDefault="00CD1681">
      <w:pPr>
        <w:pStyle w:val="ConsPlusNormal"/>
        <w:ind w:firstLine="540"/>
        <w:jc w:val="both"/>
      </w:pPr>
      <w:r>
        <w:t xml:space="preserve">Начиная с 2001 года социально-экономическая ситуация в Республике Карелия характеризуется отставанием от среднероссийского уровня, а также от уровня Северо-Западного федерального округа. Так, валовой региональный продукт на душу населения составляет 73 процента среднероссийского показателя и 66 процентов показателя по Северо-Западному федеральному округу. Соответственно, по этому показателю Республика Карелия переместилась с 21 места в Российской Федерации в 2005 году на 35 место в 2012 году. Такое отставание во многом связано с низким уровнем инвестирования. По среднедушевому объему инвестиций в </w:t>
      </w:r>
      <w:r>
        <w:lastRenderedPageBreak/>
        <w:t>основной капитал (без бюджетных средств) Республика Карелия более чем в 2 раза уступает показателю в среднем по Российской Федерации и Северо-Западному федеральному округу.</w:t>
      </w:r>
    </w:p>
    <w:p w:rsidR="00CD1681" w:rsidRDefault="00CD1681">
      <w:pPr>
        <w:pStyle w:val="ConsPlusNormal"/>
        <w:ind w:firstLine="540"/>
        <w:jc w:val="both"/>
      </w:pPr>
      <w:r>
        <w:t>В регионе складывается более высокий показатель безработицы по сравнению с показателем безработицы в среднем по Российской Федерации. При среднероссийском показателе безработных, определяемых по методологии Международной организации труда, по отношению к экономически активному населению показатель составил 5,5 процента, а в Республике Карелия - 8,2 процента. В свою очередь, это влияет на отток населения в регионе - 12,6 человек на 10 тыс. человек населения, тогда как в Северо-Западном федеральном округе прирост по данному показателю достиг 7,2 человек на 10 тыс. человек населения, а в Российской Федерации - 20,6 человек на 10 тыс. человек населения.</w:t>
      </w:r>
    </w:p>
    <w:p w:rsidR="00CD1681" w:rsidRDefault="00CD1681">
      <w:pPr>
        <w:pStyle w:val="ConsPlusNormal"/>
        <w:ind w:firstLine="540"/>
        <w:jc w:val="both"/>
      </w:pPr>
      <w:r>
        <w:t>Несмотря на складывающиеся негативные тенденции, Республика Карелия в настоящее время продолжает играть значимую роль в Российской Федерации в ряде секторов экономики. При доле 0,4 процента численности населения Республики Карелия в общей численности населения Российской Федерации Республика Карелия по производству ряда важнейших видов продукции обеспечивает значительный стратегический вклад в экономику Российской Федерации. В Республике Карелия выращивается 65 - 70 процентов всей российской форели, производится 26 процентов железорудных окатышей, 20 процентов бумаги, 12 процентов целлюлозы древесной и целлюлозы из прочих волокнистых материалов, 9 процентов щепы технологической для производства целлюлозы и древесной массы, 9 процентов проволоки из железа и нелегированной стали.</w:t>
      </w:r>
    </w:p>
    <w:p w:rsidR="00CD1681" w:rsidRDefault="00CD1681">
      <w:pPr>
        <w:pStyle w:val="ConsPlusNormal"/>
        <w:ind w:firstLine="540"/>
        <w:jc w:val="both"/>
      </w:pPr>
      <w:r>
        <w:t>Республика Карелия обладает уникальным опытом международного сотрудничества в самых разных областях. На территории Республики Карелия в 70 - 80-х годах XX века реализован крупнейший (до сих пор единственный в своем роде) международный проект, связанный с созданием крупного предприятия и города, - строительство Костомукшского горно-обогатительного комбината и г. Костомукши. Республика Карелия активно участвует в сотрудничестве с регионами государств - членов Европейского союза и Норвегии, в том числе при реализации совместных проектов в рамках программ приграничного сотрудничества Российской Федерации и Европейского союза, Совета Министров Северных стран, Норвежского Баренцева секретариата. В числе первых на внешней границе Российской Федерации с Европейским союзом создан Еврорегион "Карелия". Этот опыт будет востребован для Российской Федерации и сопредельных государств в контексте углубления процессов евразийской экономической интеграции, а также развития партнерских отношений с Европейским союзом.</w:t>
      </w:r>
    </w:p>
    <w:p w:rsidR="00CD1681" w:rsidRDefault="00CD1681">
      <w:pPr>
        <w:pStyle w:val="ConsPlusNormal"/>
        <w:ind w:firstLine="540"/>
        <w:jc w:val="both"/>
      </w:pPr>
      <w:r>
        <w:t>Медленный и сложный переход национальной и региональной экономики на инновационный путь развития создает риски сохранения отставания экономики Республики Карелия от граничащих с ней территорий Европейского союза и угрозу национальной безопасности.</w:t>
      </w:r>
    </w:p>
    <w:p w:rsidR="00CD1681" w:rsidRDefault="00CD1681">
      <w:pPr>
        <w:pStyle w:val="ConsPlusNormal"/>
        <w:ind w:firstLine="540"/>
        <w:jc w:val="both"/>
      </w:pPr>
      <w:r>
        <w:t>Решение проблемы социально-экономической стабильности предполагается осуществить с помощью федеральной целевой программы "Развитие Республики Карелия на период до 2020 года" (далее - Программа).</w:t>
      </w:r>
    </w:p>
    <w:p w:rsidR="00CD1681" w:rsidRDefault="00CD1681">
      <w:pPr>
        <w:pStyle w:val="ConsPlusNormal"/>
        <w:ind w:firstLine="540"/>
        <w:jc w:val="both"/>
      </w:pPr>
      <w:r>
        <w:t>Для обеспечения национальной безопасности Российская Федерация и Республика Карелия сосредоточивают свои усилия и ресурсы на решении острых проблем по следующим направлениям:</w:t>
      </w:r>
    </w:p>
    <w:p w:rsidR="00CD1681" w:rsidRDefault="00CD1681">
      <w:pPr>
        <w:pStyle w:val="ConsPlusNormal"/>
        <w:ind w:firstLine="540"/>
        <w:jc w:val="both"/>
      </w:pPr>
      <w:r>
        <w:t>инфраструктурное обеспечение экономического развития региона;</w:t>
      </w:r>
    </w:p>
    <w:p w:rsidR="00CD1681" w:rsidRDefault="00CD1681">
      <w:pPr>
        <w:pStyle w:val="ConsPlusNormal"/>
        <w:ind w:firstLine="540"/>
        <w:jc w:val="both"/>
      </w:pPr>
      <w:r>
        <w:t>экономический рост, который достигается прежде всего путем развития действующих и создания новых производств;</w:t>
      </w:r>
    </w:p>
    <w:p w:rsidR="00CD1681" w:rsidRDefault="00CD1681">
      <w:pPr>
        <w:pStyle w:val="ConsPlusNormal"/>
        <w:ind w:firstLine="540"/>
        <w:jc w:val="both"/>
      </w:pPr>
      <w:r>
        <w:t>совершенствование государственно-частного партнерства;</w:t>
      </w:r>
    </w:p>
    <w:p w:rsidR="00CD1681" w:rsidRDefault="00CD1681">
      <w:pPr>
        <w:pStyle w:val="ConsPlusNormal"/>
        <w:ind w:firstLine="540"/>
        <w:jc w:val="both"/>
      </w:pPr>
      <w:r>
        <w:t>рациональное природопользование, обеспечиваемое за счет сбалансированного потребления и развития прогрессивных технологий;</w:t>
      </w:r>
    </w:p>
    <w:p w:rsidR="00CD1681" w:rsidRDefault="00CD1681">
      <w:pPr>
        <w:pStyle w:val="ConsPlusNormal"/>
        <w:ind w:firstLine="540"/>
        <w:jc w:val="both"/>
      </w:pPr>
      <w:r>
        <w:t>стратегическая стабильность и равноправное стратегическое партнерство, которые укрепляются на основе активного участия Российской Федерации и Республики Карелия в развитии системы международного разделения труда;</w:t>
      </w:r>
    </w:p>
    <w:p w:rsidR="00CD1681" w:rsidRDefault="00CD1681">
      <w:pPr>
        <w:pStyle w:val="ConsPlusNormal"/>
        <w:ind w:firstLine="540"/>
        <w:jc w:val="both"/>
      </w:pPr>
      <w:r>
        <w:t>повышение качества жизни граждан.</w:t>
      </w:r>
    </w:p>
    <w:p w:rsidR="00CD1681" w:rsidRDefault="00CD1681">
      <w:pPr>
        <w:pStyle w:val="ConsPlusNormal"/>
        <w:ind w:firstLine="540"/>
        <w:jc w:val="both"/>
      </w:pPr>
      <w:r>
        <w:t xml:space="preserve">Для выбора вариантов решения указанных проблем были рассмотрены и проанализированы 2 сценария формирования и реализации Программы исходя из степени </w:t>
      </w:r>
      <w:r>
        <w:lastRenderedPageBreak/>
        <w:t>приоритетности решения стоящих перед Республикой Карелия задач, выбора перечня программных мероприятий и привлекаемых дополнительных финансовых ресурсов для их реализации.</w:t>
      </w:r>
    </w:p>
    <w:p w:rsidR="00CD1681" w:rsidRDefault="00CD1681">
      <w:pPr>
        <w:pStyle w:val="ConsPlusNormal"/>
        <w:ind w:firstLine="540"/>
        <w:jc w:val="both"/>
      </w:pPr>
      <w:r>
        <w:t>Выбор варианта решения проблемы осуществлялся с учетом возможности расходования бюджетных средств и достигаемых целевых показателей, характеризующих результаты реализации Программы.</w:t>
      </w:r>
    </w:p>
    <w:p w:rsidR="00CD1681" w:rsidRDefault="00CD1681">
      <w:pPr>
        <w:pStyle w:val="ConsPlusNormal"/>
        <w:ind w:firstLine="540"/>
        <w:jc w:val="both"/>
      </w:pPr>
      <w:r>
        <w:t>Первый сценарий предусматривает продолжение инвестирования ранее начатых проектов в реальном секторе экономики, реализацию наиболее важных мероприятий по развитию инфраструктуры, создание и модернизацию ряда производств, обеспечивающих прирост налогооблагаемой базы и создание высокопроизводительных рабочих мест.</w:t>
      </w:r>
    </w:p>
    <w:p w:rsidR="00CD1681" w:rsidRDefault="00CD1681">
      <w:pPr>
        <w:pStyle w:val="ConsPlusNormal"/>
        <w:ind w:firstLine="540"/>
        <w:jc w:val="both"/>
      </w:pPr>
      <w:r>
        <w:t>В результате реализации указанного комплекса мероприятий предусматривается частично снять инфраструктурные ограничения экономического роста.</w:t>
      </w:r>
    </w:p>
    <w:p w:rsidR="00CD1681" w:rsidRDefault="00CD1681">
      <w:pPr>
        <w:pStyle w:val="ConsPlusNormal"/>
        <w:ind w:firstLine="540"/>
        <w:jc w:val="both"/>
      </w:pPr>
      <w:r>
        <w:t>Развитие Республики Карелия в рамках первого сценария позволит обеспечить модернизацию и диверсификацию экономической сферы и улучшить ситуацию на рынке труда.</w:t>
      </w:r>
    </w:p>
    <w:p w:rsidR="00CD1681" w:rsidRDefault="00CD1681">
      <w:pPr>
        <w:pStyle w:val="ConsPlusNormal"/>
        <w:ind w:firstLine="540"/>
        <w:jc w:val="both"/>
      </w:pPr>
      <w:r>
        <w:t>Объем финансового обеспечения мероприятий Программы в рамках первого сценария составляет 135 млрд. рублей, в том числе за счет средств федерального бюджета - 15 млрд. рублей.</w:t>
      </w:r>
    </w:p>
    <w:p w:rsidR="00CD1681" w:rsidRDefault="00CD1681">
      <w:pPr>
        <w:pStyle w:val="ConsPlusNormal"/>
        <w:ind w:firstLine="540"/>
        <w:jc w:val="both"/>
      </w:pPr>
      <w:r>
        <w:t>В ходе реализации первого сценария существуют риски, связанные с возможным сокращением предусмотренного внебюджетного финансирования Программы (финансовый риск), с неэффективным управлением Программой (административные риски), с масштабными природными и техногенными катастрофами, войнами (вооруженные конфликты) (риск возникновения обстоятельств непреодолимой силы).</w:t>
      </w:r>
    </w:p>
    <w:p w:rsidR="00CD1681" w:rsidRDefault="00CD1681">
      <w:pPr>
        <w:pStyle w:val="ConsPlusNormal"/>
        <w:ind w:firstLine="540"/>
        <w:jc w:val="both"/>
      </w:pPr>
      <w:r>
        <w:t>Вместе с тем реализация первого сценария позволяет минимизировать использование бюджетных средств для достижения предусмотренных результатов реализации Программы.</w:t>
      </w:r>
    </w:p>
    <w:p w:rsidR="00CD1681" w:rsidRDefault="00CD1681">
      <w:pPr>
        <w:pStyle w:val="ConsPlusNormal"/>
        <w:ind w:firstLine="540"/>
        <w:jc w:val="both"/>
      </w:pPr>
      <w:r>
        <w:t>Второй сценарий помимо проектов, предусмотренных первым сценарием, предполагает создание дополнительных производств и реализацию проектов по развитию инженерной и транспортной инфраструктуры.</w:t>
      </w:r>
    </w:p>
    <w:p w:rsidR="00CD1681" w:rsidRDefault="00CD1681">
      <w:pPr>
        <w:pStyle w:val="ConsPlusNormal"/>
        <w:ind w:firstLine="540"/>
        <w:jc w:val="both"/>
      </w:pPr>
      <w:r>
        <w:t>При использовании второго сценария с учетом привлечения дополнительных средств объем финансового обеспечения мероприятий составит 228,7 млрд. рублей, в том числе средств федерального бюджета - 26 млрд. рублей.</w:t>
      </w:r>
    </w:p>
    <w:p w:rsidR="00CD1681" w:rsidRDefault="00CD1681">
      <w:pPr>
        <w:pStyle w:val="ConsPlusNormal"/>
        <w:ind w:firstLine="540"/>
        <w:jc w:val="both"/>
      </w:pPr>
      <w:r>
        <w:t>При этом на реализацию проектов экономического развития предусматривается привлечение внебюджетных источников в общем объеме 200,7 млрд. рублей.</w:t>
      </w:r>
    </w:p>
    <w:p w:rsidR="00CD1681" w:rsidRDefault="00CD1681">
      <w:pPr>
        <w:pStyle w:val="ConsPlusNormal"/>
        <w:ind w:firstLine="540"/>
        <w:jc w:val="both"/>
      </w:pPr>
      <w:r>
        <w:t>Прирост поступлений в федеральный бюджет (нарастающим итогом) превысит затраты, предусмотренные на реализацию Программы за счет федеральных средств, к 2024 году.</w:t>
      </w:r>
    </w:p>
    <w:p w:rsidR="00CD1681" w:rsidRDefault="00CD1681">
      <w:pPr>
        <w:pStyle w:val="ConsPlusNormal"/>
        <w:ind w:firstLine="540"/>
        <w:jc w:val="both"/>
      </w:pPr>
      <w:r>
        <w:t>Наличие Программы рассматривается как условие привлечения дополнительных частных инвестиций и как государственная гарантия реализации заявленных проектов. При этом ожидается, что приоритет бюджетного финансирования проектов по развитию инфраструктуры обеспечит прирост реального сектора экономики.</w:t>
      </w:r>
    </w:p>
    <w:p w:rsidR="00CD1681" w:rsidRDefault="00CD1681">
      <w:pPr>
        <w:pStyle w:val="ConsPlusNormal"/>
        <w:ind w:firstLine="540"/>
        <w:jc w:val="both"/>
      </w:pPr>
      <w:r>
        <w:t>Вместе с тем риски реализации второго сценария связаны с тем, что значительные средства на реализацию мероприятий Программы предусматриваются из внебюджетных источников. В условиях неопределенности геополитической обстановки и введения санкций со стороны Европейского союза и Соединенных Штатов Америки возможны ухудшение финансового состояния хозяйствующих субъектов, участвующих в указанных мероприятиях, и соответственно сокращение планируемого финансирования. Ожидаемый риск также связан с возможным сохранением значительной доли безработицы и низких темпов экономического развития.</w:t>
      </w:r>
    </w:p>
    <w:p w:rsidR="00CD1681" w:rsidRDefault="00CD1681">
      <w:pPr>
        <w:pStyle w:val="ConsPlusNormal"/>
        <w:ind w:firstLine="540"/>
        <w:jc w:val="both"/>
      </w:pPr>
      <w:r>
        <w:t>Таким образом, наиболее предпочтительным является первый сценарий решения проблем развития Республики Карелия, предусматривающий выделение средств федерального бюджета в размере 15 млрд. рублей. Программа нацелена на решение наиболее острых проблем в сфере экономического развития Республики Карелия. Реализация мероприятий Программы позволит создать в Республике Карелия условия для обеспечения конкурентоспособности региональных предприятий в традиционных и новых секторах специализации, связанных с разработкой и углубленной переработкой природных ресурсов, и оказания услуг на основе инновационных технологий, обозначить новые точки экономического роста и сократить отток молодежи.</w:t>
      </w:r>
    </w:p>
    <w:p w:rsidR="00CD1681" w:rsidRDefault="00CD1681">
      <w:pPr>
        <w:pStyle w:val="ConsPlusNormal"/>
        <w:jc w:val="both"/>
      </w:pPr>
    </w:p>
    <w:p w:rsidR="00CD1681" w:rsidRDefault="00CD1681">
      <w:pPr>
        <w:pStyle w:val="ConsPlusNormal"/>
        <w:jc w:val="center"/>
        <w:outlineLvl w:val="2"/>
      </w:pPr>
      <w:r>
        <w:lastRenderedPageBreak/>
        <w:t>2. Основные риски, сдерживающие факторы и конкурентные</w:t>
      </w:r>
    </w:p>
    <w:p w:rsidR="00CD1681" w:rsidRDefault="00CD1681">
      <w:pPr>
        <w:pStyle w:val="ConsPlusNormal"/>
        <w:jc w:val="center"/>
      </w:pPr>
      <w:r>
        <w:t>преимущества Республики Карелия</w:t>
      </w:r>
    </w:p>
    <w:p w:rsidR="00CD1681" w:rsidRDefault="00CD1681">
      <w:pPr>
        <w:pStyle w:val="ConsPlusNormal"/>
        <w:jc w:val="both"/>
      </w:pPr>
    </w:p>
    <w:p w:rsidR="00CD1681" w:rsidRDefault="00CD1681">
      <w:pPr>
        <w:pStyle w:val="ConsPlusNormal"/>
        <w:ind w:firstLine="540"/>
        <w:jc w:val="both"/>
      </w:pPr>
      <w:r>
        <w:t>В качестве ключевых сдерживающих факторов социально-экономического развития региона определяются:</w:t>
      </w:r>
    </w:p>
    <w:p w:rsidR="00CD1681" w:rsidRDefault="00CD1681">
      <w:pPr>
        <w:pStyle w:val="ConsPlusNormal"/>
        <w:ind w:firstLine="540"/>
        <w:jc w:val="both"/>
      </w:pPr>
      <w:r>
        <w:t>монопрофильная отраслевая структура экономики с незначительным количеством эффективно работающих предприятий, высокая доля продукции с низкой добавленной стоимостью (в том числе во внешней торговле) в общем объеме продукции, значительное количество (11) монопрофильных населенных пунктов;</w:t>
      </w:r>
    </w:p>
    <w:p w:rsidR="00CD1681" w:rsidRDefault="00CD1681">
      <w:pPr>
        <w:pStyle w:val="ConsPlusNormal"/>
        <w:ind w:firstLine="540"/>
        <w:jc w:val="both"/>
      </w:pPr>
      <w:r>
        <w:t>неравномерность размещения имеющегося природно-ресурсного, производственного, туристско-рекреационного, транзитно-транспортного, трудового и социального потенциала территорий;</w:t>
      </w:r>
    </w:p>
    <w:p w:rsidR="00CD1681" w:rsidRDefault="00CD1681">
      <w:pPr>
        <w:pStyle w:val="ConsPlusNormal"/>
        <w:ind w:firstLine="540"/>
        <w:jc w:val="both"/>
      </w:pPr>
      <w:r>
        <w:t>значительные территориальные диспропорции в уровне и качестве жизни населения;</w:t>
      </w:r>
    </w:p>
    <w:p w:rsidR="00CD1681" w:rsidRDefault="00CD1681">
      <w:pPr>
        <w:pStyle w:val="ConsPlusNormal"/>
        <w:ind w:firstLine="540"/>
        <w:jc w:val="both"/>
      </w:pPr>
      <w:r>
        <w:t>ограниченная конкурентоспособность промышленного комплекса с ориентацией на использование преимуществ экспортно-сырьевой сферы, высокая ресурсоемкость большинства используемых технологий;</w:t>
      </w:r>
    </w:p>
    <w:p w:rsidR="00CD1681" w:rsidRDefault="00CD1681">
      <w:pPr>
        <w:pStyle w:val="ConsPlusNormal"/>
        <w:ind w:firstLine="540"/>
        <w:jc w:val="both"/>
      </w:pPr>
      <w:r>
        <w:t>высокий физический и моральный износ основных фондов, медленные темпы технической и технологической модернизации;</w:t>
      </w:r>
    </w:p>
    <w:p w:rsidR="00CD1681" w:rsidRDefault="00CD1681">
      <w:pPr>
        <w:pStyle w:val="ConsPlusNormal"/>
        <w:ind w:firstLine="540"/>
        <w:jc w:val="both"/>
      </w:pPr>
      <w:r>
        <w:t>недостаточно и неравномерно развитая транспортная инфраструктура;</w:t>
      </w:r>
    </w:p>
    <w:p w:rsidR="00CD1681" w:rsidRDefault="00CD1681">
      <w:pPr>
        <w:pStyle w:val="ConsPlusNormal"/>
        <w:ind w:firstLine="540"/>
        <w:jc w:val="both"/>
      </w:pPr>
      <w:r>
        <w:t>высокие издержки производства в условиях северной экономики - высокая энергоемкость, крайне низкий уровень газификации Республики Карелия - 4,4 процента (в среднем по Российской Федерации - 63,2 процента);</w:t>
      </w:r>
    </w:p>
    <w:p w:rsidR="00CD1681" w:rsidRDefault="00CD1681">
      <w:pPr>
        <w:pStyle w:val="ConsPlusNormal"/>
        <w:ind w:firstLine="540"/>
        <w:jc w:val="both"/>
      </w:pPr>
      <w:r>
        <w:t>дефицит республиканского и местных бюджетов;</w:t>
      </w:r>
    </w:p>
    <w:p w:rsidR="00CD1681" w:rsidRDefault="00CD1681">
      <w:pPr>
        <w:pStyle w:val="ConsPlusNormal"/>
        <w:ind w:firstLine="540"/>
        <w:jc w:val="both"/>
      </w:pPr>
      <w:r>
        <w:t>недостаточная развитость механизмов государственно-частного партнерства;</w:t>
      </w:r>
    </w:p>
    <w:p w:rsidR="00CD1681" w:rsidRDefault="00CD1681">
      <w:pPr>
        <w:pStyle w:val="ConsPlusNormal"/>
        <w:ind w:firstLine="540"/>
        <w:jc w:val="both"/>
      </w:pPr>
      <w:r>
        <w:t>отток высококвалифицированных кадров в другие регионы Российской Федерации, естественная убыль населения, дисбаланс структуры трудовых ресурсов и низкая заработная плата;</w:t>
      </w:r>
    </w:p>
    <w:p w:rsidR="00CD1681" w:rsidRDefault="00CD1681">
      <w:pPr>
        <w:pStyle w:val="ConsPlusNormal"/>
        <w:ind w:firstLine="540"/>
        <w:jc w:val="both"/>
      </w:pPr>
      <w:r>
        <w:t>недостаток высокотехнологичных рабочих мест.</w:t>
      </w:r>
    </w:p>
    <w:p w:rsidR="00CD1681" w:rsidRDefault="00CD1681">
      <w:pPr>
        <w:pStyle w:val="ConsPlusNormal"/>
        <w:ind w:firstLine="540"/>
        <w:jc w:val="both"/>
      </w:pPr>
      <w:r>
        <w:t>Развитие региона на перспективу может быть связано со следующими рисками:</w:t>
      </w:r>
    </w:p>
    <w:p w:rsidR="00CD1681" w:rsidRDefault="00CD1681">
      <w:pPr>
        <w:pStyle w:val="ConsPlusNormal"/>
        <w:ind w:firstLine="540"/>
        <w:jc w:val="both"/>
      </w:pPr>
      <w:r>
        <w:t>конкуренция со стороны соседних регионов Российской Федерации и регионов стран Европейского союза;</w:t>
      </w:r>
    </w:p>
    <w:p w:rsidR="00CD1681" w:rsidRDefault="00CD1681">
      <w:pPr>
        <w:pStyle w:val="ConsPlusNormal"/>
        <w:ind w:firstLine="540"/>
        <w:jc w:val="both"/>
      </w:pPr>
      <w:r>
        <w:t>волатильность курса рубля по отношению к ведущим валютам и девальвация рубля;</w:t>
      </w:r>
    </w:p>
    <w:p w:rsidR="00CD1681" w:rsidRDefault="00CD1681">
      <w:pPr>
        <w:pStyle w:val="ConsPlusNormal"/>
        <w:ind w:firstLine="540"/>
        <w:jc w:val="both"/>
      </w:pPr>
      <w:r>
        <w:t>риск зависимости от импорта иностранного оборудования и привозного сырья (энергии);</w:t>
      </w:r>
    </w:p>
    <w:p w:rsidR="00CD1681" w:rsidRDefault="00CD1681">
      <w:pPr>
        <w:pStyle w:val="ConsPlusNormal"/>
        <w:ind w:firstLine="540"/>
        <w:jc w:val="both"/>
      </w:pPr>
      <w:r>
        <w:t>риск экспортной зависимости;</w:t>
      </w:r>
    </w:p>
    <w:p w:rsidR="00CD1681" w:rsidRDefault="00CD1681">
      <w:pPr>
        <w:pStyle w:val="ConsPlusNormal"/>
        <w:ind w:firstLine="540"/>
        <w:jc w:val="both"/>
      </w:pPr>
      <w:r>
        <w:t>кризис современной системы международных отношений и дальнейшая изоляция Российской Федерации (в том числе от финансовых инструментов и инвестиционных программ);</w:t>
      </w:r>
    </w:p>
    <w:p w:rsidR="00CD1681" w:rsidRDefault="00CD1681">
      <w:pPr>
        <w:pStyle w:val="ConsPlusNormal"/>
        <w:ind w:firstLine="540"/>
        <w:jc w:val="both"/>
      </w:pPr>
      <w:r>
        <w:t>увеличение дифференциации между уровнями социально-экономического развития отдельных муниципальных образований Республики Карелия;</w:t>
      </w:r>
    </w:p>
    <w:p w:rsidR="00CD1681" w:rsidRDefault="00CD1681">
      <w:pPr>
        <w:pStyle w:val="ConsPlusNormal"/>
        <w:ind w:firstLine="540"/>
        <w:jc w:val="both"/>
      </w:pPr>
      <w:r>
        <w:t>усиление противоречий между функциями рекреационного региона и процессами развития промышленного, аграрного и транспортного секторов.</w:t>
      </w:r>
    </w:p>
    <w:p w:rsidR="00CD1681" w:rsidRDefault="00CD1681">
      <w:pPr>
        <w:pStyle w:val="ConsPlusNormal"/>
        <w:ind w:firstLine="540"/>
        <w:jc w:val="both"/>
      </w:pPr>
      <w:r>
        <w:t>Анализ социально-экономического развития Республики Карелия позволяет выделить ряд следующих конкурентных преимуществ и ключевых факторов развития региона:</w:t>
      </w:r>
    </w:p>
    <w:p w:rsidR="00CD1681" w:rsidRDefault="00CD1681">
      <w:pPr>
        <w:pStyle w:val="ConsPlusNormal"/>
        <w:ind w:firstLine="540"/>
        <w:jc w:val="both"/>
      </w:pPr>
      <w:r>
        <w:t>богатый природно-ресурсный потенциал - сырьевые ресурсы (железная руда, древесина, торф, щепа), водные ресурсы, туристско-рекреационный потенциал (санаторно-курортные зоны, заповедники, национальные парки), уникальный природно-ландшафтный комплекс;</w:t>
      </w:r>
    </w:p>
    <w:p w:rsidR="00CD1681" w:rsidRDefault="00CD1681">
      <w:pPr>
        <w:pStyle w:val="ConsPlusNormal"/>
        <w:ind w:firstLine="540"/>
        <w:jc w:val="both"/>
      </w:pPr>
      <w:r>
        <w:t>выгодное экономико-географическое положение - приграничное положение, транзитный потенциал (транзитное железнодорожное и автомобильное сообщение, международные автомобильные и упрощенные пункты пропуска, приграничная инфраструктура, водный коридор - Беломорско-Балтийский канал);</w:t>
      </w:r>
    </w:p>
    <w:p w:rsidR="00CD1681" w:rsidRDefault="00CD1681">
      <w:pPr>
        <w:pStyle w:val="ConsPlusNormal"/>
        <w:ind w:firstLine="540"/>
        <w:jc w:val="both"/>
      </w:pPr>
      <w:r>
        <w:t>развитые торгово-экономические и производственные связи с гг. Москвой и Санкт-Петербургом, субъектами Российской Федерации, Республикой Белоруссия, со скандинавскими странами, в том числе с их регионами, положительный опыт реализации программ приграничного сотрудничества (в том числе с инфраструктурной и инвестиционной составляющей) и высокая внешнеторговая активность;</w:t>
      </w:r>
    </w:p>
    <w:p w:rsidR="00CD1681" w:rsidRDefault="00CD1681">
      <w:pPr>
        <w:pStyle w:val="ConsPlusNormal"/>
        <w:ind w:firstLine="540"/>
        <w:jc w:val="both"/>
      </w:pPr>
      <w:r>
        <w:lastRenderedPageBreak/>
        <w:t>развитый научно-образовательный комплекс и научный потенциал (федеральное государственное бюджетное образовательное учреждение высшего профессионального образования "Петрозаводский государственный университет", Карельский научный центр Российской академии наук, филиалы российских вузов, средние специальные учебные заведения) и высокий уровень образования населения;</w:t>
      </w:r>
    </w:p>
    <w:p w:rsidR="00CD1681" w:rsidRDefault="00CD1681">
      <w:pPr>
        <w:pStyle w:val="ConsPlusNormal"/>
        <w:ind w:firstLine="540"/>
        <w:jc w:val="both"/>
      </w:pPr>
      <w:r>
        <w:t>широкое распространение и применение информационно-коммуникационных технологий, в том числе в сфере управления;</w:t>
      </w:r>
    </w:p>
    <w:p w:rsidR="00CD1681" w:rsidRDefault="00CD1681">
      <w:pPr>
        <w:pStyle w:val="ConsPlusNormal"/>
        <w:ind w:firstLine="540"/>
        <w:jc w:val="both"/>
      </w:pPr>
      <w:r>
        <w:t>активная гражданская позиция и готовность к диалогу представителей общественных организаций и бизнес-структур с Правительством Республики Карелия;</w:t>
      </w:r>
    </w:p>
    <w:p w:rsidR="00CD1681" w:rsidRDefault="00CD1681">
      <w:pPr>
        <w:pStyle w:val="ConsPlusNormal"/>
        <w:ind w:firstLine="540"/>
        <w:jc w:val="both"/>
      </w:pPr>
      <w:r>
        <w:t>наличие инфраструктуры поддержки малого и среднего бизнеса и поддержки инвесторов (бизнес-инкубатор Республики Карелия, студенческий бизнес-инкубатор, IT-парк федерального государственного бюджетного образовательного учреждения высшего профессионального образования "Петрозаводский государственный университет", открытое акционерное общество "Корпорация развития Республики Карелия", Инвестиционный фонд Республики Карелия, Торгово-промышленная палата Республики Карелия, Уполномоченный по защите прав предпринимателей в Республике Карелия);</w:t>
      </w:r>
    </w:p>
    <w:p w:rsidR="00CD1681" w:rsidRDefault="00CD1681">
      <w:pPr>
        <w:pStyle w:val="ConsPlusNormal"/>
        <w:ind w:firstLine="540"/>
        <w:jc w:val="both"/>
      </w:pPr>
      <w:r>
        <w:t>благоприятное состояние окружающей природной среды;</w:t>
      </w:r>
    </w:p>
    <w:p w:rsidR="00CD1681" w:rsidRDefault="00CD1681">
      <w:pPr>
        <w:pStyle w:val="ConsPlusNormal"/>
        <w:ind w:firstLine="540"/>
        <w:jc w:val="both"/>
      </w:pPr>
      <w:r>
        <w:t>благоприятный климат в сфере межнациональных и межконфессиональных отношений и охраны общественного порядка.</w:t>
      </w:r>
    </w:p>
    <w:p w:rsidR="00CD1681" w:rsidRDefault="00CD1681">
      <w:pPr>
        <w:pStyle w:val="ConsPlusNormal"/>
        <w:ind w:firstLine="540"/>
        <w:jc w:val="both"/>
      </w:pPr>
      <w:r>
        <w:t>В условиях меняющихся рыночных тенденций Республика Карелия как часть геоэкономического пространства оказалась перед системными вызовами, которые обусловлены процессами экономической глобализации и интеграции и во многом характерны для других российских регионов.</w:t>
      </w:r>
    </w:p>
    <w:p w:rsidR="00CD1681" w:rsidRDefault="00CD1681">
      <w:pPr>
        <w:pStyle w:val="ConsPlusNormal"/>
        <w:ind w:firstLine="540"/>
        <w:jc w:val="both"/>
      </w:pPr>
      <w:r>
        <w:t>Главный вызов связан со вступлением Российской Федерации во Всемирную торговую организацию, в связи с чем перед Республикой Карелия ставится задача в довольно сжатый переходный период обеспечить конкурентоспособность базовых отраслей экономики и встраивание Республики Карелия в мировую экономическую систему. В первую очередь это касается предприятий так называемых чувствительных отраслей, производящих продукцию с высокой долей добавленной стоимости (в частности, машиностроения), а также организаций сельского хозяйства. В условиях усиления конкуренции с соседними регионами необходимы более активное использование инструментов приграничного сотрудничества и создание благоприятной среды для привлечения инвестиций, в том числе иностранных. Приграничное положение Республики Карелия в настоящее время не обеспечивает достаточного объема зарубежных инвестиций, которые на территории Северо-Западного федерального округа в основном направляются в г. Санкт-Петербург и Ленинградскую область.</w:t>
      </w:r>
    </w:p>
    <w:p w:rsidR="00CD1681" w:rsidRDefault="00CD1681">
      <w:pPr>
        <w:pStyle w:val="ConsPlusNormal"/>
        <w:ind w:firstLine="540"/>
        <w:jc w:val="both"/>
      </w:pPr>
      <w:r>
        <w:t>Для того чтобы адекватно противостоять современным вызовам, требуется решение комплекса проблем системного и отраслевого характера.</w:t>
      </w:r>
    </w:p>
    <w:p w:rsidR="00CD1681" w:rsidRDefault="00CD1681">
      <w:pPr>
        <w:pStyle w:val="ConsPlusNormal"/>
        <w:ind w:firstLine="540"/>
        <w:jc w:val="both"/>
      </w:pPr>
      <w:r>
        <w:t>Сдерживающим фактором экономического развития Республики Карелия являются ограниченные возможности бюджетного финансирования мероприятий по модернизации экономики, поскольку более 74 процентов в общей сумме расходов консолидированного бюджета Республики Карелия приходится на социально значимые выплаты.</w:t>
      </w:r>
    </w:p>
    <w:p w:rsidR="00CD1681" w:rsidRDefault="00CD1681">
      <w:pPr>
        <w:pStyle w:val="ConsPlusNormal"/>
        <w:ind w:firstLine="540"/>
        <w:jc w:val="both"/>
      </w:pPr>
      <w:r>
        <w:t>Финансовое состояние Республики Карелия осложняется тем, что крупные предприятия, работающие на ее территории, являются структурными подразделениями корпораций, расположенных за пределами Республики Карелия. При этом финансовые показатели структурных подразделений зависят от политики головных организаций.</w:t>
      </w:r>
    </w:p>
    <w:p w:rsidR="00CD1681" w:rsidRDefault="00CD1681">
      <w:pPr>
        <w:pStyle w:val="ConsPlusNormal"/>
        <w:ind w:firstLine="540"/>
        <w:jc w:val="both"/>
      </w:pPr>
      <w:r>
        <w:t>К одной из основных проблем функционирования экономики Республики Карелия следует отнести дефицитность энергетического баланса, высокую зависимость от привозных видов топлива и цен на них. Потребность в энергоресурсах, особенно в электрической энергии, только на 45 - 50 процентов покрывается за счет выработки электрической энергии на территории Республики Карелия.</w:t>
      </w:r>
    </w:p>
    <w:p w:rsidR="00CD1681" w:rsidRDefault="00CD1681">
      <w:pPr>
        <w:pStyle w:val="ConsPlusNormal"/>
        <w:ind w:firstLine="540"/>
        <w:jc w:val="both"/>
      </w:pPr>
      <w:r>
        <w:t xml:space="preserve">Проведение модернизации и структурной диверсификации экономики региона требует внедрения передовых инновационных технологий. Вместе с тем в регионе существуют проблемы инновационного и технологического развития, к которым относятся дефицит у предприятий собственных средств на инновации, неразвитость инновационной инфраструктуры, недостаточное </w:t>
      </w:r>
      <w:r>
        <w:lastRenderedPageBreak/>
        <w:t>взаимодействие между наукой и бизнесом, неразвитость системы профессиональной подготовки и переподготовки кадров для инновационной сферы.</w:t>
      </w:r>
    </w:p>
    <w:p w:rsidR="00CD1681" w:rsidRDefault="00CD1681">
      <w:pPr>
        <w:pStyle w:val="ConsPlusNormal"/>
        <w:ind w:firstLine="540"/>
        <w:jc w:val="both"/>
      </w:pPr>
      <w:r>
        <w:t>Кроме общих системных проблем, существуют проблемы в отдельных отраслях экономики Республики Карелия (лесопромышленном, агропромышленном комплексах), в отсутствии развитой дорожной и транспортной инфраструктуры.</w:t>
      </w:r>
    </w:p>
    <w:p w:rsidR="00CD1681" w:rsidRDefault="00CD1681">
      <w:pPr>
        <w:pStyle w:val="ConsPlusNormal"/>
        <w:ind w:firstLine="540"/>
        <w:jc w:val="both"/>
      </w:pPr>
      <w:r>
        <w:t>Одним из рисков, сдерживающих факторы и конкурентные преимущества Республики Карелия, является недостаточно развитая материально-техническая база пожарно-спасательных сил Республики Карелия, в том числе состояние зданий пожарных депо, 64 процента которых располагаются в приспособленных зданиях постройки первой половины прошлого столетия.</w:t>
      </w:r>
    </w:p>
    <w:p w:rsidR="00CD1681" w:rsidRDefault="00CD1681">
      <w:pPr>
        <w:pStyle w:val="ConsPlusNormal"/>
        <w:ind w:firstLine="540"/>
        <w:jc w:val="both"/>
      </w:pPr>
      <w:r>
        <w:t>Вследствие оттока человеческого капитала происходит снижение количества и качества трудовых ресурсов, что является существенным ограничением для реализации инновационного сценария развития Республики Карелия.</w:t>
      </w:r>
    </w:p>
    <w:p w:rsidR="00CD1681" w:rsidRDefault="00CD1681">
      <w:pPr>
        <w:pStyle w:val="ConsPlusNormal"/>
        <w:ind w:firstLine="540"/>
        <w:jc w:val="both"/>
      </w:pPr>
      <w:r>
        <w:t>Недостаток бюджетных средств и отсутствие квалифицированного кадрового обеспечения не позволяют обеспечить благоприятные условия для привлечения инвестиций на территорию Республики Карелия и создать новые рабочие места.</w:t>
      </w:r>
    </w:p>
    <w:p w:rsidR="00CD1681" w:rsidRDefault="00CD1681">
      <w:pPr>
        <w:pStyle w:val="ConsPlusNormal"/>
        <w:ind w:firstLine="540"/>
        <w:jc w:val="both"/>
      </w:pPr>
      <w:r>
        <w:t>Перечисленные факторы снижают инвестиционную привлекательность Республики Карелия и степень ее конкурентоспособности как внутри Российской Федерации, так и на мировом уровне.</w:t>
      </w:r>
    </w:p>
    <w:p w:rsidR="00CD1681" w:rsidRDefault="00CD1681">
      <w:pPr>
        <w:pStyle w:val="ConsPlusNormal"/>
        <w:jc w:val="both"/>
      </w:pPr>
    </w:p>
    <w:p w:rsidR="00CD1681" w:rsidRDefault="00CD1681">
      <w:pPr>
        <w:pStyle w:val="ConsPlusNormal"/>
        <w:jc w:val="center"/>
        <w:outlineLvl w:val="2"/>
      </w:pPr>
      <w:r>
        <w:t>3. Обоснование необходимости использования</w:t>
      </w:r>
    </w:p>
    <w:p w:rsidR="00CD1681" w:rsidRDefault="00CD1681">
      <w:pPr>
        <w:pStyle w:val="ConsPlusNormal"/>
        <w:jc w:val="center"/>
      </w:pPr>
      <w:r>
        <w:t>программно-целевого метода</w:t>
      </w:r>
    </w:p>
    <w:p w:rsidR="00CD1681" w:rsidRDefault="00CD1681">
      <w:pPr>
        <w:pStyle w:val="ConsPlusNormal"/>
        <w:jc w:val="both"/>
      </w:pPr>
    </w:p>
    <w:p w:rsidR="00CD1681" w:rsidRDefault="00CD1681">
      <w:pPr>
        <w:pStyle w:val="ConsPlusNormal"/>
        <w:ind w:firstLine="540"/>
        <w:jc w:val="both"/>
      </w:pPr>
      <w:r>
        <w:t>Усугубление негативных тенденций в Республике Карелия связано прежде всего с тем, что основой ее экономики является промышленность, представленная в основном градообразующими предприятиями с изношенными и морально устаревшими основными фондами, работающими в секторах традиционной специализации (лесопромышленном и горнопромышленном комплексах), и определяющими экономический и бюджетный потенциал территории. В частности, градообразующими предприятиями, работающими в моногородах, производится около 80 процентов всего объема промышленной продукции Республики Карелия и обеспечивается 30 процентов доходов консолидированного бюджета Республики Карелия.</w:t>
      </w:r>
    </w:p>
    <w:p w:rsidR="00CD1681" w:rsidRDefault="00CD1681">
      <w:pPr>
        <w:pStyle w:val="ConsPlusNormal"/>
        <w:ind w:firstLine="540"/>
        <w:jc w:val="both"/>
      </w:pPr>
      <w:r>
        <w:t>В настоящее время ключевые предприятия Республики Карелия не располагают достаточными собственными средствами для технологической модернизации. Одновременно они непривлекательны для внешних инвесторов в связи с повышенными энергетическими и инфраструктурными затратами. Сохраняются значительные энергетические, климатические, инфраструктурные, демографические риски и ограничения для предпринимательской деятельности.</w:t>
      </w:r>
    </w:p>
    <w:p w:rsidR="00CD1681" w:rsidRDefault="00CD1681">
      <w:pPr>
        <w:pStyle w:val="ConsPlusNormal"/>
        <w:ind w:firstLine="540"/>
        <w:jc w:val="both"/>
      </w:pPr>
      <w:r>
        <w:t>Недостаточная развитость транспортной инфраструктуры в регионе продолжает оставаться одним из основных сдерживающих факторов развития экономического потенциала Республики Карелия. Доля автомобильных дорог регионального значения Республики Карелия, не отвечающих нормативным требованиям, в общей протяженности автомобильных дорог общего пользования Республики Карелия составляет 73 процента. Такой показатель на 10,9 процентного пункта выше средней величины этого показателя по Российской Федерации.</w:t>
      </w:r>
    </w:p>
    <w:p w:rsidR="00CD1681" w:rsidRDefault="00CD1681">
      <w:pPr>
        <w:pStyle w:val="ConsPlusNormal"/>
        <w:ind w:firstLine="540"/>
        <w:jc w:val="both"/>
      </w:pPr>
      <w:r>
        <w:t>На опорной сети республиканских автомобильных дорог, обеспечивающих транспортную связь от федеральных трасс к городам Республики Карелия, границе с Финляндской Республикой и соседним субъектам Российской Федерации, имеются участки, состояние которых препятствует полноценному развитию экономики, в том числе увеличению грузопотоков и использованию туристского потенциала Республики Карелия в полном объеме. Кроме того, из 550 автомобильных дорожных мостов, расположенных на дорожной сети регионального значения, 231 мост является деревянным, из них четверть находится в неудовлетворительном состоянии.</w:t>
      </w:r>
    </w:p>
    <w:p w:rsidR="00CD1681" w:rsidRDefault="00CD1681">
      <w:pPr>
        <w:pStyle w:val="ConsPlusNormal"/>
        <w:ind w:firstLine="540"/>
        <w:jc w:val="both"/>
      </w:pPr>
      <w:r>
        <w:t>Авиационная инфраструктура в Республике Карелия не соответствует нормативным требованиям. Основная часть аэродромов с искусственным покрытием (гг. Пудож, Сортавала) требует проведения реконструкции. Все площадки имеют высокий уровень износа основных фондов, на острове Кижи отсутствует вся необходимая авиационная инфраструктура, кроме имеющейся площадки размером 20 x 20 метров.</w:t>
      </w:r>
    </w:p>
    <w:p w:rsidR="00CD1681" w:rsidRDefault="00CD1681">
      <w:pPr>
        <w:pStyle w:val="ConsPlusNormal"/>
        <w:ind w:firstLine="540"/>
        <w:jc w:val="both"/>
      </w:pPr>
      <w:r>
        <w:t xml:space="preserve">Для некоторых населенных пунктов Республики Карелия авиация является единственным </w:t>
      </w:r>
      <w:r>
        <w:lastRenderedPageBreak/>
        <w:t>видом транспорта, обеспечивающим не просто круглогодичную транспортную доступность, а решение вопросов жизнедеятельности населения. Недостаточное развитие наземных коммуникаций, труднодоступность отдаленных, особенно северных районов, а также отсутствие альтернативного вида транспорта определяют необходимость развития авиационного сообщения в регионе.</w:t>
      </w:r>
    </w:p>
    <w:p w:rsidR="00CD1681" w:rsidRDefault="00CD1681">
      <w:pPr>
        <w:pStyle w:val="ConsPlusNormal"/>
        <w:ind w:firstLine="540"/>
        <w:jc w:val="both"/>
      </w:pPr>
      <w:r>
        <w:t>Указанные обстоятельства отрицательно влияют на инвестиционную привлекательность Республики Карелия и сохраняют негативные тенденции в экономике и доходной части бюджета, угрожая нарастанием социальной напряженности.</w:t>
      </w:r>
    </w:p>
    <w:p w:rsidR="00CD1681" w:rsidRDefault="00CD1681">
      <w:pPr>
        <w:pStyle w:val="ConsPlusNormal"/>
        <w:ind w:firstLine="540"/>
        <w:jc w:val="both"/>
      </w:pPr>
      <w:r>
        <w:t>Присоединение Российской Федерации к Всемирной торговой организации и углубление процессов евразийской экономической интеграции обусловливают необходимость модернизации действующих производств (прежде всего, градообразующих) и создания производств в новых секторах экономики в целях ускорения экономического развития региона.</w:t>
      </w:r>
    </w:p>
    <w:p w:rsidR="00CD1681" w:rsidRDefault="00CD1681">
      <w:pPr>
        <w:pStyle w:val="ConsPlusNormal"/>
        <w:ind w:firstLine="540"/>
        <w:jc w:val="both"/>
      </w:pPr>
      <w:r>
        <w:t>Государственная поддержка развития Республики Карелия осуществляется в рамках ряда федеральных целевых программ. Однако острота и масштабность сложившейся ситуации в экономике Республики Карелия требуют применения программно-целевого метода к решению проблемы стабилизации экономического положения Республики Карелия для обеспечения в обозримой перспективе базиса устойчивого экономического роста и диктуют необходимость концентрации усилий отраслевых ведомств, различных видов государственной поддержки и финансовой помощи за счет средств федерального бюджета в формате отдельной федеральной целевой программы.</w:t>
      </w:r>
    </w:p>
    <w:p w:rsidR="00CD1681" w:rsidRDefault="00CD1681">
      <w:pPr>
        <w:pStyle w:val="ConsPlusNormal"/>
        <w:ind w:firstLine="540"/>
        <w:jc w:val="both"/>
      </w:pPr>
      <w:r>
        <w:t xml:space="preserve">В соответствии со </w:t>
      </w:r>
      <w:hyperlink r:id="rId11" w:history="1">
        <w:r>
          <w:rPr>
            <w:color w:val="0000FF"/>
          </w:rPr>
          <w:t>Стратегией</w:t>
        </w:r>
      </w:hyperlink>
      <w:r>
        <w:t xml:space="preserve"> национальной безопасности Российской Федерации до 2020 года, утвержденной Указом Президента Российской Федерации от 12 мая 2009 г. N 537 "О Стратегии национальной безопасности Российской Федерации до 2020 года", угрозы, связанные с диспропорциями в уровнях социально-экономического развития субъектов Российской Федерации, снижаются путем проведения рациональной государственной региональной политики, направленной на улучшение координации деятельности органов государственной власти, органов местного самоуправления, предпринимательского сообщества и институтов гражданского общества. Разработка и реализация такой политики - задача, которая носит надотраслевой и межуровневый характер и может быть решена только с использованием программно-целевого метода, позволяющего соотнести цели и задачи, ресурсы, действия и меры, предпринимаемые на разных уровнях управления.</w:t>
      </w:r>
    </w:p>
    <w:p w:rsidR="00CD1681" w:rsidRDefault="00CD1681">
      <w:pPr>
        <w:pStyle w:val="ConsPlusNormal"/>
        <w:ind w:firstLine="540"/>
        <w:jc w:val="both"/>
      </w:pPr>
      <w:r>
        <w:t>Таким образом, поставленные в рамках Программы задачи будут охватывать наиболее актуальные и приоритетные для Республики Карелия проблемы, предусматривать реконструкцию существующих предприятий и объектов инфраструктуры, а также новое строительство с созданием рабочих мест. Выполнение Программы позволит осуществлять мероприятия по развитию Республики Карелия в едином комплексе, согласовывать приоритеты федерального, регионального и местного уровней, координировать действия всех заинтересованных сторон и концентрировать ресурсы при решении поставленных задач.</w:t>
      </w:r>
    </w:p>
    <w:p w:rsidR="00CD1681" w:rsidRDefault="00CD1681">
      <w:pPr>
        <w:pStyle w:val="ConsPlusNormal"/>
        <w:ind w:firstLine="540"/>
        <w:jc w:val="both"/>
      </w:pPr>
      <w:r>
        <w:t>Целесообразность применения программно-целевого метода обусловлена тем, что в рамках Программы предполагается реализация экономически значимых проектов, в том числе направленных на снятие инфраструктурных ограничений Республики Карелия, что потребует достижения баланса интересов власти, общества и бизнеса.</w:t>
      </w:r>
    </w:p>
    <w:p w:rsidR="00CD1681" w:rsidRDefault="00CD1681">
      <w:pPr>
        <w:pStyle w:val="ConsPlusNormal"/>
        <w:ind w:firstLine="540"/>
        <w:jc w:val="both"/>
      </w:pPr>
      <w:r>
        <w:t>Использование программно-целевого метода позволит обеспечить следующие важнейшие условия для осуществления государственной региональной политики в Республике Карелия:</w:t>
      </w:r>
    </w:p>
    <w:p w:rsidR="00CD1681" w:rsidRDefault="00CD1681">
      <w:pPr>
        <w:pStyle w:val="ConsPlusNormal"/>
        <w:ind w:firstLine="540"/>
        <w:jc w:val="both"/>
      </w:pPr>
      <w:r>
        <w:t>комплексность механизма, скоординированного по задачам, ресурсам и срокам осуществления производственных, экономических, организационно-хозяйственных и других мероприятий, обеспечивающих эффективное решение системных проблем Республики Карелия;</w:t>
      </w:r>
    </w:p>
    <w:p w:rsidR="00CD1681" w:rsidRDefault="00CD1681">
      <w:pPr>
        <w:pStyle w:val="ConsPlusNormal"/>
        <w:ind w:firstLine="540"/>
        <w:jc w:val="both"/>
      </w:pPr>
      <w:r>
        <w:t>координация государственных усилий по обеспечению экономического роста и стратегическое единство в принятии решений на всех уровнях исполнительной власти;</w:t>
      </w:r>
    </w:p>
    <w:p w:rsidR="00CD1681" w:rsidRDefault="00CD1681">
      <w:pPr>
        <w:pStyle w:val="ConsPlusNormal"/>
        <w:ind w:firstLine="540"/>
        <w:jc w:val="both"/>
      </w:pPr>
      <w:r>
        <w:t>аккумулирование и координация расходов бюджетов всех уровней на реализацию Программы, планирование и контроль бюджетных расходов.</w:t>
      </w:r>
    </w:p>
    <w:p w:rsidR="00CD1681" w:rsidRDefault="00CD1681">
      <w:pPr>
        <w:pStyle w:val="ConsPlusNormal"/>
        <w:ind w:firstLine="540"/>
        <w:jc w:val="both"/>
      </w:pPr>
      <w:r>
        <w:t>Реализация Программы приведет к сокращению диспропорции в региональном развитии и разрыва между уровнем развития Республики Карелия и Российской Федерации в целом, а также к улучшению условий для обеспечения экономического роста региона.</w:t>
      </w:r>
    </w:p>
    <w:p w:rsidR="00CD1681" w:rsidRDefault="00CD1681">
      <w:pPr>
        <w:pStyle w:val="ConsPlusNormal"/>
        <w:jc w:val="both"/>
      </w:pPr>
    </w:p>
    <w:p w:rsidR="00CD1681" w:rsidRDefault="00CD1681">
      <w:pPr>
        <w:pStyle w:val="ConsPlusNormal"/>
        <w:jc w:val="center"/>
        <w:outlineLvl w:val="1"/>
      </w:pPr>
      <w:r>
        <w:t>II. Цель и задачи Программы, сроки и этапы ее реализации,</w:t>
      </w:r>
    </w:p>
    <w:p w:rsidR="00CD1681" w:rsidRDefault="00CD1681">
      <w:pPr>
        <w:pStyle w:val="ConsPlusNormal"/>
        <w:jc w:val="center"/>
      </w:pPr>
      <w:r>
        <w:t>а также целевые показатели и индикаторы</w:t>
      </w:r>
    </w:p>
    <w:p w:rsidR="00CD1681" w:rsidRDefault="00CD1681">
      <w:pPr>
        <w:pStyle w:val="ConsPlusNormal"/>
        <w:jc w:val="both"/>
      </w:pPr>
    </w:p>
    <w:p w:rsidR="00CD1681" w:rsidRDefault="00CD1681">
      <w:pPr>
        <w:pStyle w:val="ConsPlusNormal"/>
        <w:ind w:firstLine="540"/>
        <w:jc w:val="both"/>
      </w:pPr>
      <w:r>
        <w:t>Целью Программы является развитие и реализация экономического потенциала Республики Карелия.</w:t>
      </w:r>
    </w:p>
    <w:p w:rsidR="00CD1681" w:rsidRDefault="00CD1681">
      <w:pPr>
        <w:pStyle w:val="ConsPlusNormal"/>
        <w:ind w:firstLine="540"/>
        <w:jc w:val="both"/>
      </w:pPr>
      <w:r>
        <w:t>Для достижения поставленной цели необходимо решение следующих основных задач:</w:t>
      </w:r>
    </w:p>
    <w:p w:rsidR="00CD1681" w:rsidRDefault="00CD1681">
      <w:pPr>
        <w:pStyle w:val="ConsPlusNormal"/>
        <w:ind w:firstLine="540"/>
        <w:jc w:val="both"/>
      </w:pPr>
      <w:r>
        <w:t>повышение конкурентоспособности базовых и создание новых производств и секторов экономики;</w:t>
      </w:r>
    </w:p>
    <w:p w:rsidR="00CD1681" w:rsidRDefault="00CD1681">
      <w:pPr>
        <w:pStyle w:val="ConsPlusNormal"/>
        <w:ind w:firstLine="540"/>
        <w:jc w:val="both"/>
      </w:pPr>
      <w:r>
        <w:t>инфраструктурное обеспечение экономического развития.</w:t>
      </w:r>
    </w:p>
    <w:p w:rsidR="00CD1681" w:rsidRDefault="00CD1681">
      <w:pPr>
        <w:pStyle w:val="ConsPlusNormal"/>
        <w:ind w:firstLine="540"/>
        <w:jc w:val="both"/>
      </w:pPr>
      <w:r>
        <w:t>Указанные задачи требуют детализации для обоснования их необходимости и достаточности исходя из обеспечения достижения цели Программы.</w:t>
      </w:r>
    </w:p>
    <w:p w:rsidR="00CD1681" w:rsidRDefault="00CD1681">
      <w:pPr>
        <w:pStyle w:val="ConsPlusNormal"/>
        <w:ind w:firstLine="540"/>
        <w:jc w:val="both"/>
      </w:pPr>
      <w:r>
        <w:t>Мероприятия Программы, направленные на повышение конкурентоспособности базовых и создание новых производств и секторов экономики, включают в себя реализацию ряда инвестиционных проектов по развитию производств в сфере горнопромышленного и лесопромышленного комплексов, производства транспортных средств и металлургии, производства нефтепродуктов и развития генерирующих мощностей.</w:t>
      </w:r>
    </w:p>
    <w:p w:rsidR="00CD1681" w:rsidRDefault="00CD1681">
      <w:pPr>
        <w:pStyle w:val="ConsPlusNormal"/>
        <w:ind w:firstLine="540"/>
        <w:jc w:val="both"/>
      </w:pPr>
      <w:r>
        <w:t>Инфраструктурное обеспечение экономического развития предусматривает реализацию проектов, способствующих совершенствованию транспортной логистики и грузо- и пассажирооборота автомобильным, морским, железнодорожным и авиационным транспортом, обеспечение необходимой инфраструктурой земельных участков в целях жилищного строительства для семей, имеющих 3 и более детей, и развитие энергетической инфраструктуры.</w:t>
      </w:r>
    </w:p>
    <w:p w:rsidR="00CD1681" w:rsidRDefault="00CD1681">
      <w:pPr>
        <w:pStyle w:val="ConsPlusNormal"/>
        <w:ind w:firstLine="540"/>
        <w:jc w:val="both"/>
      </w:pPr>
      <w:r>
        <w:t>Таким образом, Программа направлена на развитие территории Республики Карелия за счет решения наиболее острых и актуальных проблем.</w:t>
      </w:r>
    </w:p>
    <w:p w:rsidR="00CD1681" w:rsidRDefault="00CD1681">
      <w:pPr>
        <w:pStyle w:val="ConsPlusNormal"/>
        <w:ind w:firstLine="540"/>
        <w:jc w:val="both"/>
      </w:pPr>
      <w:r>
        <w:t>Общий срок реализации Программы составляет 5 лет (2016 - 2020 годы). Программу предлагается осуществить в 2 этапа:</w:t>
      </w:r>
    </w:p>
    <w:p w:rsidR="00CD1681" w:rsidRDefault="00CD1681">
      <w:pPr>
        <w:pStyle w:val="ConsPlusNormal"/>
        <w:ind w:firstLine="540"/>
        <w:jc w:val="both"/>
      </w:pPr>
      <w:r>
        <w:t>I этап - 2016 - 2017 годы.</w:t>
      </w:r>
    </w:p>
    <w:p w:rsidR="00CD1681" w:rsidRDefault="00CD1681">
      <w:pPr>
        <w:pStyle w:val="ConsPlusNormal"/>
        <w:ind w:firstLine="540"/>
        <w:jc w:val="both"/>
      </w:pPr>
      <w:r>
        <w:t>Основной целью I этапа реализации Программы является модернизация базовых предприятий и секторов экономики и снятие инфраструктурных ограничений экономического развития.</w:t>
      </w:r>
    </w:p>
    <w:p w:rsidR="00CD1681" w:rsidRDefault="00CD1681">
      <w:pPr>
        <w:pStyle w:val="ConsPlusNormal"/>
        <w:ind w:firstLine="540"/>
        <w:jc w:val="both"/>
      </w:pPr>
      <w:r>
        <w:t>II этап - 2018 - 2020 годы.</w:t>
      </w:r>
    </w:p>
    <w:p w:rsidR="00CD1681" w:rsidRDefault="00CD1681">
      <w:pPr>
        <w:pStyle w:val="ConsPlusNormal"/>
        <w:ind w:firstLine="540"/>
        <w:jc w:val="both"/>
      </w:pPr>
      <w:r>
        <w:t>Основной целью II этапа реализации Программы является создание новых предприятий и секторов экономики и развитие коммунальной и энергетической инфраструктуры.</w:t>
      </w:r>
    </w:p>
    <w:p w:rsidR="00CD1681" w:rsidRDefault="00CD1681">
      <w:pPr>
        <w:pStyle w:val="ConsPlusNormal"/>
        <w:ind w:firstLine="540"/>
        <w:jc w:val="both"/>
      </w:pPr>
      <w:r>
        <w:t xml:space="preserve">Целевые индикаторы и показатели эффективности реализации Программы приведены в </w:t>
      </w:r>
      <w:hyperlink w:anchor="P415" w:history="1">
        <w:r>
          <w:rPr>
            <w:color w:val="0000FF"/>
          </w:rPr>
          <w:t>приложении N 1</w:t>
        </w:r>
      </w:hyperlink>
      <w:r>
        <w:t>.</w:t>
      </w:r>
    </w:p>
    <w:p w:rsidR="00CD1681" w:rsidRDefault="00CD1681">
      <w:pPr>
        <w:pStyle w:val="ConsPlusNormal"/>
        <w:ind w:firstLine="540"/>
        <w:jc w:val="both"/>
      </w:pPr>
      <w:r>
        <w:t>Реализация Программы может быть досрочно прекращена решением Правительства Российской Федерации по итогам рассмотрения вопроса о ее эффективности.</w:t>
      </w:r>
    </w:p>
    <w:p w:rsidR="00CD1681" w:rsidRDefault="00CD1681">
      <w:pPr>
        <w:pStyle w:val="ConsPlusNormal"/>
        <w:jc w:val="both"/>
      </w:pPr>
    </w:p>
    <w:p w:rsidR="00CD1681" w:rsidRDefault="00CD1681">
      <w:pPr>
        <w:pStyle w:val="ConsPlusNormal"/>
        <w:jc w:val="center"/>
        <w:outlineLvl w:val="1"/>
      </w:pPr>
      <w:r>
        <w:t>III. Мероприятия Программы</w:t>
      </w:r>
    </w:p>
    <w:p w:rsidR="00CD1681" w:rsidRDefault="00CD1681">
      <w:pPr>
        <w:pStyle w:val="ConsPlusNormal"/>
        <w:jc w:val="both"/>
      </w:pPr>
    </w:p>
    <w:p w:rsidR="00CD1681" w:rsidRDefault="00CD1681">
      <w:pPr>
        <w:pStyle w:val="ConsPlusNormal"/>
        <w:ind w:firstLine="540"/>
        <w:jc w:val="both"/>
      </w:pPr>
      <w:r>
        <w:t>Решение комплекса предусмотренных задач и мероприятий ведет к достижению цели Программы - развитие и реализация экономического потенциала Республики Карелия.</w:t>
      </w:r>
    </w:p>
    <w:p w:rsidR="00CD1681" w:rsidRDefault="00CD1681">
      <w:pPr>
        <w:pStyle w:val="ConsPlusNormal"/>
        <w:ind w:firstLine="540"/>
        <w:jc w:val="both"/>
      </w:pPr>
      <w:r>
        <w:t>В рамках Программы предусмотрено решение 2 задач по 7 направлениям.</w:t>
      </w:r>
    </w:p>
    <w:p w:rsidR="00CD1681" w:rsidRDefault="00CD1681">
      <w:pPr>
        <w:pStyle w:val="ConsPlusNormal"/>
        <w:ind w:firstLine="540"/>
        <w:jc w:val="both"/>
      </w:pPr>
      <w:r>
        <w:t>Задача по повышению конкурентоспособности базовых и созданию новых производств и секторов экономики предусматривает реализацию мероприятий и проектов по следующим направлениям.</w:t>
      </w:r>
    </w:p>
    <w:p w:rsidR="00CD1681" w:rsidRDefault="00CD1681">
      <w:pPr>
        <w:pStyle w:val="ConsPlusNormal"/>
        <w:ind w:firstLine="540"/>
        <w:jc w:val="both"/>
      </w:pPr>
      <w:r>
        <w:t>В рамках направления по развитию промышленности предусматривается реализация ряда инвестиционных проектов по развитию производств в сферах горнопромышленного и лесопромышленного комплексов, производства транспортных средств и металлургии, производства нефтепродуктов и развития генерирующих мощностей, направленных на повышение конкурентоспособности базовых секторов экономики.</w:t>
      </w:r>
    </w:p>
    <w:p w:rsidR="00CD1681" w:rsidRDefault="00CD1681">
      <w:pPr>
        <w:pStyle w:val="ConsPlusNormal"/>
        <w:ind w:firstLine="540"/>
        <w:jc w:val="both"/>
      </w:pPr>
      <w:r>
        <w:t>В горнопромышленном комплексе планируется наращивание объемов выпускаемой продукции за счет модернизации действующих производств, создания новых щебеночных предприятий и строительства горно-обогатительного комбината на месторождении молибдена.</w:t>
      </w:r>
    </w:p>
    <w:p w:rsidR="00CD1681" w:rsidRDefault="00CD1681">
      <w:pPr>
        <w:pStyle w:val="ConsPlusNormal"/>
        <w:ind w:firstLine="540"/>
        <w:jc w:val="both"/>
      </w:pPr>
      <w:r>
        <w:lastRenderedPageBreak/>
        <w:t>Реализация инвестиционных проектов горнопромышленного комплекса позволит увеличить объемы производства щебня и гравия до 30 млн. куб. м в год (в 1,9 раза) и достичь ежегодных объемов производства торфа до 55 тыс. тонн.</w:t>
      </w:r>
    </w:p>
    <w:p w:rsidR="00CD1681" w:rsidRDefault="00CD1681">
      <w:pPr>
        <w:pStyle w:val="ConsPlusNormal"/>
        <w:ind w:firstLine="540"/>
        <w:jc w:val="both"/>
      </w:pPr>
      <w:r>
        <w:t>Реализация инвестиционных проектов Программы на основе рационального и эффективного недропользования на территории Республики Карелия позволит обеспечить рост вклада горнопромышленного комплекса в развитие экономики Республики Карелия и повышение за счет этого благосостояния ее населения. Результатами являются создание 5900 новых рабочих мест (из них 2360 высокопроизводительных) и привлечение инвестиций из внебюджетных источников в размере 32 млрд. рублей.</w:t>
      </w:r>
    </w:p>
    <w:p w:rsidR="00CD1681" w:rsidRDefault="00CD1681">
      <w:pPr>
        <w:pStyle w:val="ConsPlusNormal"/>
        <w:ind w:firstLine="540"/>
        <w:jc w:val="both"/>
      </w:pPr>
      <w:r>
        <w:t>В лесопромышленном комплексе предусматривается повышение эффективности переработки лесных ресурсов, в том числе за счет реконструкции, модернизации и расширения производства действующих организаций, таких, как открытое акционерное общество "Сегежский целлюлозно-бумажный комбинат", открытое акционерное общество "Кондопога", общество с ограниченной ответственностью Деревообрабатывающий комбинат "Калевала" и других организаций. С привлечением средств федерального бюджета планируется строительство подводящего газопровода среднего давления (протяженностью 8 км) в рамках реализации проекта по реконструкции целлюлозного завода в г. Питкяранта.</w:t>
      </w:r>
    </w:p>
    <w:p w:rsidR="00CD1681" w:rsidRDefault="00CD1681">
      <w:pPr>
        <w:pStyle w:val="ConsPlusNormal"/>
        <w:ind w:firstLine="540"/>
        <w:jc w:val="both"/>
      </w:pPr>
      <w:r>
        <w:t>Реализация инвестиционных проектов в лесопромышленном комплексе позволит увеличить объемы производства пиломатериалов до 1010 тыс. куб. м, древесностружечных плит - до 615 тыс. куб. м, бумаги - до 950 тыс. тонн, мешков бумажных - до 450 млн. штук. Предусматривается обеспечить создание 836 новых рабочих мест и привлечение инвестиций из внебюджетных источников в размере 54,45 млрд. рублей.</w:t>
      </w:r>
    </w:p>
    <w:p w:rsidR="00CD1681" w:rsidRDefault="00CD1681">
      <w:pPr>
        <w:pStyle w:val="ConsPlusNormal"/>
        <w:ind w:firstLine="540"/>
        <w:jc w:val="both"/>
      </w:pPr>
      <w:r>
        <w:t>В рамках указанного направления планируется также строительство нефтеперерабатывающего завода в г. Беломорске, строительство и реконструкция 4 малых гидроэлектростанций в 3 районах Республики Карелия, реализация проекта по использованию биотоплива, позволяющих сократить дефицит электрической энергии в регионе на 100 МВт. Реализация проекта "Развитие судостроительного производства" предусматривает восстановление и развитие судостроения на базе имущественного комплекса общества с ограниченной ответственностью "Онежский судостроительно-судоремонтный завод" в результате приобретения имущественного комплекса федерального государственного унитарного предприятия "Росморпорт".</w:t>
      </w:r>
    </w:p>
    <w:p w:rsidR="00CD1681" w:rsidRDefault="00CD1681">
      <w:pPr>
        <w:pStyle w:val="ConsPlusNormal"/>
        <w:ind w:firstLine="540"/>
        <w:jc w:val="both"/>
      </w:pPr>
      <w:r>
        <w:t>Финансирование мероприятий этого направления будет осуществлено преимущественно на I этапе реализации Программы (планируется освоить около 70 процентов финансовых средств).</w:t>
      </w:r>
    </w:p>
    <w:p w:rsidR="00CD1681" w:rsidRDefault="00CD1681">
      <w:pPr>
        <w:pStyle w:val="ConsPlusNormal"/>
        <w:ind w:firstLine="540"/>
        <w:jc w:val="both"/>
      </w:pPr>
      <w:r>
        <w:t>В рамках направления по развитию агропромышленного комплекса предусматриваются модернизация и реконструкция Кондопожского комбината хлебопродуктов, что обеспечит потребности региона в муке и в комбикормах собственного производства.</w:t>
      </w:r>
    </w:p>
    <w:p w:rsidR="00CD1681" w:rsidRDefault="00CD1681">
      <w:pPr>
        <w:pStyle w:val="ConsPlusNormal"/>
        <w:ind w:firstLine="540"/>
        <w:jc w:val="both"/>
      </w:pPr>
      <w:r>
        <w:t>В рамках проекта планируется модернизировать линию гранулирования, запустить производство комбикормов с учетом строительства новой линии по производству рыбных комбикормов, строительство разгрузочного узла по приемке зерна с воды, строительство дороги и линии электропередачи до причальной стенки, ремонт теплотрассы и строительство газопровода к хлебопекарному цеху.</w:t>
      </w:r>
    </w:p>
    <w:p w:rsidR="00CD1681" w:rsidRDefault="00CD1681">
      <w:pPr>
        <w:pStyle w:val="ConsPlusNormal"/>
        <w:ind w:firstLine="540"/>
        <w:jc w:val="both"/>
      </w:pPr>
      <w:r>
        <w:t>Также предусматриваются реконструкция и модернизация 2 птицефабрик в Кондопожском муниципальном районе.</w:t>
      </w:r>
    </w:p>
    <w:p w:rsidR="00CD1681" w:rsidRDefault="00CD1681">
      <w:pPr>
        <w:pStyle w:val="ConsPlusNormal"/>
        <w:ind w:firstLine="540"/>
        <w:jc w:val="both"/>
      </w:pPr>
      <w:r>
        <w:t>Строительство птицефабрики "Сунская" позволит довести общие объемы производства яиц в Республике Карелия до 270 млн. штук в год и полностью обеспечить потребность населения региона в пищевом курином яйце. В рамках реализации проекта дополнительно планируется создать 109 рабочих мест.</w:t>
      </w:r>
    </w:p>
    <w:p w:rsidR="00CD1681" w:rsidRDefault="00CD1681">
      <w:pPr>
        <w:pStyle w:val="ConsPlusNormal"/>
        <w:ind w:firstLine="540"/>
        <w:jc w:val="both"/>
      </w:pPr>
      <w:r>
        <w:t>Строительство птицефабрики "Карельская" по производству мяса цыплят-бройлеров планируется осуществить в с. Янишполе (Кондопожский район Республики Карелия).</w:t>
      </w:r>
    </w:p>
    <w:p w:rsidR="00CD1681" w:rsidRDefault="00CD1681">
      <w:pPr>
        <w:pStyle w:val="ConsPlusNormal"/>
        <w:ind w:firstLine="540"/>
        <w:jc w:val="both"/>
      </w:pPr>
      <w:r>
        <w:t>Реализация проекта позволит довести общие объемы производства в регионе до 35 тыс. тонн в год и создать дополнительно 309 рабочих мест. Потребность населения Республики Карелия в мясе птицы будет удовлетворена в полном объеме (объем производства в расчете на душу населения составит не менее 30 килограммов).</w:t>
      </w:r>
    </w:p>
    <w:p w:rsidR="00CD1681" w:rsidRDefault="00CD1681">
      <w:pPr>
        <w:pStyle w:val="ConsPlusNormal"/>
        <w:ind w:firstLine="540"/>
        <w:jc w:val="both"/>
      </w:pPr>
      <w:r>
        <w:t xml:space="preserve">Финансирование мероприятий этого направления будет осуществлено на I этапе реализации </w:t>
      </w:r>
      <w:r>
        <w:lastRenderedPageBreak/>
        <w:t>Программы.</w:t>
      </w:r>
    </w:p>
    <w:p w:rsidR="00CD1681" w:rsidRDefault="00CD1681">
      <w:pPr>
        <w:pStyle w:val="ConsPlusNormal"/>
        <w:ind w:firstLine="540"/>
        <w:jc w:val="both"/>
      </w:pPr>
      <w:r>
        <w:t>В рамках направления по созданию промышленных (индустриальных) площадок предусматриваются формирование инвестиционных площадок, обеспеченных необходимыми коммунальными и транспортными инфраструктурами и энергетическими мощностями, предназначенных для размещения промышленных производств в гг. Петрозаводске, Кондопоге, Костомукше и пгт Вяртсиля.</w:t>
      </w:r>
    </w:p>
    <w:p w:rsidR="00CD1681" w:rsidRDefault="00CD1681">
      <w:pPr>
        <w:pStyle w:val="ConsPlusNormal"/>
        <w:ind w:firstLine="540"/>
        <w:jc w:val="both"/>
      </w:pPr>
      <w:r>
        <w:t>Целью этих проектов является диверсификация экономики Республики Карелия за счет создания благоприятных условий для размещения новых производств в соответствующих муниципальных образованиях.</w:t>
      </w:r>
    </w:p>
    <w:p w:rsidR="00CD1681" w:rsidRDefault="00CD1681">
      <w:pPr>
        <w:pStyle w:val="ConsPlusNormal"/>
        <w:ind w:firstLine="540"/>
        <w:jc w:val="both"/>
      </w:pPr>
      <w:r>
        <w:t>Готовые промышленные площадки в сочетании с проведением активной инвестиционной политики, предусматривающей в том числе совершенствование информационного обеспечения инвесторов, будут способствовать привлечению инвестиций в экономику Республики Карелия.</w:t>
      </w:r>
    </w:p>
    <w:p w:rsidR="00CD1681" w:rsidRDefault="00CD1681">
      <w:pPr>
        <w:pStyle w:val="ConsPlusNormal"/>
        <w:ind w:firstLine="540"/>
        <w:jc w:val="both"/>
      </w:pPr>
      <w:r>
        <w:t>При этом 3 промышленные площадки из 4 указанных промышленных площадок будут созданы на территориях монопрофильных поселений (гг. Кондопоге, Костомукше, пгт Вяртсиля), что значительно усилит социальную значимость решения проблемы диверсификации их экономики путем организации альтернативных производств.</w:t>
      </w:r>
    </w:p>
    <w:p w:rsidR="00CD1681" w:rsidRDefault="00CD1681">
      <w:pPr>
        <w:pStyle w:val="ConsPlusNormal"/>
        <w:ind w:firstLine="540"/>
        <w:jc w:val="both"/>
      </w:pPr>
      <w:r>
        <w:t>Создание таких промышленных площадок позволит в перспективе привлечь ряд новых резидентов для организации дополнительных производств (пиломатериалов, кровельных материалов, других видов строительной продукции и домостроения, сжиженного газа).</w:t>
      </w:r>
    </w:p>
    <w:p w:rsidR="00CD1681" w:rsidRDefault="00CD1681">
      <w:pPr>
        <w:pStyle w:val="ConsPlusNormal"/>
        <w:ind w:firstLine="540"/>
        <w:jc w:val="both"/>
      </w:pPr>
      <w:r>
        <w:t>На завершающей стадии реализации указанных мероприятий прогнозируется ввод 14 новых производств, в рамках которых будет организовано до 1600 новых рабочих мест, что позволит существенно улучшить уровень социально-экономического благополучия в монопрофильных населенных пунктах региона, а также создать условия для развития сопутствующих производств малого и среднего бизнеса и обеспечить занятость для 400 человек.</w:t>
      </w:r>
    </w:p>
    <w:p w:rsidR="00CD1681" w:rsidRDefault="00CD1681">
      <w:pPr>
        <w:pStyle w:val="ConsPlusNormal"/>
        <w:ind w:firstLine="540"/>
        <w:jc w:val="both"/>
      </w:pPr>
      <w:r>
        <w:t>Указанные мероприятия планируется реализовать преимущественно на II этапе реализации Программы (предполагается освоение более 85 процентов общего объема финансовых средств).</w:t>
      </w:r>
    </w:p>
    <w:p w:rsidR="00CD1681" w:rsidRDefault="00CD1681">
      <w:pPr>
        <w:pStyle w:val="ConsPlusNormal"/>
        <w:ind w:firstLine="540"/>
        <w:jc w:val="both"/>
      </w:pPr>
      <w:r>
        <w:t>В рамках направления по развитию внешнеэкономической деятельности предусматриваются реконструкция пограничной железнодорожной станции Вяртсиля и техническое перевооружение международного железнодорожного пункта пропуска через государственную границу Российской Федерации (далее - железнодорожный пункт пропуска Вяртсиля) с привлечением федеральных средств, строительство и техническое перевооружение международного автомобильного пункта пропуска через государственную границу Российской Федерации (далее - международный автомобильный пункт пропуска Сювяоро) и таможенно-логистического терминала (Лахденпохский район Республики Карелия) за счет внебюджетных источников.</w:t>
      </w:r>
    </w:p>
    <w:p w:rsidR="00CD1681" w:rsidRDefault="00CD1681">
      <w:pPr>
        <w:pStyle w:val="ConsPlusNormal"/>
        <w:ind w:firstLine="540"/>
        <w:jc w:val="both"/>
      </w:pPr>
      <w:r>
        <w:t>Реализация указанных проектов приведет к созданию новых рабочих мест, связанных с приемом туристов, обслуживанием пассажиров и обработкой грузов, созданию новых предприятий и росту налогооблагаемой базы.</w:t>
      </w:r>
    </w:p>
    <w:p w:rsidR="00CD1681" w:rsidRDefault="00CD1681">
      <w:pPr>
        <w:pStyle w:val="ConsPlusNormal"/>
        <w:ind w:firstLine="540"/>
        <w:jc w:val="both"/>
      </w:pPr>
      <w:r>
        <w:t xml:space="preserve">В рамках реконструкции пограничной железнодорожной станции Вяртсиля и технического перевооружения железнодорожного пункта пропуска Вяртсиля предполагается привести здания, помещения и сооружения железнодорожного пункта пропуска в соответствие с требованиями государственных контрольных органов и в соответствие с его международным, то есть грузо-пассажирским статусом, а также осуществить реконструкцию железнодорожной инфраструктуры станции Вяртсиля в целях обеспечения регулярного международного пассажирского сообщения. Регулярное международное пассажирское сообщение через железнодорожный пункт пропуска Вяртсиля будет способствовать развитию въездного туризма и улучшению инвестиционной привлекательности Республики Карелия. Регулярные грузовые перевозки через железнодорожный пункт пропуска Вяртсиля позволят в большей мере реализовать потенциал внешнеэкономических связей Республики Карелия и функции транзитной территории. Открытое акционерное общество "Федеральная пассажирская компания" (дочерняя структура открытого акционерного общества "Российские железные дороги") в 2013 году разработала бизнес-план организации пассажирских перевозок по направлениям "Петрозаводск - Йоэнсуу" и "Петрозаводск - Костомукша - Оулу", также чартерные рейсы из г. Петрозаводска до г. Куопио. В перспективе рассматривается возможность организации регулярных рейсов "Петрозаводск - </w:t>
      </w:r>
      <w:r>
        <w:lastRenderedPageBreak/>
        <w:t>Хельсинки".</w:t>
      </w:r>
    </w:p>
    <w:p w:rsidR="00CD1681" w:rsidRDefault="00CD1681">
      <w:pPr>
        <w:pStyle w:val="ConsPlusNormal"/>
        <w:ind w:firstLine="540"/>
        <w:jc w:val="both"/>
      </w:pPr>
      <w:r>
        <w:t>Финансирование этих мероприятий будет осуществлено преимущественно на I этапе реализации Программы (планируется освоить более 72 процентов общего объема финансовых средств).</w:t>
      </w:r>
    </w:p>
    <w:p w:rsidR="00CD1681" w:rsidRDefault="00CD1681">
      <w:pPr>
        <w:pStyle w:val="ConsPlusNormal"/>
        <w:ind w:firstLine="540"/>
        <w:jc w:val="both"/>
      </w:pPr>
      <w:r>
        <w:t>Федеральное агентство железнодорожного транспорта и Федеральное агентство по обустройству государственной границы Российской Федерации выступают государственными заказчиками Программы в части реконструкции пограничной железнодорожной станции Вяртсиля и технического перевооружения железнодорожного пункта пропуска Вяртсиля.</w:t>
      </w:r>
    </w:p>
    <w:p w:rsidR="00CD1681" w:rsidRDefault="00CD1681">
      <w:pPr>
        <w:pStyle w:val="ConsPlusNormal"/>
        <w:ind w:firstLine="540"/>
        <w:jc w:val="both"/>
      </w:pPr>
      <w:r>
        <w:t>После завершения реконструкции железнодорожной инфраструктуры станции Вяртсиля и технического перевооружения железнодорожного пункта пропуска Вяртсиля здания и сооружения, относящиеся к инфраструктуре пункта пропуска, останутся в федеральной собственности, а здания и сооружения, относящиеся к железнодорожной инфраструктуре станции Вяртсиля, - в собственности открытого акционерного общества "Российские железные дороги".</w:t>
      </w:r>
    </w:p>
    <w:p w:rsidR="00CD1681" w:rsidRDefault="00CD1681">
      <w:pPr>
        <w:pStyle w:val="ConsPlusNormal"/>
        <w:ind w:firstLine="540"/>
        <w:jc w:val="both"/>
      </w:pPr>
      <w:r>
        <w:t>Строительство международного автомобильного пункта пропуска Сювяоро и таможенно-логистического терминала планируется полностью за счет внебюджетных средств. Целью строительства международного автомобильного пункта пропуска Сювяоро является развитие внешнеэкономических связей и въездного туризма в Приладожье и в южной части Республики Карелия. Этот проект поддержан Правительством Ленинградской области и руководством сопредельных региональных союзов Финляндской Республики. Новый международный автомобильный пункт пропуска позволит значительно улучшить логистику пассажирских и грузовых перевозок по реконструируемой в настоящее время федеральной трассе "Сортавала" (А-121), автомобильной дороге регионального значения "Ихала - Райвио - госграница" и по проектируемой магистрали "Онега" (с последующей стыковкой с магистралью "Китай - Западная Европа"). После завершения строительства международного автомобильного пункта пропуска Сювяоро и принятия его в эксплуатацию он будет передан в федеральную государственную собственность. Прием в эксплуатацию таможенно-логистического терминала позволит значительно сократить время прохождения грузов через международный автомобильный пункт пропуска Сювяоро, следовательно, повысит его пропускную способность, а также сократит последующие затраты федерального бюджета на его техническое содержание.</w:t>
      </w:r>
    </w:p>
    <w:p w:rsidR="00CD1681" w:rsidRDefault="00CD1681">
      <w:pPr>
        <w:pStyle w:val="ConsPlusNormal"/>
        <w:ind w:firstLine="540"/>
        <w:jc w:val="both"/>
      </w:pPr>
      <w:r>
        <w:t>Строительство подводящего газопровода от газораспределительной станции Ихала до границ площадки таможенных терминалов со складами временного и ответственного хранения, современного транспортного парка позволит использовать природный газ на нужды таможенных терминалов, объектов транспортного парка, в том числе на отопление.</w:t>
      </w:r>
    </w:p>
    <w:p w:rsidR="00CD1681" w:rsidRDefault="00CD1681">
      <w:pPr>
        <w:pStyle w:val="ConsPlusNormal"/>
        <w:ind w:firstLine="540"/>
        <w:jc w:val="both"/>
      </w:pPr>
      <w:r>
        <w:t>Реализация мероприятий этого направления планируется преимущественно на I этапе реализации Программы.</w:t>
      </w:r>
    </w:p>
    <w:p w:rsidR="00CD1681" w:rsidRDefault="00CD1681">
      <w:pPr>
        <w:pStyle w:val="ConsPlusNormal"/>
        <w:ind w:firstLine="540"/>
        <w:jc w:val="both"/>
      </w:pPr>
      <w:r>
        <w:t>Для устранения инфраструктурных ограничений требуется в первоочередном порядке создать необходимые условия для развития транспортной и энергетической инфраструктуры, а также необходимой инфраструктуры.</w:t>
      </w:r>
    </w:p>
    <w:p w:rsidR="00CD1681" w:rsidRDefault="00CD1681">
      <w:pPr>
        <w:pStyle w:val="ConsPlusNormal"/>
        <w:ind w:firstLine="540"/>
        <w:jc w:val="both"/>
      </w:pPr>
      <w:r>
        <w:t>В среднесрочной перспективе предусматривается увеличение пропускной способности автомобильных дорог Республики Карелия, соответствующей растущему объему промышленного производства с учетом освоения новых месторождений и создания предприятий.</w:t>
      </w:r>
    </w:p>
    <w:p w:rsidR="00CD1681" w:rsidRDefault="00CD1681">
      <w:pPr>
        <w:pStyle w:val="ConsPlusNormal"/>
        <w:ind w:firstLine="540"/>
        <w:jc w:val="both"/>
      </w:pPr>
      <w:r>
        <w:t>Задача по инфраструктурному обеспечению экономического развития предусматривает реализацию мероприятий и проектов по следующим направлениям.</w:t>
      </w:r>
    </w:p>
    <w:p w:rsidR="00CD1681" w:rsidRDefault="00CD1681">
      <w:pPr>
        <w:pStyle w:val="ConsPlusNormal"/>
        <w:ind w:firstLine="540"/>
        <w:jc w:val="both"/>
      </w:pPr>
      <w:r>
        <w:t>В рамках направления по развитию транспортного комплекса и дорожного строительства предусматривается реализация проектов, способствующих совершенствованию транспортной логистики и грузо- и пассажирооборота автомобильным, морским, железнодорожным и авиационным транспортом.</w:t>
      </w:r>
    </w:p>
    <w:p w:rsidR="00CD1681" w:rsidRDefault="00CD1681">
      <w:pPr>
        <w:pStyle w:val="ConsPlusNormal"/>
        <w:ind w:firstLine="540"/>
        <w:jc w:val="both"/>
      </w:pPr>
      <w:r>
        <w:t xml:space="preserve">За счет средств субсидий федерального бюджета планируется осуществить реконструкцию автомобильной дороги "Кочкома - Тикша - Ледмозеро - Костомукша - госграница, км 11 - км 44", построить 12 капитальных мостовых переходов, осуществить строительство путепровода через железнодорожные пути в г. Петрозаводске, мостового перехода через залив Онежского озера в микрорайоне Соломенное взамен существующей понтонной переправы, осуществить реконструкцию железобетонных мостов автомобильной дороги, по которой обеспечивается подъезд к технологическому парку в пос. Надвоицы, строительство автомобильной дороги </w:t>
      </w:r>
      <w:r>
        <w:lastRenderedPageBreak/>
        <w:t>"Медвежьегорск - Толвуя - Великая Губа - км 106 - Больничный" и реконструкцию участка автомобильной дороги "Олонец - Вяртсиля".</w:t>
      </w:r>
    </w:p>
    <w:p w:rsidR="00CD1681" w:rsidRDefault="00CD1681">
      <w:pPr>
        <w:pStyle w:val="ConsPlusNormal"/>
        <w:ind w:firstLine="540"/>
        <w:jc w:val="both"/>
      </w:pPr>
      <w:r>
        <w:t>Реализация указанных мероприятий позволит обеспечить приведение в нормативное транспортно-эксплуатационное состояние участков автомобильных дорог, а также создать условия для реализации промышленных и туристских проектов.</w:t>
      </w:r>
    </w:p>
    <w:p w:rsidR="00CD1681" w:rsidRDefault="00CD1681">
      <w:pPr>
        <w:pStyle w:val="ConsPlusNormal"/>
        <w:ind w:firstLine="540"/>
        <w:jc w:val="both"/>
      </w:pPr>
      <w:r>
        <w:t>В сфере развития пассажирских перевозок предусматривается осуществить мероприятия по строительству объектов на территории гражданского сектора аэропорта "Петрозаводск" и по реконструкции посадочных площадок в других городах региона, автовокзала в г. Петрозаводске и опорной сети автостанций Республики Карелия, реконструкции железнодорожного вокзала г. Петрозаводска за счет внебюджетных источников и причальной стенки в пос. Новостеклянное с привлечением средств федерального бюджета. Количество реконструируемых объектов для обеспечения пассажирских перевозок определяется предусмотренными объемами финансирования в рамках Программы.</w:t>
      </w:r>
    </w:p>
    <w:p w:rsidR="00CD1681" w:rsidRDefault="00CD1681">
      <w:pPr>
        <w:pStyle w:val="ConsPlusNormal"/>
        <w:ind w:firstLine="540"/>
        <w:jc w:val="both"/>
      </w:pPr>
      <w:r>
        <w:t>Меры в области водного транспорта будут направлены на реализацию инвестиционных проектов по строительству глубоководного морского порта на Белом море вблизи г. Кемь, загрузку порта, реконструкцию существующих и строительство новых причальных сооружений и создание железнодорожного подхода к морскому торговому порту "Кемь" для обеспечения грузооборота с использованием железнодорожного транспорта.</w:t>
      </w:r>
    </w:p>
    <w:p w:rsidR="00CD1681" w:rsidRDefault="00CD1681">
      <w:pPr>
        <w:pStyle w:val="ConsPlusNormal"/>
        <w:ind w:firstLine="540"/>
        <w:jc w:val="both"/>
      </w:pPr>
      <w:r>
        <w:t>Строительство морского торгового порта "Кемь" будет способствовать сокращению дефицита портовых услуг по перевалке отдельных видов грузов на северо-западе Российской Федерации, повышению эффективности доставки грузов с Урала, Сибири и северо-запада Российской Федерации в Северную и Западную Европу, а также в Соединенные Штаты Америки, Азию и арабские страны, повышению эффективности транспортного обслуживания экспортно ориентированных организаций Республики Карелия и увеличению объемов экспорта их продукции и развитию Беломорско-Балтийского канала.</w:t>
      </w:r>
    </w:p>
    <w:p w:rsidR="00CD1681" w:rsidRDefault="00CD1681">
      <w:pPr>
        <w:pStyle w:val="ConsPlusNormal"/>
        <w:ind w:firstLine="540"/>
        <w:jc w:val="both"/>
      </w:pPr>
      <w:r>
        <w:t>Инициатором и инвестором по строительству морского торгового порта "Кемь" является финская компания "Karelia Today Oy", планирующая осуществлять инвестирование через российские дочерние структуры.</w:t>
      </w:r>
    </w:p>
    <w:p w:rsidR="00CD1681" w:rsidRDefault="00CD1681">
      <w:pPr>
        <w:pStyle w:val="ConsPlusNormal"/>
        <w:ind w:firstLine="540"/>
        <w:jc w:val="both"/>
      </w:pPr>
      <w:r>
        <w:t>Финансирование мероприятий этого направления предусматривается осуществить преимущественно на I этапе реализации Программы (планируется освоить более 65 процентов общего объема финансовых средств).</w:t>
      </w:r>
    </w:p>
    <w:p w:rsidR="00CD1681" w:rsidRDefault="00CD1681">
      <w:pPr>
        <w:pStyle w:val="ConsPlusNormal"/>
        <w:ind w:firstLine="540"/>
        <w:jc w:val="both"/>
      </w:pPr>
      <w:r>
        <w:t>В рамках направления по строительству и реконструкции объектов коммунального хозяйства предусматривается развитие энергетической инфраструктуры (газификации) для начала реализации Пудожского мегапроекта.</w:t>
      </w:r>
    </w:p>
    <w:p w:rsidR="00CD1681" w:rsidRDefault="00CD1681">
      <w:pPr>
        <w:pStyle w:val="ConsPlusNormal"/>
        <w:ind w:firstLine="540"/>
        <w:jc w:val="both"/>
      </w:pPr>
      <w:r>
        <w:t>Реализация мероприятий по газификации позволит приступить к реализации крупнейшего инвестиционного проекта, связанного с освоением месторождений полезных ископаемых в регионе в части строительства горно-обогатительных и металлургических комбинатов, создания предприятий по углубленной переработке древесины с объемом переработки не менее 2 млн. куб. м в год.</w:t>
      </w:r>
    </w:p>
    <w:p w:rsidR="00CD1681" w:rsidRDefault="00CD1681">
      <w:pPr>
        <w:pStyle w:val="ConsPlusNormal"/>
        <w:ind w:firstLine="540"/>
        <w:jc w:val="both"/>
      </w:pPr>
      <w:r>
        <w:t xml:space="preserve">Реализация проектов строительства объектов необходимой инфраструктуры на земельных участках, предназначенных в целях жилищного строительства для многодетных семей, направлена на выполнение положений </w:t>
      </w:r>
      <w:hyperlink r:id="rId12" w:history="1">
        <w:r>
          <w:rPr>
            <w:color w:val="0000FF"/>
          </w:rPr>
          <w:t>Указа</w:t>
        </w:r>
      </w:hyperlink>
      <w:r>
        <w:t xml:space="preserve"> Президента Российской Федерации от 7 мая 2012 г. N 600 "О мерах по обеспечению граждан Российской Федерации доступным и комфортным жильем и повышению качества жилищно-коммунальных услуг" и позволит решить основную проблему, препятствующую многодетным семьям начать строительство жилых домов на предоставленных или планируемых к предоставлению земельных участках в Республике Карелия (отсутствие необходимой инфраструктуры), а также создать условия для улучшения качества жизни людей.</w:t>
      </w:r>
    </w:p>
    <w:p w:rsidR="00CD1681" w:rsidRDefault="00CD1681">
      <w:pPr>
        <w:pStyle w:val="ConsPlusNormal"/>
        <w:ind w:firstLine="540"/>
        <w:jc w:val="both"/>
      </w:pPr>
      <w:r>
        <w:t>В рамках этого направления предусматривается строительство 3 зданий пожарных депо в г. Медвежьегорске, пос. Муезерский, пос. Лоухи, реконструкция и модернизация 5 зданий пожарных депо в г. Беломорске, пос. Вешкелица, пос. Ильинский, пос. Челмужи, пос. Шальский, а также приобретение одного здания пожарного депо и его реконструкция в пос. Кривой Порог.</w:t>
      </w:r>
    </w:p>
    <w:p w:rsidR="00CD1681" w:rsidRDefault="00CD1681">
      <w:pPr>
        <w:pStyle w:val="ConsPlusNormal"/>
        <w:ind w:firstLine="540"/>
        <w:jc w:val="both"/>
      </w:pPr>
      <w:r>
        <w:t xml:space="preserve">В результате осуществления указанных мероприятий будут соблюдены требования Федерального </w:t>
      </w:r>
      <w:hyperlink r:id="rId13" w:history="1">
        <w:r>
          <w:rPr>
            <w:color w:val="0000FF"/>
          </w:rPr>
          <w:t>закона</w:t>
        </w:r>
      </w:hyperlink>
      <w:r>
        <w:t xml:space="preserve"> от 22 июля 2008 г. N 123-ФЗ "Технический регламент о требованиях </w:t>
      </w:r>
      <w:r>
        <w:lastRenderedPageBreak/>
        <w:t xml:space="preserve">пожарной безопасности" и </w:t>
      </w:r>
      <w:hyperlink r:id="rId14" w:history="1">
        <w:r>
          <w:rPr>
            <w:color w:val="0000FF"/>
          </w:rPr>
          <w:t>нормы</w:t>
        </w:r>
      </w:hyperlink>
      <w:r>
        <w:t xml:space="preserve"> проектирования объектов пожарной охраны НПБ 101-95, а также созданы условия для надлежащего выполнения служебных обязанностей личным составом противопожарной службы и требуемого содержания специальной техники и оборудования.</w:t>
      </w:r>
    </w:p>
    <w:p w:rsidR="00CD1681" w:rsidRDefault="00CD1681">
      <w:pPr>
        <w:pStyle w:val="ConsPlusNormal"/>
        <w:ind w:firstLine="540"/>
        <w:jc w:val="both"/>
      </w:pPr>
      <w:r>
        <w:t>Реализация мероприятий этого направления планируется в течение I и II этапов реализации Программы.</w:t>
      </w:r>
    </w:p>
    <w:p w:rsidR="00CD1681" w:rsidRDefault="00CD1681">
      <w:pPr>
        <w:pStyle w:val="ConsPlusNormal"/>
        <w:ind w:firstLine="540"/>
        <w:jc w:val="both"/>
      </w:pPr>
      <w:r>
        <w:t>В рамках направления по развитию энергетической инфраструктуры предусматривается улучшение доступа к источникам электрической энергии для реализации проектов в г. Петрозаводске.</w:t>
      </w:r>
    </w:p>
    <w:p w:rsidR="00CD1681" w:rsidRDefault="00CD1681">
      <w:pPr>
        <w:pStyle w:val="ConsPlusNormal"/>
        <w:ind w:firstLine="540"/>
        <w:jc w:val="both"/>
      </w:pPr>
      <w:r>
        <w:t>Строительство воздушной линии 330 кВ Ондская - Петрозаводск (2-я воздушная линия) на новом земельном участке необходимо для создания второго центра питания г. Петрозаводска и создания энергетического кольца для повышения надежности электроснабжения потребителей.</w:t>
      </w:r>
    </w:p>
    <w:p w:rsidR="00CD1681" w:rsidRDefault="00CD1681">
      <w:pPr>
        <w:pStyle w:val="ConsPlusNormal"/>
        <w:ind w:firstLine="540"/>
        <w:jc w:val="both"/>
      </w:pPr>
      <w:r>
        <w:t>Реализация указанных мероприятий предусматривает комплекс мер по предотвращению негативных последствий, которые могут возникнуть при их реализации. В первую очередь они касаются неукоснительного соблюдения требований законодательства Российской Федерации в сфере охраны окружающей среды. Защита окружающей среды будет обеспечена путем реализации заложенных в инвестиционные проекты технических и технологических решений, соответствующих современным стандартам и экологическим требованиям.</w:t>
      </w:r>
    </w:p>
    <w:p w:rsidR="00CD1681" w:rsidRDefault="00CD1681">
      <w:pPr>
        <w:pStyle w:val="ConsPlusNormal"/>
        <w:ind w:firstLine="540"/>
        <w:jc w:val="both"/>
      </w:pPr>
      <w:r>
        <w:t xml:space="preserve">Реализация мероприятий Программы позволит к 2020 году достичь значений целевых индикаторов и показателей эффективности реализации Программы, приведенных в </w:t>
      </w:r>
      <w:hyperlink w:anchor="P415" w:history="1">
        <w:r>
          <w:rPr>
            <w:color w:val="0000FF"/>
          </w:rPr>
          <w:t>приложении N 1</w:t>
        </w:r>
      </w:hyperlink>
      <w:r>
        <w:t xml:space="preserve"> к Программе.</w:t>
      </w:r>
    </w:p>
    <w:p w:rsidR="00CD1681" w:rsidRDefault="00CD1681">
      <w:pPr>
        <w:pStyle w:val="ConsPlusNormal"/>
        <w:jc w:val="both"/>
      </w:pPr>
    </w:p>
    <w:p w:rsidR="00CD1681" w:rsidRDefault="00CD1681">
      <w:pPr>
        <w:pStyle w:val="ConsPlusNormal"/>
        <w:jc w:val="center"/>
        <w:outlineLvl w:val="1"/>
      </w:pPr>
      <w:r>
        <w:t>IV. Обоснование ресурсного обеспечения реализации Программы</w:t>
      </w:r>
    </w:p>
    <w:p w:rsidR="00CD1681" w:rsidRDefault="00CD1681">
      <w:pPr>
        <w:pStyle w:val="ConsPlusNormal"/>
        <w:jc w:val="both"/>
      </w:pPr>
    </w:p>
    <w:p w:rsidR="00CD1681" w:rsidRDefault="00CD1681">
      <w:pPr>
        <w:pStyle w:val="ConsPlusNormal"/>
        <w:ind w:firstLine="540"/>
        <w:jc w:val="both"/>
      </w:pPr>
      <w:r>
        <w:t>Программа реализуется за счет средств федерального бюджета, средств консолидированного бюджета Республики Карелия и внебюджетных источников (средства предприятий, организаций, инвесторов).</w:t>
      </w:r>
    </w:p>
    <w:p w:rsidR="00CD1681" w:rsidRDefault="00CD1681">
      <w:pPr>
        <w:pStyle w:val="ConsPlusNormal"/>
        <w:ind w:firstLine="540"/>
        <w:jc w:val="both"/>
      </w:pPr>
      <w:r>
        <w:t>Предложения в отношении распределения затрат между бюджетами бюджетной системы Российской Федерации разработаны с учетом сложившейся финансово-экономической ситуации в Республике Карелия, характеризуемой значительным объемом дефицита регионального бюджета.</w:t>
      </w:r>
    </w:p>
    <w:p w:rsidR="00CD1681" w:rsidRDefault="00CD1681">
      <w:pPr>
        <w:pStyle w:val="ConsPlusNormal"/>
        <w:ind w:firstLine="540"/>
        <w:jc w:val="both"/>
      </w:pPr>
      <w:r>
        <w:t>Общий объем финансирования мероприятий Программы составит 134889,3 млн. рублей, в том числе за счет:</w:t>
      </w:r>
    </w:p>
    <w:p w:rsidR="00CD1681" w:rsidRDefault="00CD1681">
      <w:pPr>
        <w:pStyle w:val="ConsPlusNormal"/>
        <w:ind w:firstLine="540"/>
        <w:jc w:val="both"/>
      </w:pPr>
      <w:r>
        <w:t>средств федерального бюджета - 15000 млн. рублей;</w:t>
      </w:r>
    </w:p>
    <w:p w:rsidR="00CD1681" w:rsidRDefault="00CD1681">
      <w:pPr>
        <w:pStyle w:val="ConsPlusNormal"/>
        <w:ind w:firstLine="540"/>
        <w:jc w:val="both"/>
      </w:pPr>
      <w:r>
        <w:t>средств консолидированного бюджета Республики Карелия - 1414,8 млн. рублей;</w:t>
      </w:r>
    </w:p>
    <w:p w:rsidR="00CD1681" w:rsidRDefault="00CD1681">
      <w:pPr>
        <w:pStyle w:val="ConsPlusNormal"/>
        <w:ind w:firstLine="540"/>
        <w:jc w:val="both"/>
      </w:pPr>
      <w:r>
        <w:t>средств внебюджетных источников - 118474,5 млн. рублей.</w:t>
      </w:r>
    </w:p>
    <w:p w:rsidR="00CD1681" w:rsidRDefault="00CD1681">
      <w:pPr>
        <w:pStyle w:val="ConsPlusNormal"/>
        <w:ind w:firstLine="540"/>
        <w:jc w:val="both"/>
      </w:pPr>
      <w:r>
        <w:t>Финансирование Программы за счет средств федерального бюджета осуществляется исходя из бюджетной заявки на очередной финансовый год, представляемой государственным заказчиком и принятой с учетом возможностей бюджета, потребностей Программы и необходимости продолжения ранее начатых (переходящих) работ.</w:t>
      </w:r>
    </w:p>
    <w:p w:rsidR="00CD1681" w:rsidRDefault="00CD1681">
      <w:pPr>
        <w:pStyle w:val="ConsPlusNormal"/>
        <w:ind w:firstLine="540"/>
        <w:jc w:val="both"/>
      </w:pPr>
      <w:r>
        <w:t>При этом государственным заказчиком в отношении объектов государственной собственности Республики Карелия и объектов муниципальной собственности является Министерство экономического развития Российской Федерации, в части строительства и реконструкции сети автомобильных дорог - Федеральное дорожное агентство.</w:t>
      </w:r>
    </w:p>
    <w:p w:rsidR="00CD1681" w:rsidRDefault="00CD1681">
      <w:pPr>
        <w:pStyle w:val="ConsPlusNormal"/>
        <w:ind w:firstLine="540"/>
        <w:jc w:val="both"/>
      </w:pPr>
      <w:r>
        <w:t>Средства внебюджетных источников планируется привлекать в форме кредитов, различных видов займов, а также в виде собственных средств предприятий-инвесторов.</w:t>
      </w:r>
    </w:p>
    <w:p w:rsidR="00CD1681" w:rsidRDefault="00CD1681">
      <w:pPr>
        <w:pStyle w:val="ConsPlusNormal"/>
        <w:ind w:firstLine="540"/>
        <w:jc w:val="both"/>
      </w:pPr>
      <w:r>
        <w:t>Объемы финансирования Программы приведены без учета финансирования проектов и мероприятий, входящих в другие федеральные целевые программы или непрограммную часть федеральной адресной инвестиционной программы.</w:t>
      </w:r>
    </w:p>
    <w:p w:rsidR="00CD1681" w:rsidRDefault="00CD1681">
      <w:pPr>
        <w:pStyle w:val="ConsPlusNormal"/>
        <w:ind w:firstLine="540"/>
        <w:jc w:val="both"/>
      </w:pPr>
      <w:r>
        <w:t>Прочие текущие мероприятия определены в соответствии с целевым содержанием Программы.</w:t>
      </w:r>
    </w:p>
    <w:p w:rsidR="00CD1681" w:rsidRDefault="00CD1681">
      <w:pPr>
        <w:pStyle w:val="ConsPlusNormal"/>
        <w:ind w:firstLine="540"/>
        <w:jc w:val="both"/>
      </w:pPr>
      <w:r>
        <w:t xml:space="preserve">Предельные объемы финансирования Программы по источникам и направлениям расходования приведены в </w:t>
      </w:r>
      <w:hyperlink w:anchor="P608" w:history="1">
        <w:r>
          <w:rPr>
            <w:color w:val="0000FF"/>
          </w:rPr>
          <w:t>приложении N 2</w:t>
        </w:r>
      </w:hyperlink>
      <w:r>
        <w:t>.</w:t>
      </w:r>
    </w:p>
    <w:p w:rsidR="00CD1681" w:rsidRDefault="00CD1681">
      <w:pPr>
        <w:pStyle w:val="ConsPlusNormal"/>
        <w:ind w:firstLine="540"/>
        <w:jc w:val="both"/>
      </w:pPr>
      <w:r>
        <w:t xml:space="preserve">Предельные объемы финансирования Программы из федерального бюджета с распределением по государственным заказчикам приведены в </w:t>
      </w:r>
      <w:hyperlink w:anchor="P723" w:history="1">
        <w:r>
          <w:rPr>
            <w:color w:val="0000FF"/>
          </w:rPr>
          <w:t>приложении N 3</w:t>
        </w:r>
      </w:hyperlink>
      <w:r>
        <w:t>.</w:t>
      </w:r>
    </w:p>
    <w:p w:rsidR="00CD1681" w:rsidRDefault="00CD1681">
      <w:pPr>
        <w:pStyle w:val="ConsPlusNormal"/>
        <w:ind w:firstLine="540"/>
        <w:jc w:val="both"/>
      </w:pPr>
      <w:r>
        <w:lastRenderedPageBreak/>
        <w:t xml:space="preserve">Мероприятия Программы на 2016 - 2020 годы приведены в </w:t>
      </w:r>
      <w:hyperlink w:anchor="P890" w:history="1">
        <w:r>
          <w:rPr>
            <w:color w:val="0000FF"/>
          </w:rPr>
          <w:t>приложении N 4</w:t>
        </w:r>
      </w:hyperlink>
      <w:r>
        <w:t>.</w:t>
      </w:r>
    </w:p>
    <w:p w:rsidR="00CD1681" w:rsidRDefault="00CD1681">
      <w:pPr>
        <w:pStyle w:val="ConsPlusNormal"/>
        <w:jc w:val="both"/>
      </w:pPr>
    </w:p>
    <w:p w:rsidR="00CD1681" w:rsidRDefault="00CD1681">
      <w:pPr>
        <w:pStyle w:val="ConsPlusNormal"/>
        <w:jc w:val="center"/>
        <w:outlineLvl w:val="1"/>
      </w:pPr>
      <w:r>
        <w:t>V. Механизм реализации Программы</w:t>
      </w:r>
    </w:p>
    <w:p w:rsidR="00CD1681" w:rsidRDefault="00CD1681">
      <w:pPr>
        <w:pStyle w:val="ConsPlusNormal"/>
        <w:jc w:val="both"/>
      </w:pPr>
    </w:p>
    <w:p w:rsidR="00CD1681" w:rsidRDefault="00CD1681">
      <w:pPr>
        <w:pStyle w:val="ConsPlusNormal"/>
        <w:ind w:firstLine="540"/>
        <w:jc w:val="both"/>
      </w:pPr>
      <w:r>
        <w:t>Государственным заказчиком - координатором Программы является Министерство экономического развития Российской Федерации.</w:t>
      </w:r>
    </w:p>
    <w:p w:rsidR="00CD1681" w:rsidRDefault="00CD1681">
      <w:pPr>
        <w:pStyle w:val="ConsPlusNormal"/>
        <w:ind w:firstLine="540"/>
        <w:jc w:val="both"/>
      </w:pPr>
      <w:r>
        <w:t>Государственными заказчиками Программы являются:</w:t>
      </w:r>
    </w:p>
    <w:p w:rsidR="00CD1681" w:rsidRDefault="00CD1681">
      <w:pPr>
        <w:pStyle w:val="ConsPlusNormal"/>
        <w:ind w:firstLine="540"/>
        <w:jc w:val="both"/>
      </w:pPr>
      <w:r>
        <w:t>Министерство экономического развития Российской Федерации;</w:t>
      </w:r>
    </w:p>
    <w:p w:rsidR="00CD1681" w:rsidRDefault="00CD1681">
      <w:pPr>
        <w:pStyle w:val="ConsPlusNormal"/>
        <w:ind w:firstLine="540"/>
        <w:jc w:val="both"/>
      </w:pPr>
      <w:r>
        <w:t>Федеральное агентство железнодорожного транспорта;</w:t>
      </w:r>
    </w:p>
    <w:p w:rsidR="00CD1681" w:rsidRDefault="00CD1681">
      <w:pPr>
        <w:pStyle w:val="ConsPlusNormal"/>
        <w:ind w:firstLine="540"/>
        <w:jc w:val="both"/>
      </w:pPr>
      <w:r>
        <w:t>Федеральное дорожное агентство;</w:t>
      </w:r>
    </w:p>
    <w:p w:rsidR="00CD1681" w:rsidRDefault="00CD1681">
      <w:pPr>
        <w:pStyle w:val="ConsPlusNormal"/>
        <w:ind w:firstLine="540"/>
        <w:jc w:val="both"/>
      </w:pPr>
      <w:r>
        <w:t>Федеральное агентство по обустройству государственной границы Российской Федерации.</w:t>
      </w:r>
    </w:p>
    <w:p w:rsidR="00CD1681" w:rsidRDefault="00CD1681">
      <w:pPr>
        <w:pStyle w:val="ConsPlusNormal"/>
        <w:ind w:firstLine="540"/>
        <w:jc w:val="both"/>
      </w:pPr>
      <w:r>
        <w:t>Разработчиками Программы являются Министерство экономического развития Российской Федерации и Правительство Республики Карелия.</w:t>
      </w:r>
    </w:p>
    <w:p w:rsidR="00CD1681" w:rsidRDefault="00CD1681">
      <w:pPr>
        <w:pStyle w:val="ConsPlusNormal"/>
        <w:ind w:firstLine="540"/>
        <w:jc w:val="both"/>
      </w:pPr>
      <w:r>
        <w:t>Механизм реализации Программы определяет комплекс мер, осуществляемых государственным заказчиком - координатором Программы и государственными заказчиками Программы в целях повышения эффективности реализации мероприятий Программы и достижения планируемых результатов, и предусматривает использование комплекса организационных, экономических и правовых мероприятий, необходимых для достижения цели и решения задач Программы.</w:t>
      </w:r>
    </w:p>
    <w:p w:rsidR="00CD1681" w:rsidRDefault="00CD1681">
      <w:pPr>
        <w:pStyle w:val="ConsPlusNormal"/>
        <w:ind w:firstLine="540"/>
        <w:jc w:val="both"/>
      </w:pPr>
      <w:r>
        <w:t>Реализация Программы осуществляется на основе государственных контрактов, заключаемых в установленном порядке с исполнителями мероприятий Программы.</w:t>
      </w:r>
    </w:p>
    <w:p w:rsidR="00CD1681" w:rsidRDefault="00CD1681">
      <w:pPr>
        <w:pStyle w:val="ConsPlusNormal"/>
        <w:ind w:firstLine="540"/>
        <w:jc w:val="both"/>
      </w:pPr>
      <w:r>
        <w:t>Исполнители мероприятий Программы определяются на конкурсной основе в соответствии с законодательством Российской Федерации с учетом предложений всех заинтересованных организаций (включая некоммерческие объединения и ассоциации), направленных на решение задач Программы, реализацию комплекса ее целевых установок в экономической, финансовой, производственно-технической и социальной сферах.</w:t>
      </w:r>
    </w:p>
    <w:p w:rsidR="00CD1681" w:rsidRDefault="00CD1681">
      <w:pPr>
        <w:pStyle w:val="ConsPlusNormal"/>
        <w:ind w:firstLine="540"/>
        <w:jc w:val="both"/>
      </w:pPr>
      <w:r>
        <w:t>Государственный заказчик - координатор Программы формирует организационную структуру управления Программой, разрабатывает и утверждает план мероприятий Программы, обеспечивает контроль за их реализацией.</w:t>
      </w:r>
    </w:p>
    <w:p w:rsidR="00CD1681" w:rsidRDefault="00CD1681">
      <w:pPr>
        <w:pStyle w:val="ConsPlusNormal"/>
        <w:ind w:firstLine="540"/>
        <w:jc w:val="both"/>
      </w:pPr>
      <w:r>
        <w:t>Управление Программой осуществляется на федеральном и региональном уровнях.</w:t>
      </w:r>
    </w:p>
    <w:p w:rsidR="00CD1681" w:rsidRDefault="00CD1681">
      <w:pPr>
        <w:pStyle w:val="ConsPlusNormal"/>
        <w:ind w:firstLine="540"/>
        <w:jc w:val="both"/>
      </w:pPr>
      <w:r>
        <w:t>На федеральном уровне государственный заказчик - координатор Программы выполняет следующие функции:</w:t>
      </w:r>
    </w:p>
    <w:p w:rsidR="00CD1681" w:rsidRDefault="00CD1681">
      <w:pPr>
        <w:pStyle w:val="ConsPlusNormal"/>
        <w:ind w:firstLine="540"/>
        <w:jc w:val="both"/>
      </w:pPr>
      <w:r>
        <w:t>разработка и реализация мероприятий Программы;</w:t>
      </w:r>
    </w:p>
    <w:p w:rsidR="00CD1681" w:rsidRDefault="00CD1681">
      <w:pPr>
        <w:pStyle w:val="ConsPlusNormal"/>
        <w:ind w:firstLine="540"/>
        <w:jc w:val="both"/>
      </w:pPr>
      <w:r>
        <w:t>разработка сводной бюджетной заявки;</w:t>
      </w:r>
    </w:p>
    <w:p w:rsidR="00CD1681" w:rsidRDefault="00CD1681">
      <w:pPr>
        <w:pStyle w:val="ConsPlusNormal"/>
        <w:ind w:firstLine="540"/>
        <w:jc w:val="both"/>
      </w:pPr>
      <w:r>
        <w:t>научно-информационное обеспечение Программы;</w:t>
      </w:r>
    </w:p>
    <w:p w:rsidR="00CD1681" w:rsidRDefault="00CD1681">
      <w:pPr>
        <w:pStyle w:val="ConsPlusNormal"/>
        <w:ind w:firstLine="540"/>
        <w:jc w:val="both"/>
      </w:pPr>
      <w:r>
        <w:t>подготовка ежеквартальных докладов о ходе выполнения работ по реализации Программы и об эффективности использования финансовых средств и направление их в Министерство финансов Российской Федерации в установленные сроки.</w:t>
      </w:r>
    </w:p>
    <w:p w:rsidR="00CD1681" w:rsidRDefault="00CD1681">
      <w:pPr>
        <w:pStyle w:val="ConsPlusNormal"/>
        <w:ind w:firstLine="540"/>
        <w:jc w:val="both"/>
      </w:pPr>
      <w:r>
        <w:t>Министерство экономического развития Российской Федерации заключает с Правительством Республики Карелия соглашения (договоры) о финансировании в отношении строек и объектов, находящихся в муниципальной собственности или собственности Республики Карелия, за исключением мероприятия по обустройству железнодорожного пункта пропуска, государственным заказчиком которого является Федеральное агентство по обустройству государственной границы Российской Федерации, мероприятий по реконструкции пограничной железнодорожной станции Вяртсиля и созданию железнодорожного подхода к морскому торговому порту "Кемь" для обеспечения грузооборота с использованием железнодорожного транспорта в объеме до 20 млн. тонн в год, государственным заказчиком которых является Федеральное агентство по железнодорожному транспорту, по строительству и реконструкции сети автомобильных дорог, государственным заказчиком которых является Федеральное дорожное агентство.</w:t>
      </w:r>
    </w:p>
    <w:p w:rsidR="00CD1681" w:rsidRDefault="00CD1681">
      <w:pPr>
        <w:pStyle w:val="ConsPlusNormal"/>
        <w:ind w:firstLine="540"/>
        <w:jc w:val="both"/>
      </w:pPr>
      <w:r>
        <w:t>Федеральное дорожное агентство заключает с Правительством Республики Карелия соглашения (договоры) о финансировании в отношении строительства и реконструкции сети автомобильных дорог и мостовых сооружений.</w:t>
      </w:r>
    </w:p>
    <w:p w:rsidR="00CD1681" w:rsidRDefault="00CD1681">
      <w:pPr>
        <w:pStyle w:val="ConsPlusNormal"/>
        <w:ind w:firstLine="540"/>
        <w:jc w:val="both"/>
      </w:pPr>
      <w:r>
        <w:t xml:space="preserve">При этом Программой предусмотрено привлечение средств консолидированного бюджета </w:t>
      </w:r>
      <w:r>
        <w:lastRenderedPageBreak/>
        <w:t>Республики Карелия преимущественно на разработку проектно-сметной документации на строительство и реконструкцию объектов республиканской и муниципальной собственности.</w:t>
      </w:r>
    </w:p>
    <w:p w:rsidR="00CD1681" w:rsidRDefault="00CD1681">
      <w:pPr>
        <w:pStyle w:val="ConsPlusNormal"/>
        <w:ind w:firstLine="540"/>
        <w:jc w:val="both"/>
      </w:pPr>
      <w:r>
        <w:t>Министерство экономического развития Российской Федерации и Федеральное дорожное агентство прекращают финансирование строительства и (или) реконструкции объектов в случае невыполнения Республикой Карелия обязательств по их реализации.</w:t>
      </w:r>
    </w:p>
    <w:p w:rsidR="00CD1681" w:rsidRDefault="00CD1681">
      <w:pPr>
        <w:pStyle w:val="ConsPlusNormal"/>
        <w:ind w:firstLine="540"/>
        <w:jc w:val="both"/>
      </w:pPr>
      <w:r>
        <w:t>Субсидии предоставляются в целях финансирования расходных обязательств Республики Карелия по реализации государственных и (или) муниципальных программ в рамках следующих направлений реализации Программы:</w:t>
      </w:r>
    </w:p>
    <w:p w:rsidR="00CD1681" w:rsidRDefault="00CD1681">
      <w:pPr>
        <w:pStyle w:val="ConsPlusNormal"/>
        <w:ind w:firstLine="540"/>
        <w:jc w:val="both"/>
      </w:pPr>
      <w:r>
        <w:t>по созданию инфраструктуры промышленных площадок на территории Республики Карелия;</w:t>
      </w:r>
    </w:p>
    <w:p w:rsidR="00CD1681" w:rsidRDefault="00CD1681">
      <w:pPr>
        <w:pStyle w:val="ConsPlusNormal"/>
        <w:ind w:firstLine="540"/>
        <w:jc w:val="both"/>
      </w:pPr>
      <w:r>
        <w:t>по строительству участков газопроводов регионального уровня, обеспечивающих доступ к газовой магистрали для объектов развития экономики;</w:t>
      </w:r>
    </w:p>
    <w:p w:rsidR="00CD1681" w:rsidRDefault="00CD1681">
      <w:pPr>
        <w:pStyle w:val="ConsPlusNormal"/>
        <w:ind w:firstLine="540"/>
        <w:jc w:val="both"/>
      </w:pPr>
      <w:r>
        <w:t>по реконструкции причальной стенки;</w:t>
      </w:r>
    </w:p>
    <w:p w:rsidR="00CD1681" w:rsidRDefault="00CD1681">
      <w:pPr>
        <w:pStyle w:val="ConsPlusNormal"/>
        <w:ind w:firstLine="540"/>
        <w:jc w:val="both"/>
      </w:pPr>
      <w:r>
        <w:t>по реконструкции объектов опорной сети автостанций Республики Карелия;</w:t>
      </w:r>
    </w:p>
    <w:p w:rsidR="00CD1681" w:rsidRDefault="00CD1681">
      <w:pPr>
        <w:pStyle w:val="ConsPlusNormal"/>
        <w:ind w:firstLine="540"/>
        <w:jc w:val="both"/>
      </w:pPr>
      <w:r>
        <w:t>по реконструкции посадочных площадок, обеспечивающих функционирование воздушного транспорта на территории Республики Карелия;</w:t>
      </w:r>
    </w:p>
    <w:p w:rsidR="00CD1681" w:rsidRDefault="00CD1681">
      <w:pPr>
        <w:pStyle w:val="ConsPlusNormal"/>
        <w:ind w:firstLine="540"/>
        <w:jc w:val="both"/>
      </w:pPr>
      <w:r>
        <w:t>по строительству и реконструкции пожарных депо на территории Республики Карелия;</w:t>
      </w:r>
    </w:p>
    <w:p w:rsidR="00CD1681" w:rsidRDefault="00CD1681">
      <w:pPr>
        <w:pStyle w:val="ConsPlusNormal"/>
        <w:ind w:firstLine="540"/>
        <w:jc w:val="both"/>
      </w:pPr>
      <w:r>
        <w:t>по строительству и реконструкции сети автомобильных дорог и мостовых сооружений;</w:t>
      </w:r>
    </w:p>
    <w:p w:rsidR="00CD1681" w:rsidRDefault="00CD1681">
      <w:pPr>
        <w:pStyle w:val="ConsPlusNormal"/>
        <w:ind w:firstLine="540"/>
        <w:jc w:val="both"/>
      </w:pPr>
      <w:r>
        <w:t>по обеспечению необходимой инфраструктурой земельных участков, предоставляемых для жилищного строительства семьям, имеющим 3 и более детей.</w:t>
      </w:r>
    </w:p>
    <w:p w:rsidR="00CD1681" w:rsidRDefault="00CD1681">
      <w:pPr>
        <w:pStyle w:val="ConsPlusNormal"/>
        <w:ind w:firstLine="540"/>
        <w:jc w:val="both"/>
      </w:pPr>
      <w:r>
        <w:t>Государственными заказчиками в отношении объектов федеральной собственности выступают следующие федеральные органы исполнительной власти:</w:t>
      </w:r>
    </w:p>
    <w:p w:rsidR="00CD1681" w:rsidRDefault="00CD1681">
      <w:pPr>
        <w:pStyle w:val="ConsPlusNormal"/>
        <w:ind w:firstLine="540"/>
        <w:jc w:val="both"/>
      </w:pPr>
      <w:r>
        <w:t>Федеральное агентство по обустройству государственной границы Российской Федерации (в части мероприятия по обустройству железнодорожного пункта пропуска);</w:t>
      </w:r>
    </w:p>
    <w:p w:rsidR="00CD1681" w:rsidRDefault="00CD1681">
      <w:pPr>
        <w:pStyle w:val="ConsPlusNormal"/>
        <w:ind w:firstLine="540"/>
        <w:jc w:val="both"/>
      </w:pPr>
      <w:r>
        <w:t>Федеральное агентство железнодорожного транспорта (в части создания железнодорожного подхода к морскому торговому порту "Кемь" и реконструкции пограничной железнодорожной станции Вяртсиля).</w:t>
      </w:r>
    </w:p>
    <w:p w:rsidR="00CD1681" w:rsidRDefault="00CD1681">
      <w:pPr>
        <w:pStyle w:val="ConsPlusNormal"/>
        <w:ind w:firstLine="540"/>
        <w:jc w:val="both"/>
      </w:pPr>
      <w:r>
        <w:t>В государственные программы Республики Карелия в обязательном порядке подлежат включению мероприятия по разработке проектно-сметной документации и проведению работ, связанных с выделением и государственной регистрацией земельных участков, необходимых для реализации мероприятий Программы.</w:t>
      </w:r>
    </w:p>
    <w:p w:rsidR="00CD1681" w:rsidRDefault="00CD1681">
      <w:pPr>
        <w:pStyle w:val="ConsPlusNormal"/>
        <w:ind w:firstLine="540"/>
        <w:jc w:val="both"/>
      </w:pPr>
      <w:r>
        <w:t>В отношении объектов, проектно-сметная документация по которым будет разрабатываться после 1 сентября 2015 г., применяются нормы и требования, предусмотренные законодательством Российской Федерации.</w:t>
      </w:r>
    </w:p>
    <w:p w:rsidR="00CD1681" w:rsidRDefault="00CD1681">
      <w:pPr>
        <w:pStyle w:val="ConsPlusNormal"/>
        <w:ind w:firstLine="540"/>
        <w:jc w:val="both"/>
      </w:pPr>
      <w:r>
        <w:t>Ответственность за своевременное финансирование мероприятий Программы путем предоставления субсидии, а также за их реализацию возлагается на органы исполнительной власти Республики Карелия.</w:t>
      </w:r>
    </w:p>
    <w:p w:rsidR="00CD1681" w:rsidRDefault="00CD1681">
      <w:pPr>
        <w:pStyle w:val="ConsPlusNormal"/>
        <w:ind w:firstLine="540"/>
        <w:jc w:val="both"/>
      </w:pPr>
      <w:r>
        <w:t>Государственные заказчики Программы вправе по согласованию с государственным заказчиком - координатором Программы уточнять объемы финансирования мероприятий Программы без изменения общих параметров финансирования Программы за счет средств федерального бюджета и ухудшения значений индикаторов оценки ее эффективности.</w:t>
      </w:r>
    </w:p>
    <w:p w:rsidR="00CD1681" w:rsidRDefault="00CD1681">
      <w:pPr>
        <w:pStyle w:val="ConsPlusNormal"/>
        <w:ind w:firstLine="540"/>
        <w:jc w:val="both"/>
      </w:pPr>
      <w:r>
        <w:t>Функциональный механизм реализации Программы включает в себя следующие элементы:</w:t>
      </w:r>
    </w:p>
    <w:p w:rsidR="00CD1681" w:rsidRDefault="00CD1681">
      <w:pPr>
        <w:pStyle w:val="ConsPlusNormal"/>
        <w:ind w:firstLine="540"/>
        <w:jc w:val="both"/>
      </w:pPr>
      <w:r>
        <w:t>стратегическое планирование и прогнозирование (определение стратегических направлений, темпов, пропорций структурной политики социально-экономического развития Республики Карелия и ее основных секторов экономики);</w:t>
      </w:r>
    </w:p>
    <w:p w:rsidR="00CD1681" w:rsidRDefault="00CD1681">
      <w:pPr>
        <w:pStyle w:val="ConsPlusNormal"/>
        <w:ind w:firstLine="540"/>
        <w:jc w:val="both"/>
      </w:pPr>
      <w:r>
        <w:t>экономические рычаги воздействия, позволяющие активизировать финансово-кредитный механизм Программы и стимулировать выполнение мероприятий Программы;</w:t>
      </w:r>
    </w:p>
    <w:p w:rsidR="00CD1681" w:rsidRDefault="00CD1681">
      <w:pPr>
        <w:pStyle w:val="ConsPlusNormal"/>
        <w:ind w:firstLine="540"/>
        <w:jc w:val="both"/>
      </w:pPr>
      <w:r>
        <w:t>правовые рычаги влияния на экономическое развитие (совокупность нормативных правовых документов федерального и регионального уровней, способствующих развитию деловой и инвестиционной активности и регулирующих отношения федеральных органов исполнительной власти, органов исполнительной власти Республики Карелия, заказчиков и исполнителей в процессе реализации мероприятий Программы и отдельных проектов);</w:t>
      </w:r>
    </w:p>
    <w:p w:rsidR="00CD1681" w:rsidRDefault="00CD1681">
      <w:pPr>
        <w:pStyle w:val="ConsPlusNormal"/>
        <w:ind w:firstLine="540"/>
        <w:jc w:val="both"/>
      </w:pPr>
      <w:r>
        <w:t>организационная структура управления Программой (определение состава, функций и согласованности звеньев административно-хозяйственного управления).</w:t>
      </w:r>
    </w:p>
    <w:p w:rsidR="00CD1681" w:rsidRDefault="00CD1681">
      <w:pPr>
        <w:pStyle w:val="ConsPlusNormal"/>
        <w:ind w:firstLine="540"/>
        <w:jc w:val="both"/>
      </w:pPr>
      <w:r>
        <w:t xml:space="preserve">Финансирование мероприятий Программы в очередном финансовом году будет </w:t>
      </w:r>
      <w:r>
        <w:lastRenderedPageBreak/>
        <w:t>осуществляться при условии обязательного рассмотрения результатов мониторинга и оценки эффективности выполнения мероприятий Программы в отчетном периоде с учетом:</w:t>
      </w:r>
    </w:p>
    <w:p w:rsidR="00CD1681" w:rsidRDefault="00CD1681">
      <w:pPr>
        <w:pStyle w:val="ConsPlusNormal"/>
        <w:ind w:firstLine="540"/>
        <w:jc w:val="both"/>
      </w:pPr>
      <w:r>
        <w:t>полноты и эффективности выполнения мероприятий Программы, целевого использования средств, выделяемых на ее реализацию;</w:t>
      </w:r>
    </w:p>
    <w:p w:rsidR="00CD1681" w:rsidRDefault="00CD1681">
      <w:pPr>
        <w:pStyle w:val="ConsPlusNormal"/>
        <w:ind w:firstLine="540"/>
        <w:jc w:val="both"/>
      </w:pPr>
      <w:r>
        <w:t>финансирования Программы по годам, источникам и направлениям расходов в сопоставлении с объемами, принятыми при утверждении Программы;</w:t>
      </w:r>
    </w:p>
    <w:p w:rsidR="00CD1681" w:rsidRDefault="00CD1681">
      <w:pPr>
        <w:pStyle w:val="ConsPlusNormal"/>
        <w:ind w:firstLine="540"/>
        <w:jc w:val="both"/>
      </w:pPr>
      <w:r>
        <w:t>заявленных объемов финансирования мероприятий Программы за счет средств федерального бюджета и средств внебюджетных источников.</w:t>
      </w:r>
    </w:p>
    <w:p w:rsidR="00CD1681" w:rsidRDefault="00CD1681">
      <w:pPr>
        <w:pStyle w:val="ConsPlusNormal"/>
        <w:ind w:firstLine="540"/>
        <w:jc w:val="both"/>
      </w:pPr>
      <w:r>
        <w:t>Это позволит обеспечить адаптивность Программы к изменениям внутренней и внешней среды, влияющим на динамику социально-экономического развития Республики Карелия.</w:t>
      </w:r>
    </w:p>
    <w:p w:rsidR="00CD1681" w:rsidRDefault="00CD1681">
      <w:pPr>
        <w:pStyle w:val="ConsPlusNormal"/>
        <w:ind w:firstLine="540"/>
        <w:jc w:val="both"/>
      </w:pPr>
      <w:r>
        <w:t>Государственным заказчиком - координатором Программы выступает Министерство экономического развития Российской Федерации, которое выполняет следующие функции по управлению реализацией Программы:</w:t>
      </w:r>
    </w:p>
    <w:p w:rsidR="00CD1681" w:rsidRDefault="00CD1681">
      <w:pPr>
        <w:pStyle w:val="ConsPlusNormal"/>
        <w:ind w:firstLine="540"/>
        <w:jc w:val="both"/>
      </w:pPr>
      <w:r>
        <w:t>осуществляет координацию деятельности государственных заказчиков Программы по подготовке и эффективной реализации ее мероприятий;</w:t>
      </w:r>
    </w:p>
    <w:p w:rsidR="00CD1681" w:rsidRDefault="00CD1681">
      <w:pPr>
        <w:pStyle w:val="ConsPlusNormal"/>
        <w:ind w:firstLine="540"/>
        <w:jc w:val="both"/>
      </w:pPr>
      <w:r>
        <w:t>принимает меры по обеспечению полного и своевременного финансирования мероприятий Программы;</w:t>
      </w:r>
    </w:p>
    <w:p w:rsidR="00CD1681" w:rsidRDefault="00CD1681">
      <w:pPr>
        <w:pStyle w:val="ConsPlusNormal"/>
        <w:ind w:firstLine="540"/>
        <w:jc w:val="both"/>
      </w:pPr>
      <w:r>
        <w:t>вносит в установленном порядке предложения о корректировке Программы;</w:t>
      </w:r>
    </w:p>
    <w:p w:rsidR="00CD1681" w:rsidRDefault="00CD1681">
      <w:pPr>
        <w:pStyle w:val="ConsPlusNormal"/>
        <w:ind w:firstLine="540"/>
        <w:jc w:val="both"/>
      </w:pPr>
      <w:r>
        <w:t>осуществляет подготовку докладов о ходе реализации Программы.</w:t>
      </w:r>
    </w:p>
    <w:p w:rsidR="00CD1681" w:rsidRDefault="00CD1681">
      <w:pPr>
        <w:pStyle w:val="ConsPlusNormal"/>
        <w:ind w:firstLine="540"/>
        <w:jc w:val="both"/>
      </w:pPr>
      <w:r>
        <w:t>Государственные заказчики Программы осуществляют следующие функции по управлению Программой:</w:t>
      </w:r>
    </w:p>
    <w:p w:rsidR="00CD1681" w:rsidRDefault="00CD1681">
      <w:pPr>
        <w:pStyle w:val="ConsPlusNormal"/>
        <w:ind w:firstLine="540"/>
        <w:jc w:val="both"/>
      </w:pPr>
      <w:r>
        <w:t>уточняют размер средств, необходимых для финансирования Программы в очередном финансовом году, представляют предложения по размерам и направлениям расходов в рамках Программы на очередной финансовый год и плановый период;</w:t>
      </w:r>
    </w:p>
    <w:p w:rsidR="00CD1681" w:rsidRDefault="00CD1681">
      <w:pPr>
        <w:pStyle w:val="ConsPlusNormal"/>
        <w:ind w:firstLine="540"/>
        <w:jc w:val="both"/>
      </w:pPr>
      <w:r>
        <w:t>получают ежегодно (целевым назначением) бюджетные ассигнования на реализацию Программы на очередной финансовый год;</w:t>
      </w:r>
    </w:p>
    <w:p w:rsidR="00CD1681" w:rsidRDefault="00CD1681">
      <w:pPr>
        <w:pStyle w:val="ConsPlusNormal"/>
        <w:ind w:firstLine="540"/>
        <w:jc w:val="both"/>
      </w:pPr>
      <w:r>
        <w:t>разрабатывают меры по привлечению средств внебюджетных источников для реализации мероприятий Программы;</w:t>
      </w:r>
    </w:p>
    <w:p w:rsidR="00CD1681" w:rsidRDefault="00CD1681">
      <w:pPr>
        <w:pStyle w:val="ConsPlusNormal"/>
        <w:ind w:firstLine="540"/>
        <w:jc w:val="both"/>
      </w:pPr>
      <w:r>
        <w:t>обеспечивают контроль за реализацией мероприятий Программы, обеспечивают соответствие результатов выполнения Программы целевым индикаторам и показателям, предусмотренным Программой;</w:t>
      </w:r>
    </w:p>
    <w:p w:rsidR="00CD1681" w:rsidRDefault="00CD1681">
      <w:pPr>
        <w:pStyle w:val="ConsPlusNormal"/>
        <w:ind w:firstLine="540"/>
        <w:jc w:val="both"/>
      </w:pPr>
      <w:r>
        <w:t>в установленном порядке отчитываются о ходе реализации Программы, в том числе представляют государственную статистическую отчетность о ходе реализации Программы.</w:t>
      </w:r>
    </w:p>
    <w:p w:rsidR="00CD1681" w:rsidRDefault="00CD1681">
      <w:pPr>
        <w:pStyle w:val="ConsPlusNormal"/>
        <w:ind w:firstLine="540"/>
        <w:jc w:val="both"/>
      </w:pPr>
      <w:r>
        <w:t>При этом отчеты (ежеквартальные и годовые) о ходе реализации Программы, включающие информацию об использовании средств федерального бюджета, представляются Правительством Республики Карелия по установленной форме и в сроки, обозначенные государственным заказчиком - координатором Программы.</w:t>
      </w:r>
    </w:p>
    <w:p w:rsidR="00CD1681" w:rsidRDefault="00CD1681">
      <w:pPr>
        <w:pStyle w:val="ConsPlusNormal"/>
        <w:ind w:firstLine="540"/>
        <w:jc w:val="both"/>
      </w:pPr>
      <w:r>
        <w:t>Ответственность за ежеквартальное и ежегодное обеспечение актуализации индикаторов и показателей эффективности реализации Программы в целях принятия при необходимости своевременных управленческих решений по ее корректировке возлагается на органы исполнительной власти Республики Карелия.</w:t>
      </w:r>
    </w:p>
    <w:p w:rsidR="00CD1681" w:rsidRDefault="00CD1681">
      <w:pPr>
        <w:pStyle w:val="ConsPlusNormal"/>
        <w:ind w:firstLine="540"/>
        <w:jc w:val="both"/>
      </w:pPr>
      <w:r>
        <w:t>Управление Программой осуществляется ее государственными заказчиками в рамках текущего финансирования.</w:t>
      </w:r>
    </w:p>
    <w:p w:rsidR="00CD1681" w:rsidRDefault="00CD1681">
      <w:pPr>
        <w:pStyle w:val="ConsPlusNormal"/>
        <w:jc w:val="both"/>
      </w:pPr>
    </w:p>
    <w:p w:rsidR="00CD1681" w:rsidRDefault="00CD1681">
      <w:pPr>
        <w:pStyle w:val="ConsPlusNormal"/>
        <w:jc w:val="center"/>
        <w:outlineLvl w:val="1"/>
      </w:pPr>
      <w:r>
        <w:t>VI. Оценка социально-экономической и экологической</w:t>
      </w:r>
    </w:p>
    <w:p w:rsidR="00CD1681" w:rsidRDefault="00CD1681">
      <w:pPr>
        <w:pStyle w:val="ConsPlusNormal"/>
        <w:jc w:val="center"/>
      </w:pPr>
      <w:r>
        <w:t>эффективности Программы</w:t>
      </w:r>
    </w:p>
    <w:p w:rsidR="00CD1681" w:rsidRDefault="00CD1681">
      <w:pPr>
        <w:pStyle w:val="ConsPlusNormal"/>
        <w:jc w:val="both"/>
      </w:pPr>
    </w:p>
    <w:p w:rsidR="00CD1681" w:rsidRDefault="00CD1681">
      <w:pPr>
        <w:pStyle w:val="ConsPlusNormal"/>
        <w:ind w:firstLine="540"/>
        <w:jc w:val="both"/>
      </w:pPr>
      <w:r>
        <w:t>Реализация Программы позволит обеспечить создание экономических условий для устойчивого развития Республики Карелия с учетом геостратегических интересов и обеспечения безопасности Российской Федерации.</w:t>
      </w:r>
    </w:p>
    <w:p w:rsidR="00CD1681" w:rsidRDefault="00CD1681">
      <w:pPr>
        <w:pStyle w:val="ConsPlusNormal"/>
        <w:ind w:firstLine="540"/>
        <w:jc w:val="both"/>
      </w:pPr>
      <w:r>
        <w:t>В рамках реализации Программы предполагается достичь следующих основных показателей:</w:t>
      </w:r>
    </w:p>
    <w:p w:rsidR="00CD1681" w:rsidRDefault="00CD1681">
      <w:pPr>
        <w:pStyle w:val="ConsPlusNormal"/>
        <w:ind w:firstLine="540"/>
        <w:jc w:val="both"/>
      </w:pPr>
      <w:r>
        <w:t>прирост инвестиций в основной капитал в 2020 году к уровню 2013 года;</w:t>
      </w:r>
    </w:p>
    <w:p w:rsidR="00CD1681" w:rsidRDefault="00CD1681">
      <w:pPr>
        <w:pStyle w:val="ConsPlusNormal"/>
        <w:ind w:firstLine="540"/>
        <w:jc w:val="both"/>
      </w:pPr>
      <w:r>
        <w:t>снижение уровня общей безработицы в 2020 году к уровню 2013 года;</w:t>
      </w:r>
    </w:p>
    <w:p w:rsidR="00CD1681" w:rsidRDefault="00CD1681">
      <w:pPr>
        <w:pStyle w:val="ConsPlusNormal"/>
        <w:ind w:firstLine="540"/>
        <w:jc w:val="both"/>
      </w:pPr>
      <w:r>
        <w:lastRenderedPageBreak/>
        <w:t>создание новых рабочих мест;</w:t>
      </w:r>
    </w:p>
    <w:p w:rsidR="00CD1681" w:rsidRDefault="00CD1681">
      <w:pPr>
        <w:pStyle w:val="ConsPlusNormal"/>
        <w:ind w:firstLine="540"/>
        <w:jc w:val="both"/>
      </w:pPr>
      <w:r>
        <w:t>создание индустриальных площадок;</w:t>
      </w:r>
    </w:p>
    <w:p w:rsidR="00CD1681" w:rsidRDefault="00CD1681">
      <w:pPr>
        <w:pStyle w:val="ConsPlusNormal"/>
        <w:ind w:firstLine="540"/>
        <w:jc w:val="both"/>
      </w:pPr>
      <w:r>
        <w:t>строительство участков газопроводов регионального уровня, обеспечивающих доступ к газовой магистрали для объектов развития экономики;</w:t>
      </w:r>
    </w:p>
    <w:p w:rsidR="00CD1681" w:rsidRDefault="00CD1681">
      <w:pPr>
        <w:pStyle w:val="ConsPlusNormal"/>
        <w:ind w:firstLine="540"/>
        <w:jc w:val="both"/>
      </w:pPr>
      <w:r>
        <w:t>строительство и реконструкция автомобильных дорог общего пользования регионального значения Республики Карелия;</w:t>
      </w:r>
    </w:p>
    <w:p w:rsidR="00CD1681" w:rsidRDefault="00CD1681">
      <w:pPr>
        <w:pStyle w:val="ConsPlusNormal"/>
        <w:ind w:firstLine="540"/>
        <w:jc w:val="both"/>
      </w:pPr>
      <w:r>
        <w:t>создание железнодорожного подхода к морскому торговому порту "Кемь" для обеспечения грузооборота с использованием железнодорожного транспорта в объеме до 20 млн. тонн в год;</w:t>
      </w:r>
    </w:p>
    <w:p w:rsidR="00CD1681" w:rsidRDefault="00CD1681">
      <w:pPr>
        <w:pStyle w:val="ConsPlusNormal"/>
        <w:ind w:firstLine="540"/>
        <w:jc w:val="both"/>
      </w:pPr>
      <w:r>
        <w:t>строительство и реконструкция мостовых искусственных сооружений;</w:t>
      </w:r>
    </w:p>
    <w:p w:rsidR="00CD1681" w:rsidRDefault="00CD1681">
      <w:pPr>
        <w:pStyle w:val="ConsPlusNormal"/>
        <w:ind w:firstLine="540"/>
        <w:jc w:val="both"/>
      </w:pPr>
      <w:r>
        <w:t>реконструкция пограничной железнодорожной станции;</w:t>
      </w:r>
    </w:p>
    <w:p w:rsidR="00CD1681" w:rsidRDefault="00CD1681">
      <w:pPr>
        <w:pStyle w:val="ConsPlusNormal"/>
        <w:ind w:firstLine="540"/>
        <w:jc w:val="both"/>
      </w:pPr>
      <w:r>
        <w:t>техническое перевооружение железнодорожного пункта пропуска;</w:t>
      </w:r>
    </w:p>
    <w:p w:rsidR="00CD1681" w:rsidRDefault="00CD1681">
      <w:pPr>
        <w:pStyle w:val="ConsPlusNormal"/>
        <w:ind w:firstLine="540"/>
        <w:jc w:val="both"/>
      </w:pPr>
      <w:r>
        <w:t>реконструкция причальной стенки для обеспечения сообщения водным транспортом удаленных районов Республики Карелия;</w:t>
      </w:r>
    </w:p>
    <w:p w:rsidR="00CD1681" w:rsidRDefault="00CD1681">
      <w:pPr>
        <w:pStyle w:val="ConsPlusNormal"/>
        <w:ind w:firstLine="540"/>
        <w:jc w:val="both"/>
      </w:pPr>
      <w:r>
        <w:t>реконструкция республиканского автовокзала в г. Петрозаводске и объектов опорной сети автостанций Республики Карелия;</w:t>
      </w:r>
    </w:p>
    <w:p w:rsidR="00CD1681" w:rsidRDefault="00CD1681">
      <w:pPr>
        <w:pStyle w:val="ConsPlusNormal"/>
        <w:ind w:firstLine="540"/>
        <w:jc w:val="both"/>
      </w:pPr>
      <w:r>
        <w:t>реконструкция посадочных площадок, обеспечивающих функционирование воздушного транспорта на территории Республики Карелия;</w:t>
      </w:r>
    </w:p>
    <w:p w:rsidR="00CD1681" w:rsidRDefault="00CD1681">
      <w:pPr>
        <w:pStyle w:val="ConsPlusNormal"/>
        <w:ind w:firstLine="540"/>
        <w:jc w:val="both"/>
      </w:pPr>
      <w:r>
        <w:t>строительство и реконструкция пожарных депо на территории Республики Карелия;</w:t>
      </w:r>
    </w:p>
    <w:p w:rsidR="00CD1681" w:rsidRDefault="00CD1681">
      <w:pPr>
        <w:pStyle w:val="ConsPlusNormal"/>
        <w:ind w:firstLine="540"/>
        <w:jc w:val="both"/>
      </w:pPr>
      <w:r>
        <w:t>увеличение доли земельных участков, предоставленных и планируемых к предоставлению для жилищного строительства семьям, имеющим 3 и более детей, обеспеченных необходимой инфраструктурой, в общем количестве земельных участков, сформированных в целях предоставления многодетным семьям;</w:t>
      </w:r>
    </w:p>
    <w:p w:rsidR="00CD1681" w:rsidRDefault="00CD1681">
      <w:pPr>
        <w:pStyle w:val="ConsPlusNormal"/>
        <w:ind w:firstLine="540"/>
        <w:jc w:val="both"/>
      </w:pPr>
      <w:r>
        <w:t>предоставление семьям, имеющим 3 и более детей, земельных участков для жилищного строительства, обеспеченных необходимой инфраструктурой.</w:t>
      </w:r>
    </w:p>
    <w:p w:rsidR="00CD1681" w:rsidRDefault="00CD1681">
      <w:pPr>
        <w:pStyle w:val="ConsPlusNormal"/>
        <w:ind w:firstLine="540"/>
        <w:jc w:val="both"/>
      </w:pPr>
      <w:r>
        <w:t>Эффективность расходования бюджетных средств, направленных на реализацию Программы, основана на результатах осуществления мероприятий Программы при плановых объемах и источниках финансирования.</w:t>
      </w:r>
    </w:p>
    <w:p w:rsidR="00CD1681" w:rsidRDefault="00CD1681">
      <w:pPr>
        <w:pStyle w:val="ConsPlusNormal"/>
        <w:ind w:firstLine="540"/>
        <w:jc w:val="both"/>
      </w:pPr>
      <w:r>
        <w:t>Оценка эффективности расходования бюджетных средств осуществляется за отчетный финансовый год в течение всего срока реализации Программы.</w:t>
      </w:r>
    </w:p>
    <w:p w:rsidR="00CD1681" w:rsidRDefault="00CD1681">
      <w:pPr>
        <w:pStyle w:val="ConsPlusNormal"/>
        <w:ind w:firstLine="540"/>
        <w:jc w:val="both"/>
      </w:pPr>
      <w:r>
        <w:t>Эффективность расходования бюджетных средств характеризуется следующими показателями:</w:t>
      </w:r>
    </w:p>
    <w:p w:rsidR="00CD1681" w:rsidRDefault="00CD1681">
      <w:pPr>
        <w:pStyle w:val="ConsPlusNormal"/>
        <w:ind w:firstLine="540"/>
        <w:jc w:val="both"/>
      </w:pPr>
      <w:r>
        <w:t>степень соответствия фактического и планового уровней использования бюджетных средств;</w:t>
      </w:r>
    </w:p>
    <w:p w:rsidR="00CD1681" w:rsidRDefault="00CD1681">
      <w:pPr>
        <w:pStyle w:val="ConsPlusNormal"/>
        <w:ind w:firstLine="540"/>
        <w:jc w:val="both"/>
      </w:pPr>
      <w:r>
        <w:t>степень исполнения плана реализации мероприятий Программы;</w:t>
      </w:r>
    </w:p>
    <w:p w:rsidR="00CD1681" w:rsidRDefault="00CD1681">
      <w:pPr>
        <w:pStyle w:val="ConsPlusNormal"/>
        <w:ind w:firstLine="540"/>
        <w:jc w:val="both"/>
      </w:pPr>
      <w:r>
        <w:t>степень достижения цели и решения задач Программы.</w:t>
      </w:r>
    </w:p>
    <w:p w:rsidR="00CD1681" w:rsidRDefault="00CD1681">
      <w:pPr>
        <w:pStyle w:val="ConsPlusNormal"/>
        <w:ind w:firstLine="540"/>
        <w:jc w:val="both"/>
      </w:pPr>
      <w:r>
        <w:t>Оценка экологической эффективности определяется по итогам разработки проектно-сметной документации.</w:t>
      </w:r>
    </w:p>
    <w:p w:rsidR="00CD1681" w:rsidRDefault="00CD1681">
      <w:pPr>
        <w:pStyle w:val="ConsPlusNormal"/>
        <w:ind w:firstLine="540"/>
        <w:jc w:val="both"/>
      </w:pPr>
      <w:r>
        <w:t>Степень соответствия фактического и планового уровней использования бюджетных средств характеризуется своевременностью, полнотой и целевым характером использования средств, предусмотренных на реализацию Программы. Оценка этого показателя осуществляется путем сопоставления фактически произведенных в отчетном году затрат по направлениям реализации и мероприятиям Программы с их плановыми значениями.</w:t>
      </w:r>
    </w:p>
    <w:p w:rsidR="00CD1681" w:rsidRDefault="00CD1681">
      <w:pPr>
        <w:pStyle w:val="ConsPlusNormal"/>
        <w:ind w:firstLine="540"/>
        <w:jc w:val="both"/>
      </w:pPr>
      <w:r>
        <w:t>Оценка степени исполнения плана реализации мероприятий Программы осуществляется на основе информации, характеризующей:</w:t>
      </w:r>
    </w:p>
    <w:p w:rsidR="00CD1681" w:rsidRDefault="00CD1681">
      <w:pPr>
        <w:pStyle w:val="ConsPlusNormal"/>
        <w:ind w:firstLine="540"/>
        <w:jc w:val="both"/>
      </w:pPr>
      <w:r>
        <w:t>полноту и своевременность выполнения мероприятий, финансируемых за счет средств, предусмотренных на реализацию Программы;</w:t>
      </w:r>
    </w:p>
    <w:p w:rsidR="00CD1681" w:rsidRDefault="00CD1681">
      <w:pPr>
        <w:pStyle w:val="ConsPlusNormal"/>
        <w:ind w:firstLine="540"/>
        <w:jc w:val="both"/>
      </w:pPr>
      <w:r>
        <w:t>достижение запланированных результатов мероприятий Программы.</w:t>
      </w:r>
    </w:p>
    <w:p w:rsidR="00CD1681" w:rsidRDefault="00CD1681">
      <w:pPr>
        <w:pStyle w:val="ConsPlusNormal"/>
        <w:ind w:firstLine="540"/>
        <w:jc w:val="both"/>
      </w:pPr>
      <w:r>
        <w:t>Для выявления степени достижения цели и решения задач Программы в отчетном году фактически достигнутые значения целевых показателей и индикаторов сопоставляются с их плановыми значениями.</w:t>
      </w:r>
    </w:p>
    <w:p w:rsidR="00CD1681" w:rsidRDefault="00CD1681">
      <w:pPr>
        <w:pStyle w:val="ConsPlusNormal"/>
        <w:ind w:firstLine="540"/>
        <w:jc w:val="both"/>
      </w:pPr>
      <w:r>
        <w:t xml:space="preserve">Правила предоставления субсидии из федерального бюджета бюджету Республики Карелия на софинансирование мероприятий Программы приведены в </w:t>
      </w:r>
      <w:hyperlink w:anchor="P3155" w:history="1">
        <w:r>
          <w:rPr>
            <w:color w:val="0000FF"/>
          </w:rPr>
          <w:t>приложении N 5</w:t>
        </w:r>
      </w:hyperlink>
      <w:r>
        <w:t>.</w:t>
      </w:r>
    </w:p>
    <w:p w:rsidR="00CD1681" w:rsidRDefault="00CD1681">
      <w:pPr>
        <w:pStyle w:val="ConsPlusNormal"/>
        <w:ind w:firstLine="540"/>
        <w:jc w:val="both"/>
      </w:pPr>
      <w:r>
        <w:t xml:space="preserve">Методика детализации укрупненных инвестиционных проектов, реализуемых в рамках Программы, приведена в </w:t>
      </w:r>
      <w:hyperlink w:anchor="P3245" w:history="1">
        <w:r>
          <w:rPr>
            <w:color w:val="0000FF"/>
          </w:rPr>
          <w:t>приложении N 6</w:t>
        </w:r>
      </w:hyperlink>
      <w:r>
        <w:t>.</w:t>
      </w:r>
    </w:p>
    <w:p w:rsidR="00CD1681" w:rsidRDefault="00CD1681">
      <w:pPr>
        <w:pStyle w:val="ConsPlusNormal"/>
        <w:ind w:firstLine="540"/>
        <w:jc w:val="both"/>
      </w:pPr>
      <w:r>
        <w:t xml:space="preserve">Методика оценки эффективности реализации Программы приведена в </w:t>
      </w:r>
      <w:hyperlink w:anchor="P3274" w:history="1">
        <w:r>
          <w:rPr>
            <w:color w:val="0000FF"/>
          </w:rPr>
          <w:t>приложении N 7</w:t>
        </w:r>
      </w:hyperlink>
      <w:r>
        <w:t>.</w:t>
      </w:r>
    </w:p>
    <w:p w:rsidR="00CD1681" w:rsidRDefault="00CD1681">
      <w:pPr>
        <w:pStyle w:val="ConsPlusNormal"/>
        <w:ind w:firstLine="540"/>
        <w:jc w:val="both"/>
      </w:pPr>
      <w:r>
        <w:lastRenderedPageBreak/>
        <w:t xml:space="preserve">Методика расчета индикаторов и показателей эффективности реализации Программы приведена в </w:t>
      </w:r>
      <w:hyperlink w:anchor="P3305" w:history="1">
        <w:r>
          <w:rPr>
            <w:color w:val="0000FF"/>
          </w:rPr>
          <w:t>приложении N 8</w:t>
        </w:r>
      </w:hyperlink>
      <w:r>
        <w:t>.</w:t>
      </w:r>
    </w:p>
    <w:p w:rsidR="00CD1681" w:rsidRDefault="00CD1681">
      <w:pPr>
        <w:pStyle w:val="ConsPlusNormal"/>
        <w:ind w:firstLine="540"/>
        <w:jc w:val="both"/>
      </w:pPr>
      <w:r>
        <w:t xml:space="preserve">Перечень государственных программ Республики Карелия, предусматривающих софинансирование мероприятий Программы приведен в </w:t>
      </w:r>
      <w:hyperlink w:anchor="P3374" w:history="1">
        <w:r>
          <w:rPr>
            <w:color w:val="0000FF"/>
          </w:rPr>
          <w:t>приложении N 9</w:t>
        </w:r>
      </w:hyperlink>
      <w:r>
        <w:t>.</w:t>
      </w: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sectPr w:rsidR="00CD1681">
          <w:pgSz w:w="11905" w:h="16838"/>
          <w:pgMar w:top="1134" w:right="850" w:bottom="1134" w:left="1701" w:header="0" w:footer="0" w:gutter="0"/>
          <w:cols w:space="720"/>
        </w:sectPr>
      </w:pPr>
    </w:p>
    <w:p w:rsidR="00CD1681" w:rsidRDefault="00CD1681">
      <w:pPr>
        <w:pStyle w:val="ConsPlusNormal"/>
        <w:jc w:val="right"/>
        <w:outlineLvl w:val="1"/>
      </w:pPr>
      <w:r>
        <w:lastRenderedPageBreak/>
        <w:t>Приложение N 1</w:t>
      </w:r>
    </w:p>
    <w:p w:rsidR="00CD1681" w:rsidRDefault="00CD1681">
      <w:pPr>
        <w:pStyle w:val="ConsPlusNormal"/>
        <w:jc w:val="right"/>
      </w:pPr>
      <w:r>
        <w:t>к федеральной целевой программе</w:t>
      </w:r>
    </w:p>
    <w:p w:rsidR="00CD1681" w:rsidRDefault="00CD1681">
      <w:pPr>
        <w:pStyle w:val="ConsPlusNormal"/>
        <w:jc w:val="right"/>
      </w:pPr>
      <w:r>
        <w:t>"Развитие Республики Карелия</w:t>
      </w:r>
    </w:p>
    <w:p w:rsidR="00CD1681" w:rsidRDefault="00CD1681">
      <w:pPr>
        <w:pStyle w:val="ConsPlusNormal"/>
        <w:jc w:val="right"/>
      </w:pPr>
      <w:r>
        <w:t>на период до 2020 года"</w:t>
      </w:r>
    </w:p>
    <w:p w:rsidR="00CD1681" w:rsidRDefault="00CD1681">
      <w:pPr>
        <w:pStyle w:val="ConsPlusNormal"/>
        <w:jc w:val="both"/>
      </w:pPr>
    </w:p>
    <w:p w:rsidR="00CD1681" w:rsidRDefault="00CD1681">
      <w:pPr>
        <w:pStyle w:val="ConsPlusNormal"/>
        <w:jc w:val="center"/>
      </w:pPr>
      <w:bookmarkStart w:id="2" w:name="P415"/>
      <w:bookmarkEnd w:id="2"/>
      <w:r>
        <w:t>ЦЕЛЕВЫЕ ИНДИКАТОРЫ И ПОКАЗАТЕЛИ</w:t>
      </w:r>
    </w:p>
    <w:p w:rsidR="00CD1681" w:rsidRDefault="00CD1681">
      <w:pPr>
        <w:pStyle w:val="ConsPlusNormal"/>
        <w:jc w:val="center"/>
      </w:pPr>
      <w:r>
        <w:t>ЭФФЕКТИВНОСТИ РЕАЛИЗАЦИИ ФЕДЕРАЛЬНОЙ ЦЕЛЕВОЙ ПРОГРАММЫ</w:t>
      </w:r>
    </w:p>
    <w:p w:rsidR="00CD1681" w:rsidRDefault="00CD1681">
      <w:pPr>
        <w:pStyle w:val="ConsPlusNormal"/>
        <w:jc w:val="center"/>
      </w:pPr>
      <w:r>
        <w:t>"РАЗВИТИЕ РЕСПУБЛИКИ КАРЕЛИЯ НА ПЕРИОД ДО 2020 ГОДА"</w:t>
      </w:r>
    </w:p>
    <w:p w:rsidR="00CD1681" w:rsidRDefault="00CD16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769"/>
        <w:gridCol w:w="942"/>
        <w:gridCol w:w="964"/>
        <w:gridCol w:w="850"/>
        <w:gridCol w:w="807"/>
        <w:gridCol w:w="788"/>
        <w:gridCol w:w="1202"/>
      </w:tblGrid>
      <w:tr w:rsidR="00CD1681">
        <w:tc>
          <w:tcPr>
            <w:tcW w:w="3458" w:type="dxa"/>
            <w:vMerge w:val="restart"/>
            <w:tcBorders>
              <w:top w:val="single" w:sz="4" w:space="0" w:color="auto"/>
              <w:left w:val="nil"/>
              <w:bottom w:val="single" w:sz="4" w:space="0" w:color="auto"/>
            </w:tcBorders>
          </w:tcPr>
          <w:p w:rsidR="00CD1681" w:rsidRDefault="00CD1681">
            <w:pPr>
              <w:pStyle w:val="ConsPlusNormal"/>
            </w:pPr>
          </w:p>
        </w:tc>
        <w:tc>
          <w:tcPr>
            <w:tcW w:w="769" w:type="dxa"/>
            <w:vMerge w:val="restart"/>
            <w:tcBorders>
              <w:top w:val="single" w:sz="4" w:space="0" w:color="auto"/>
              <w:bottom w:val="single" w:sz="4" w:space="0" w:color="auto"/>
            </w:tcBorders>
          </w:tcPr>
          <w:p w:rsidR="00CD1681" w:rsidRDefault="00CD1681">
            <w:pPr>
              <w:pStyle w:val="ConsPlusNormal"/>
              <w:jc w:val="center"/>
            </w:pPr>
            <w:r>
              <w:t>Факт</w:t>
            </w:r>
          </w:p>
        </w:tc>
        <w:tc>
          <w:tcPr>
            <w:tcW w:w="5553" w:type="dxa"/>
            <w:gridSpan w:val="6"/>
            <w:tcBorders>
              <w:top w:val="single" w:sz="4" w:space="0" w:color="auto"/>
              <w:bottom w:val="single" w:sz="4" w:space="0" w:color="auto"/>
              <w:right w:val="nil"/>
            </w:tcBorders>
          </w:tcPr>
          <w:p w:rsidR="00CD1681" w:rsidRDefault="00CD1681">
            <w:pPr>
              <w:pStyle w:val="ConsPlusNormal"/>
              <w:jc w:val="center"/>
            </w:pPr>
            <w:r>
              <w:t>Прогноз</w:t>
            </w:r>
          </w:p>
        </w:tc>
      </w:tr>
      <w:tr w:rsidR="00CD1681">
        <w:tc>
          <w:tcPr>
            <w:tcW w:w="3458" w:type="dxa"/>
            <w:vMerge/>
            <w:tcBorders>
              <w:top w:val="single" w:sz="4" w:space="0" w:color="auto"/>
              <w:left w:val="nil"/>
              <w:bottom w:val="single" w:sz="4" w:space="0" w:color="auto"/>
            </w:tcBorders>
          </w:tcPr>
          <w:p w:rsidR="00CD1681" w:rsidRDefault="00CD1681"/>
        </w:tc>
        <w:tc>
          <w:tcPr>
            <w:tcW w:w="769" w:type="dxa"/>
            <w:vMerge/>
            <w:tcBorders>
              <w:top w:val="single" w:sz="4" w:space="0" w:color="auto"/>
              <w:bottom w:val="single" w:sz="4" w:space="0" w:color="auto"/>
            </w:tcBorders>
          </w:tcPr>
          <w:p w:rsidR="00CD1681" w:rsidRDefault="00CD1681"/>
        </w:tc>
        <w:tc>
          <w:tcPr>
            <w:tcW w:w="1906" w:type="dxa"/>
            <w:gridSpan w:val="2"/>
            <w:tcBorders>
              <w:top w:val="single" w:sz="4" w:space="0" w:color="auto"/>
              <w:bottom w:val="single" w:sz="4" w:space="0" w:color="auto"/>
            </w:tcBorders>
          </w:tcPr>
          <w:p w:rsidR="00CD1681" w:rsidRDefault="00CD1681">
            <w:pPr>
              <w:pStyle w:val="ConsPlusNormal"/>
              <w:jc w:val="center"/>
            </w:pPr>
            <w:r>
              <w:t>I этап</w:t>
            </w:r>
          </w:p>
        </w:tc>
        <w:tc>
          <w:tcPr>
            <w:tcW w:w="2445" w:type="dxa"/>
            <w:gridSpan w:val="3"/>
            <w:tcBorders>
              <w:top w:val="single" w:sz="4" w:space="0" w:color="auto"/>
              <w:bottom w:val="single" w:sz="4" w:space="0" w:color="auto"/>
            </w:tcBorders>
          </w:tcPr>
          <w:p w:rsidR="00CD1681" w:rsidRDefault="00CD1681">
            <w:pPr>
              <w:pStyle w:val="ConsPlusNormal"/>
              <w:jc w:val="center"/>
            </w:pPr>
            <w:r>
              <w:t>II этап</w:t>
            </w:r>
          </w:p>
        </w:tc>
        <w:tc>
          <w:tcPr>
            <w:tcW w:w="1202" w:type="dxa"/>
            <w:vMerge w:val="restart"/>
            <w:tcBorders>
              <w:top w:val="single" w:sz="4" w:space="0" w:color="auto"/>
              <w:bottom w:val="single" w:sz="4" w:space="0" w:color="auto"/>
              <w:right w:val="nil"/>
            </w:tcBorders>
          </w:tcPr>
          <w:p w:rsidR="00CD1681" w:rsidRDefault="00CD1681">
            <w:pPr>
              <w:pStyle w:val="ConsPlusNormal"/>
              <w:jc w:val="center"/>
            </w:pPr>
            <w:r>
              <w:t>прирост в 2020 году к 2013 году, единиц (процентных пунктов)</w:t>
            </w:r>
          </w:p>
        </w:tc>
      </w:tr>
      <w:tr w:rsidR="00CD1681">
        <w:tc>
          <w:tcPr>
            <w:tcW w:w="3458" w:type="dxa"/>
            <w:vMerge/>
            <w:tcBorders>
              <w:top w:val="single" w:sz="4" w:space="0" w:color="auto"/>
              <w:left w:val="nil"/>
              <w:bottom w:val="single" w:sz="4" w:space="0" w:color="auto"/>
            </w:tcBorders>
          </w:tcPr>
          <w:p w:rsidR="00CD1681" w:rsidRDefault="00CD1681"/>
        </w:tc>
        <w:tc>
          <w:tcPr>
            <w:tcW w:w="769" w:type="dxa"/>
            <w:tcBorders>
              <w:top w:val="single" w:sz="4" w:space="0" w:color="auto"/>
              <w:bottom w:val="single" w:sz="4" w:space="0" w:color="auto"/>
            </w:tcBorders>
          </w:tcPr>
          <w:p w:rsidR="00CD1681" w:rsidRDefault="00CD1681">
            <w:pPr>
              <w:pStyle w:val="ConsPlusNormal"/>
              <w:jc w:val="center"/>
            </w:pPr>
            <w:r>
              <w:t>2013 год</w:t>
            </w:r>
          </w:p>
        </w:tc>
        <w:tc>
          <w:tcPr>
            <w:tcW w:w="942" w:type="dxa"/>
            <w:tcBorders>
              <w:top w:val="single" w:sz="4" w:space="0" w:color="auto"/>
              <w:bottom w:val="single" w:sz="4" w:space="0" w:color="auto"/>
            </w:tcBorders>
          </w:tcPr>
          <w:p w:rsidR="00CD1681" w:rsidRDefault="00CD1681">
            <w:pPr>
              <w:pStyle w:val="ConsPlusNormal"/>
              <w:jc w:val="center"/>
            </w:pPr>
            <w:r>
              <w:t>2016 год</w:t>
            </w:r>
          </w:p>
        </w:tc>
        <w:tc>
          <w:tcPr>
            <w:tcW w:w="964" w:type="dxa"/>
            <w:tcBorders>
              <w:top w:val="single" w:sz="4" w:space="0" w:color="auto"/>
              <w:bottom w:val="single" w:sz="4" w:space="0" w:color="auto"/>
            </w:tcBorders>
          </w:tcPr>
          <w:p w:rsidR="00CD1681" w:rsidRDefault="00CD1681">
            <w:pPr>
              <w:pStyle w:val="ConsPlusNormal"/>
              <w:jc w:val="center"/>
            </w:pPr>
            <w:r>
              <w:t>2017 год</w:t>
            </w:r>
          </w:p>
        </w:tc>
        <w:tc>
          <w:tcPr>
            <w:tcW w:w="850" w:type="dxa"/>
            <w:tcBorders>
              <w:top w:val="single" w:sz="4" w:space="0" w:color="auto"/>
              <w:bottom w:val="single" w:sz="4" w:space="0" w:color="auto"/>
            </w:tcBorders>
          </w:tcPr>
          <w:p w:rsidR="00CD1681" w:rsidRDefault="00CD1681">
            <w:pPr>
              <w:pStyle w:val="ConsPlusNormal"/>
              <w:jc w:val="center"/>
            </w:pPr>
            <w:r>
              <w:t>2018 год</w:t>
            </w:r>
          </w:p>
        </w:tc>
        <w:tc>
          <w:tcPr>
            <w:tcW w:w="807" w:type="dxa"/>
            <w:tcBorders>
              <w:top w:val="single" w:sz="4" w:space="0" w:color="auto"/>
              <w:bottom w:val="single" w:sz="4" w:space="0" w:color="auto"/>
            </w:tcBorders>
          </w:tcPr>
          <w:p w:rsidR="00CD1681" w:rsidRDefault="00CD1681">
            <w:pPr>
              <w:pStyle w:val="ConsPlusNormal"/>
              <w:jc w:val="center"/>
            </w:pPr>
            <w:r>
              <w:t>2019 год</w:t>
            </w:r>
          </w:p>
        </w:tc>
        <w:tc>
          <w:tcPr>
            <w:tcW w:w="788" w:type="dxa"/>
            <w:tcBorders>
              <w:top w:val="single" w:sz="4" w:space="0" w:color="auto"/>
              <w:bottom w:val="single" w:sz="4" w:space="0" w:color="auto"/>
            </w:tcBorders>
          </w:tcPr>
          <w:p w:rsidR="00CD1681" w:rsidRDefault="00CD1681">
            <w:pPr>
              <w:pStyle w:val="ConsPlusNormal"/>
              <w:jc w:val="center"/>
            </w:pPr>
            <w:r>
              <w:t>2020 год</w:t>
            </w:r>
          </w:p>
        </w:tc>
        <w:tc>
          <w:tcPr>
            <w:tcW w:w="1202" w:type="dxa"/>
            <w:vMerge/>
            <w:tcBorders>
              <w:top w:val="single" w:sz="4" w:space="0" w:color="auto"/>
              <w:bottom w:val="single" w:sz="4" w:space="0" w:color="auto"/>
              <w:right w:val="nil"/>
            </w:tcBorders>
          </w:tcPr>
          <w:p w:rsidR="00CD1681" w:rsidRDefault="00CD1681"/>
        </w:tc>
      </w:tr>
      <w:tr w:rsidR="00CD1681">
        <w:tblPrEx>
          <w:tblBorders>
            <w:insideH w:val="none" w:sz="0" w:space="0" w:color="auto"/>
            <w:insideV w:val="none" w:sz="0" w:space="0" w:color="auto"/>
          </w:tblBorders>
        </w:tblPrEx>
        <w:tc>
          <w:tcPr>
            <w:tcW w:w="9780" w:type="dxa"/>
            <w:gridSpan w:val="8"/>
            <w:tcBorders>
              <w:top w:val="single" w:sz="4" w:space="0" w:color="auto"/>
              <w:left w:val="nil"/>
              <w:bottom w:val="nil"/>
              <w:right w:val="nil"/>
            </w:tcBorders>
          </w:tcPr>
          <w:p w:rsidR="00CD1681" w:rsidRDefault="00CD1681">
            <w:pPr>
              <w:pStyle w:val="ConsPlusNormal"/>
              <w:jc w:val="center"/>
              <w:outlineLvl w:val="2"/>
            </w:pPr>
            <w:r>
              <w:t>Цель "Развитие и реализация экономического потенциала Республики Карелия"</w:t>
            </w:r>
          </w:p>
        </w:tc>
      </w:tr>
      <w:tr w:rsidR="00CD1681">
        <w:tblPrEx>
          <w:tblBorders>
            <w:insideH w:val="none" w:sz="0" w:space="0" w:color="auto"/>
            <w:insideV w:val="none" w:sz="0" w:space="0" w:color="auto"/>
          </w:tblBorders>
        </w:tblPrEx>
        <w:tc>
          <w:tcPr>
            <w:tcW w:w="3458" w:type="dxa"/>
            <w:tcBorders>
              <w:top w:val="nil"/>
              <w:left w:val="nil"/>
              <w:bottom w:val="nil"/>
              <w:right w:val="nil"/>
            </w:tcBorders>
          </w:tcPr>
          <w:p w:rsidR="00CD1681" w:rsidRDefault="00CD1681">
            <w:pPr>
              <w:pStyle w:val="ConsPlusNormal"/>
            </w:pPr>
            <w:r>
              <w:t>Инвестиции в основной капитал (по отношению к предыдущему году в сопоставимых ценах), процентов</w:t>
            </w:r>
          </w:p>
        </w:tc>
        <w:tc>
          <w:tcPr>
            <w:tcW w:w="769" w:type="dxa"/>
            <w:tcBorders>
              <w:top w:val="nil"/>
              <w:left w:val="nil"/>
              <w:bottom w:val="nil"/>
              <w:right w:val="nil"/>
            </w:tcBorders>
          </w:tcPr>
          <w:p w:rsidR="00CD1681" w:rsidRDefault="00CD1681">
            <w:pPr>
              <w:pStyle w:val="ConsPlusNormal"/>
              <w:jc w:val="center"/>
            </w:pPr>
            <w:r>
              <w:t>82,2</w:t>
            </w:r>
          </w:p>
        </w:tc>
        <w:tc>
          <w:tcPr>
            <w:tcW w:w="942" w:type="dxa"/>
            <w:tcBorders>
              <w:top w:val="nil"/>
              <w:left w:val="nil"/>
              <w:bottom w:val="nil"/>
              <w:right w:val="nil"/>
            </w:tcBorders>
          </w:tcPr>
          <w:p w:rsidR="00CD1681" w:rsidRDefault="00CD1681">
            <w:pPr>
              <w:pStyle w:val="ConsPlusNormal"/>
              <w:jc w:val="center"/>
            </w:pPr>
            <w:r>
              <w:t>115</w:t>
            </w:r>
          </w:p>
        </w:tc>
        <w:tc>
          <w:tcPr>
            <w:tcW w:w="964" w:type="dxa"/>
            <w:tcBorders>
              <w:top w:val="nil"/>
              <w:left w:val="nil"/>
              <w:bottom w:val="nil"/>
              <w:right w:val="nil"/>
            </w:tcBorders>
          </w:tcPr>
          <w:p w:rsidR="00CD1681" w:rsidRDefault="00CD1681">
            <w:pPr>
              <w:pStyle w:val="ConsPlusNormal"/>
              <w:jc w:val="center"/>
            </w:pPr>
            <w:r>
              <w:t>107</w:t>
            </w:r>
          </w:p>
        </w:tc>
        <w:tc>
          <w:tcPr>
            <w:tcW w:w="850" w:type="dxa"/>
            <w:tcBorders>
              <w:top w:val="nil"/>
              <w:left w:val="nil"/>
              <w:bottom w:val="nil"/>
              <w:right w:val="nil"/>
            </w:tcBorders>
          </w:tcPr>
          <w:p w:rsidR="00CD1681" w:rsidRDefault="00CD1681">
            <w:pPr>
              <w:pStyle w:val="ConsPlusNormal"/>
              <w:jc w:val="center"/>
            </w:pPr>
            <w:r>
              <w:t>106</w:t>
            </w:r>
          </w:p>
        </w:tc>
        <w:tc>
          <w:tcPr>
            <w:tcW w:w="807" w:type="dxa"/>
            <w:tcBorders>
              <w:top w:val="nil"/>
              <w:left w:val="nil"/>
              <w:bottom w:val="nil"/>
              <w:right w:val="nil"/>
            </w:tcBorders>
          </w:tcPr>
          <w:p w:rsidR="00CD1681" w:rsidRDefault="00CD1681">
            <w:pPr>
              <w:pStyle w:val="ConsPlusNormal"/>
              <w:jc w:val="center"/>
            </w:pPr>
            <w:r>
              <w:t>105</w:t>
            </w:r>
          </w:p>
        </w:tc>
        <w:tc>
          <w:tcPr>
            <w:tcW w:w="788" w:type="dxa"/>
            <w:tcBorders>
              <w:top w:val="nil"/>
              <w:left w:val="nil"/>
              <w:bottom w:val="nil"/>
              <w:right w:val="nil"/>
            </w:tcBorders>
          </w:tcPr>
          <w:p w:rsidR="00CD1681" w:rsidRDefault="00CD1681">
            <w:pPr>
              <w:pStyle w:val="ConsPlusNormal"/>
              <w:jc w:val="center"/>
            </w:pPr>
            <w:r>
              <w:t>105</w:t>
            </w:r>
          </w:p>
        </w:tc>
        <w:tc>
          <w:tcPr>
            <w:tcW w:w="1202" w:type="dxa"/>
            <w:tcBorders>
              <w:top w:val="nil"/>
              <w:left w:val="nil"/>
              <w:bottom w:val="nil"/>
              <w:right w:val="nil"/>
            </w:tcBorders>
          </w:tcPr>
          <w:p w:rsidR="00CD1681" w:rsidRDefault="00CD1681">
            <w:pPr>
              <w:pStyle w:val="ConsPlusNormal"/>
              <w:jc w:val="center"/>
            </w:pPr>
            <w:r>
              <w:t>150</w:t>
            </w:r>
          </w:p>
        </w:tc>
      </w:tr>
      <w:tr w:rsidR="00CD1681">
        <w:tblPrEx>
          <w:tblBorders>
            <w:insideH w:val="none" w:sz="0" w:space="0" w:color="auto"/>
            <w:insideV w:val="none" w:sz="0" w:space="0" w:color="auto"/>
          </w:tblBorders>
        </w:tblPrEx>
        <w:tc>
          <w:tcPr>
            <w:tcW w:w="3458" w:type="dxa"/>
            <w:tcBorders>
              <w:top w:val="nil"/>
              <w:left w:val="nil"/>
              <w:bottom w:val="nil"/>
              <w:right w:val="nil"/>
            </w:tcBorders>
          </w:tcPr>
          <w:p w:rsidR="00CD1681" w:rsidRDefault="00CD1681">
            <w:pPr>
              <w:pStyle w:val="ConsPlusNormal"/>
            </w:pPr>
            <w:r>
              <w:t>Уровень общей безработицы, процентов</w:t>
            </w:r>
          </w:p>
        </w:tc>
        <w:tc>
          <w:tcPr>
            <w:tcW w:w="769" w:type="dxa"/>
            <w:tcBorders>
              <w:top w:val="nil"/>
              <w:left w:val="nil"/>
              <w:bottom w:val="nil"/>
              <w:right w:val="nil"/>
            </w:tcBorders>
          </w:tcPr>
          <w:p w:rsidR="00CD1681" w:rsidRDefault="00CD1681">
            <w:pPr>
              <w:pStyle w:val="ConsPlusNormal"/>
              <w:jc w:val="center"/>
            </w:pPr>
            <w:r>
              <w:t>8,2</w:t>
            </w:r>
          </w:p>
        </w:tc>
        <w:tc>
          <w:tcPr>
            <w:tcW w:w="942" w:type="dxa"/>
            <w:tcBorders>
              <w:top w:val="nil"/>
              <w:left w:val="nil"/>
              <w:bottom w:val="nil"/>
              <w:right w:val="nil"/>
            </w:tcBorders>
          </w:tcPr>
          <w:p w:rsidR="00CD1681" w:rsidRDefault="00CD1681">
            <w:pPr>
              <w:pStyle w:val="ConsPlusNormal"/>
              <w:jc w:val="center"/>
            </w:pPr>
            <w:r>
              <w:t>8,9</w:t>
            </w:r>
          </w:p>
        </w:tc>
        <w:tc>
          <w:tcPr>
            <w:tcW w:w="964" w:type="dxa"/>
            <w:tcBorders>
              <w:top w:val="nil"/>
              <w:left w:val="nil"/>
              <w:bottom w:val="nil"/>
              <w:right w:val="nil"/>
            </w:tcBorders>
          </w:tcPr>
          <w:p w:rsidR="00CD1681" w:rsidRDefault="00CD1681">
            <w:pPr>
              <w:pStyle w:val="ConsPlusNormal"/>
              <w:jc w:val="center"/>
            </w:pPr>
            <w:r>
              <w:t>8,7</w:t>
            </w:r>
          </w:p>
        </w:tc>
        <w:tc>
          <w:tcPr>
            <w:tcW w:w="850" w:type="dxa"/>
            <w:tcBorders>
              <w:top w:val="nil"/>
              <w:left w:val="nil"/>
              <w:bottom w:val="nil"/>
              <w:right w:val="nil"/>
            </w:tcBorders>
          </w:tcPr>
          <w:p w:rsidR="00CD1681" w:rsidRDefault="00CD1681">
            <w:pPr>
              <w:pStyle w:val="ConsPlusNormal"/>
              <w:jc w:val="center"/>
            </w:pPr>
            <w:r>
              <w:t>8,4</w:t>
            </w:r>
          </w:p>
        </w:tc>
        <w:tc>
          <w:tcPr>
            <w:tcW w:w="807" w:type="dxa"/>
            <w:tcBorders>
              <w:top w:val="nil"/>
              <w:left w:val="nil"/>
              <w:bottom w:val="nil"/>
              <w:right w:val="nil"/>
            </w:tcBorders>
          </w:tcPr>
          <w:p w:rsidR="00CD1681" w:rsidRDefault="00CD1681">
            <w:pPr>
              <w:pStyle w:val="ConsPlusNormal"/>
              <w:jc w:val="center"/>
            </w:pPr>
            <w:r>
              <w:t>8</w:t>
            </w:r>
          </w:p>
        </w:tc>
        <w:tc>
          <w:tcPr>
            <w:tcW w:w="788" w:type="dxa"/>
            <w:tcBorders>
              <w:top w:val="nil"/>
              <w:left w:val="nil"/>
              <w:bottom w:val="nil"/>
              <w:right w:val="nil"/>
            </w:tcBorders>
          </w:tcPr>
          <w:p w:rsidR="00CD1681" w:rsidRDefault="00CD1681">
            <w:pPr>
              <w:pStyle w:val="ConsPlusNormal"/>
              <w:jc w:val="center"/>
            </w:pPr>
            <w:r>
              <w:t>7,5</w:t>
            </w:r>
          </w:p>
        </w:tc>
        <w:tc>
          <w:tcPr>
            <w:tcW w:w="1202" w:type="dxa"/>
            <w:tcBorders>
              <w:top w:val="nil"/>
              <w:left w:val="nil"/>
              <w:bottom w:val="nil"/>
              <w:right w:val="nil"/>
            </w:tcBorders>
          </w:tcPr>
          <w:p w:rsidR="00CD1681" w:rsidRDefault="00CD1681">
            <w:pPr>
              <w:pStyle w:val="ConsPlusNormal"/>
              <w:jc w:val="center"/>
            </w:pPr>
            <w:r>
              <w:t>-0,7</w:t>
            </w:r>
          </w:p>
        </w:tc>
      </w:tr>
      <w:tr w:rsidR="00CD1681">
        <w:tblPrEx>
          <w:tblBorders>
            <w:insideH w:val="none" w:sz="0" w:space="0" w:color="auto"/>
            <w:insideV w:val="none" w:sz="0" w:space="0" w:color="auto"/>
          </w:tblBorders>
        </w:tblPrEx>
        <w:tc>
          <w:tcPr>
            <w:tcW w:w="9780" w:type="dxa"/>
            <w:gridSpan w:val="8"/>
            <w:tcBorders>
              <w:top w:val="nil"/>
              <w:left w:val="nil"/>
              <w:bottom w:val="nil"/>
              <w:right w:val="nil"/>
            </w:tcBorders>
          </w:tcPr>
          <w:p w:rsidR="00CD1681" w:rsidRDefault="00CD1681">
            <w:pPr>
              <w:pStyle w:val="ConsPlusNormal"/>
              <w:jc w:val="center"/>
              <w:outlineLvl w:val="2"/>
            </w:pPr>
            <w:r>
              <w:t>Задача 1 "Повышение конкурентоспособности базовых и создание новых производств и секторов экономики"</w:t>
            </w:r>
          </w:p>
        </w:tc>
      </w:tr>
      <w:tr w:rsidR="00CD1681">
        <w:tblPrEx>
          <w:tblBorders>
            <w:insideH w:val="none" w:sz="0" w:space="0" w:color="auto"/>
            <w:insideV w:val="none" w:sz="0" w:space="0" w:color="auto"/>
          </w:tblBorders>
        </w:tblPrEx>
        <w:tc>
          <w:tcPr>
            <w:tcW w:w="3458" w:type="dxa"/>
            <w:tcBorders>
              <w:top w:val="nil"/>
              <w:left w:val="nil"/>
              <w:bottom w:val="nil"/>
              <w:right w:val="nil"/>
            </w:tcBorders>
          </w:tcPr>
          <w:p w:rsidR="00CD1681" w:rsidRDefault="00CD1681">
            <w:pPr>
              <w:pStyle w:val="ConsPlusNormal"/>
            </w:pPr>
            <w:r>
              <w:t>Число созданных рабочих мест (ежегодно), тыс. единиц</w:t>
            </w:r>
          </w:p>
        </w:tc>
        <w:tc>
          <w:tcPr>
            <w:tcW w:w="769" w:type="dxa"/>
            <w:tcBorders>
              <w:top w:val="nil"/>
              <w:left w:val="nil"/>
              <w:bottom w:val="nil"/>
              <w:right w:val="nil"/>
            </w:tcBorders>
          </w:tcPr>
          <w:p w:rsidR="00CD1681" w:rsidRDefault="00CD1681">
            <w:pPr>
              <w:pStyle w:val="ConsPlusNormal"/>
              <w:jc w:val="center"/>
            </w:pPr>
            <w:r>
              <w:t>3,1</w:t>
            </w:r>
          </w:p>
        </w:tc>
        <w:tc>
          <w:tcPr>
            <w:tcW w:w="942" w:type="dxa"/>
            <w:tcBorders>
              <w:top w:val="nil"/>
              <w:left w:val="nil"/>
              <w:bottom w:val="nil"/>
              <w:right w:val="nil"/>
            </w:tcBorders>
          </w:tcPr>
          <w:p w:rsidR="00CD1681" w:rsidRDefault="00CD1681">
            <w:pPr>
              <w:pStyle w:val="ConsPlusNormal"/>
              <w:jc w:val="center"/>
            </w:pPr>
            <w:r>
              <w:t>3,3</w:t>
            </w:r>
          </w:p>
        </w:tc>
        <w:tc>
          <w:tcPr>
            <w:tcW w:w="964" w:type="dxa"/>
            <w:tcBorders>
              <w:top w:val="nil"/>
              <w:left w:val="nil"/>
              <w:bottom w:val="nil"/>
              <w:right w:val="nil"/>
            </w:tcBorders>
          </w:tcPr>
          <w:p w:rsidR="00CD1681" w:rsidRDefault="00CD1681">
            <w:pPr>
              <w:pStyle w:val="ConsPlusNormal"/>
              <w:jc w:val="center"/>
            </w:pPr>
            <w:r>
              <w:t>3,6</w:t>
            </w:r>
          </w:p>
        </w:tc>
        <w:tc>
          <w:tcPr>
            <w:tcW w:w="850" w:type="dxa"/>
            <w:tcBorders>
              <w:top w:val="nil"/>
              <w:left w:val="nil"/>
              <w:bottom w:val="nil"/>
              <w:right w:val="nil"/>
            </w:tcBorders>
          </w:tcPr>
          <w:p w:rsidR="00CD1681" w:rsidRDefault="00CD1681">
            <w:pPr>
              <w:pStyle w:val="ConsPlusNormal"/>
              <w:jc w:val="center"/>
            </w:pPr>
            <w:r>
              <w:t>3,8</w:t>
            </w:r>
          </w:p>
        </w:tc>
        <w:tc>
          <w:tcPr>
            <w:tcW w:w="807" w:type="dxa"/>
            <w:tcBorders>
              <w:top w:val="nil"/>
              <w:left w:val="nil"/>
              <w:bottom w:val="nil"/>
              <w:right w:val="nil"/>
            </w:tcBorders>
          </w:tcPr>
          <w:p w:rsidR="00CD1681" w:rsidRDefault="00CD1681">
            <w:pPr>
              <w:pStyle w:val="ConsPlusNormal"/>
              <w:jc w:val="center"/>
            </w:pPr>
            <w:r>
              <w:t>3,6</w:t>
            </w:r>
          </w:p>
        </w:tc>
        <w:tc>
          <w:tcPr>
            <w:tcW w:w="788" w:type="dxa"/>
            <w:tcBorders>
              <w:top w:val="nil"/>
              <w:left w:val="nil"/>
              <w:bottom w:val="nil"/>
              <w:right w:val="nil"/>
            </w:tcBorders>
          </w:tcPr>
          <w:p w:rsidR="00CD1681" w:rsidRDefault="00CD1681">
            <w:pPr>
              <w:pStyle w:val="ConsPlusNormal"/>
              <w:jc w:val="center"/>
            </w:pPr>
            <w:r>
              <w:t>3,7</w:t>
            </w:r>
          </w:p>
        </w:tc>
        <w:tc>
          <w:tcPr>
            <w:tcW w:w="1202" w:type="dxa"/>
            <w:tcBorders>
              <w:top w:val="nil"/>
              <w:left w:val="nil"/>
              <w:bottom w:val="nil"/>
              <w:right w:val="nil"/>
            </w:tcBorders>
          </w:tcPr>
          <w:p w:rsidR="00CD1681" w:rsidRDefault="00CD1681">
            <w:pPr>
              <w:pStyle w:val="ConsPlusNormal"/>
              <w:jc w:val="center"/>
            </w:pPr>
            <w:r>
              <w:t xml:space="preserve">18 </w:t>
            </w:r>
            <w:hyperlink w:anchor="P597" w:history="1">
              <w:r>
                <w:rPr>
                  <w:color w:val="0000FF"/>
                </w:rPr>
                <w:t>&lt;*&gt;</w:t>
              </w:r>
            </w:hyperlink>
          </w:p>
        </w:tc>
      </w:tr>
      <w:tr w:rsidR="00CD1681">
        <w:tblPrEx>
          <w:tblBorders>
            <w:insideH w:val="none" w:sz="0" w:space="0" w:color="auto"/>
            <w:insideV w:val="none" w:sz="0" w:space="0" w:color="auto"/>
          </w:tblBorders>
        </w:tblPrEx>
        <w:tc>
          <w:tcPr>
            <w:tcW w:w="3458" w:type="dxa"/>
            <w:tcBorders>
              <w:top w:val="nil"/>
              <w:left w:val="nil"/>
              <w:bottom w:val="nil"/>
              <w:right w:val="nil"/>
            </w:tcBorders>
          </w:tcPr>
          <w:p w:rsidR="00CD1681" w:rsidRDefault="00CD1681">
            <w:pPr>
              <w:pStyle w:val="ConsPlusNormal"/>
            </w:pPr>
            <w:r>
              <w:lastRenderedPageBreak/>
              <w:t>Объем производства щебня и гравия из природного камня, млн. куб. м</w:t>
            </w:r>
          </w:p>
        </w:tc>
        <w:tc>
          <w:tcPr>
            <w:tcW w:w="769" w:type="dxa"/>
            <w:tcBorders>
              <w:top w:val="nil"/>
              <w:left w:val="nil"/>
              <w:bottom w:val="nil"/>
              <w:right w:val="nil"/>
            </w:tcBorders>
          </w:tcPr>
          <w:p w:rsidR="00CD1681" w:rsidRDefault="00CD1681">
            <w:pPr>
              <w:pStyle w:val="ConsPlusNormal"/>
              <w:jc w:val="center"/>
            </w:pPr>
            <w:r>
              <w:t>18</w:t>
            </w:r>
          </w:p>
        </w:tc>
        <w:tc>
          <w:tcPr>
            <w:tcW w:w="942" w:type="dxa"/>
            <w:tcBorders>
              <w:top w:val="nil"/>
              <w:left w:val="nil"/>
              <w:bottom w:val="nil"/>
              <w:right w:val="nil"/>
            </w:tcBorders>
          </w:tcPr>
          <w:p w:rsidR="00CD1681" w:rsidRDefault="00CD1681">
            <w:pPr>
              <w:pStyle w:val="ConsPlusNormal"/>
              <w:jc w:val="center"/>
            </w:pPr>
            <w:r>
              <w:t>20,5</w:t>
            </w:r>
          </w:p>
        </w:tc>
        <w:tc>
          <w:tcPr>
            <w:tcW w:w="964" w:type="dxa"/>
            <w:tcBorders>
              <w:top w:val="nil"/>
              <w:left w:val="nil"/>
              <w:bottom w:val="nil"/>
              <w:right w:val="nil"/>
            </w:tcBorders>
          </w:tcPr>
          <w:p w:rsidR="00CD1681" w:rsidRDefault="00CD1681">
            <w:pPr>
              <w:pStyle w:val="ConsPlusNormal"/>
              <w:jc w:val="center"/>
            </w:pPr>
            <w:r>
              <w:t>22</w:t>
            </w:r>
          </w:p>
        </w:tc>
        <w:tc>
          <w:tcPr>
            <w:tcW w:w="850" w:type="dxa"/>
            <w:tcBorders>
              <w:top w:val="nil"/>
              <w:left w:val="nil"/>
              <w:bottom w:val="nil"/>
              <w:right w:val="nil"/>
            </w:tcBorders>
          </w:tcPr>
          <w:p w:rsidR="00CD1681" w:rsidRDefault="00CD1681">
            <w:pPr>
              <w:pStyle w:val="ConsPlusNormal"/>
              <w:jc w:val="center"/>
            </w:pPr>
            <w:r>
              <w:t>24</w:t>
            </w:r>
          </w:p>
        </w:tc>
        <w:tc>
          <w:tcPr>
            <w:tcW w:w="807" w:type="dxa"/>
            <w:tcBorders>
              <w:top w:val="nil"/>
              <w:left w:val="nil"/>
              <w:bottom w:val="nil"/>
              <w:right w:val="nil"/>
            </w:tcBorders>
          </w:tcPr>
          <w:p w:rsidR="00CD1681" w:rsidRDefault="00CD1681">
            <w:pPr>
              <w:pStyle w:val="ConsPlusNormal"/>
              <w:jc w:val="center"/>
            </w:pPr>
            <w:r>
              <w:t>27</w:t>
            </w:r>
          </w:p>
        </w:tc>
        <w:tc>
          <w:tcPr>
            <w:tcW w:w="788" w:type="dxa"/>
            <w:tcBorders>
              <w:top w:val="nil"/>
              <w:left w:val="nil"/>
              <w:bottom w:val="nil"/>
              <w:right w:val="nil"/>
            </w:tcBorders>
          </w:tcPr>
          <w:p w:rsidR="00CD1681" w:rsidRDefault="00CD1681">
            <w:pPr>
              <w:pStyle w:val="ConsPlusNormal"/>
              <w:jc w:val="center"/>
            </w:pPr>
            <w:r>
              <w:t>30</w:t>
            </w:r>
          </w:p>
        </w:tc>
        <w:tc>
          <w:tcPr>
            <w:tcW w:w="1202" w:type="dxa"/>
            <w:tcBorders>
              <w:top w:val="nil"/>
              <w:left w:val="nil"/>
              <w:bottom w:val="nil"/>
              <w:right w:val="nil"/>
            </w:tcBorders>
          </w:tcPr>
          <w:p w:rsidR="00CD1681" w:rsidRDefault="00CD1681">
            <w:pPr>
              <w:pStyle w:val="ConsPlusNormal"/>
              <w:jc w:val="center"/>
            </w:pPr>
            <w:r>
              <w:t>+12</w:t>
            </w:r>
          </w:p>
        </w:tc>
      </w:tr>
      <w:tr w:rsidR="00CD1681">
        <w:tblPrEx>
          <w:tblBorders>
            <w:insideH w:val="none" w:sz="0" w:space="0" w:color="auto"/>
            <w:insideV w:val="none" w:sz="0" w:space="0" w:color="auto"/>
          </w:tblBorders>
        </w:tblPrEx>
        <w:tc>
          <w:tcPr>
            <w:tcW w:w="3458" w:type="dxa"/>
            <w:tcBorders>
              <w:top w:val="nil"/>
              <w:left w:val="nil"/>
              <w:bottom w:val="nil"/>
              <w:right w:val="nil"/>
            </w:tcBorders>
          </w:tcPr>
          <w:p w:rsidR="00CD1681" w:rsidRDefault="00CD1681">
            <w:pPr>
              <w:pStyle w:val="ConsPlusNormal"/>
            </w:pPr>
            <w:r>
              <w:t>Производство ориентированно-стружечных плит, тыс. усл. куб. м</w:t>
            </w:r>
          </w:p>
        </w:tc>
        <w:tc>
          <w:tcPr>
            <w:tcW w:w="769" w:type="dxa"/>
            <w:tcBorders>
              <w:top w:val="nil"/>
              <w:left w:val="nil"/>
              <w:bottom w:val="nil"/>
              <w:right w:val="nil"/>
            </w:tcBorders>
          </w:tcPr>
          <w:p w:rsidR="00CD1681" w:rsidRDefault="00CD1681">
            <w:pPr>
              <w:pStyle w:val="ConsPlusNormal"/>
              <w:jc w:val="center"/>
            </w:pPr>
            <w:r>
              <w:t>40,2</w:t>
            </w:r>
          </w:p>
        </w:tc>
        <w:tc>
          <w:tcPr>
            <w:tcW w:w="942" w:type="dxa"/>
            <w:tcBorders>
              <w:top w:val="nil"/>
              <w:left w:val="nil"/>
              <w:bottom w:val="nil"/>
              <w:right w:val="nil"/>
            </w:tcBorders>
          </w:tcPr>
          <w:p w:rsidR="00CD1681" w:rsidRDefault="00CD1681">
            <w:pPr>
              <w:pStyle w:val="ConsPlusNormal"/>
              <w:jc w:val="center"/>
            </w:pPr>
            <w:r>
              <w:t>290</w:t>
            </w:r>
          </w:p>
        </w:tc>
        <w:tc>
          <w:tcPr>
            <w:tcW w:w="964" w:type="dxa"/>
            <w:tcBorders>
              <w:top w:val="nil"/>
              <w:left w:val="nil"/>
              <w:bottom w:val="nil"/>
              <w:right w:val="nil"/>
            </w:tcBorders>
          </w:tcPr>
          <w:p w:rsidR="00CD1681" w:rsidRDefault="00CD1681">
            <w:pPr>
              <w:pStyle w:val="ConsPlusNormal"/>
              <w:jc w:val="center"/>
            </w:pPr>
            <w:r>
              <w:t>290</w:t>
            </w:r>
          </w:p>
        </w:tc>
        <w:tc>
          <w:tcPr>
            <w:tcW w:w="850" w:type="dxa"/>
            <w:tcBorders>
              <w:top w:val="nil"/>
              <w:left w:val="nil"/>
              <w:bottom w:val="nil"/>
              <w:right w:val="nil"/>
            </w:tcBorders>
          </w:tcPr>
          <w:p w:rsidR="00CD1681" w:rsidRDefault="00CD1681">
            <w:pPr>
              <w:pStyle w:val="ConsPlusNormal"/>
              <w:jc w:val="center"/>
            </w:pPr>
            <w:r>
              <w:t>300</w:t>
            </w:r>
          </w:p>
        </w:tc>
        <w:tc>
          <w:tcPr>
            <w:tcW w:w="807" w:type="dxa"/>
            <w:tcBorders>
              <w:top w:val="nil"/>
              <w:left w:val="nil"/>
              <w:bottom w:val="nil"/>
              <w:right w:val="nil"/>
            </w:tcBorders>
          </w:tcPr>
          <w:p w:rsidR="00CD1681" w:rsidRDefault="00CD1681">
            <w:pPr>
              <w:pStyle w:val="ConsPlusNormal"/>
              <w:jc w:val="center"/>
            </w:pPr>
            <w:r>
              <w:t>400</w:t>
            </w:r>
          </w:p>
        </w:tc>
        <w:tc>
          <w:tcPr>
            <w:tcW w:w="788" w:type="dxa"/>
            <w:tcBorders>
              <w:top w:val="nil"/>
              <w:left w:val="nil"/>
              <w:bottom w:val="nil"/>
              <w:right w:val="nil"/>
            </w:tcBorders>
          </w:tcPr>
          <w:p w:rsidR="00CD1681" w:rsidRDefault="00CD1681">
            <w:pPr>
              <w:pStyle w:val="ConsPlusNormal"/>
              <w:jc w:val="center"/>
            </w:pPr>
            <w:r>
              <w:t>500</w:t>
            </w:r>
          </w:p>
        </w:tc>
        <w:tc>
          <w:tcPr>
            <w:tcW w:w="1202" w:type="dxa"/>
            <w:tcBorders>
              <w:top w:val="nil"/>
              <w:left w:val="nil"/>
              <w:bottom w:val="nil"/>
              <w:right w:val="nil"/>
            </w:tcBorders>
          </w:tcPr>
          <w:p w:rsidR="00CD1681" w:rsidRDefault="00CD1681">
            <w:pPr>
              <w:pStyle w:val="ConsPlusNormal"/>
              <w:jc w:val="center"/>
            </w:pPr>
            <w:r>
              <w:t>+459,8</w:t>
            </w:r>
          </w:p>
        </w:tc>
      </w:tr>
      <w:tr w:rsidR="00CD1681">
        <w:tblPrEx>
          <w:tblBorders>
            <w:insideH w:val="none" w:sz="0" w:space="0" w:color="auto"/>
            <w:insideV w:val="none" w:sz="0" w:space="0" w:color="auto"/>
          </w:tblBorders>
        </w:tblPrEx>
        <w:tc>
          <w:tcPr>
            <w:tcW w:w="3458" w:type="dxa"/>
            <w:tcBorders>
              <w:top w:val="nil"/>
              <w:left w:val="nil"/>
              <w:bottom w:val="nil"/>
              <w:right w:val="nil"/>
            </w:tcBorders>
          </w:tcPr>
          <w:p w:rsidR="00CD1681" w:rsidRDefault="00CD1681">
            <w:pPr>
              <w:pStyle w:val="ConsPlusNormal"/>
            </w:pPr>
            <w:r>
              <w:t>Количество созданных индустриальных площадок, единиц</w:t>
            </w:r>
          </w:p>
        </w:tc>
        <w:tc>
          <w:tcPr>
            <w:tcW w:w="769" w:type="dxa"/>
            <w:tcBorders>
              <w:top w:val="nil"/>
              <w:left w:val="nil"/>
              <w:bottom w:val="nil"/>
              <w:right w:val="nil"/>
            </w:tcBorders>
          </w:tcPr>
          <w:p w:rsidR="00CD1681" w:rsidRDefault="00CD1681">
            <w:pPr>
              <w:pStyle w:val="ConsPlusNormal"/>
              <w:jc w:val="center"/>
            </w:pPr>
            <w:r>
              <w:t>-</w:t>
            </w:r>
          </w:p>
        </w:tc>
        <w:tc>
          <w:tcPr>
            <w:tcW w:w="942" w:type="dxa"/>
            <w:tcBorders>
              <w:top w:val="nil"/>
              <w:left w:val="nil"/>
              <w:bottom w:val="nil"/>
              <w:right w:val="nil"/>
            </w:tcBorders>
          </w:tcPr>
          <w:p w:rsidR="00CD1681" w:rsidRDefault="00CD1681">
            <w:pPr>
              <w:pStyle w:val="ConsPlusNormal"/>
              <w:jc w:val="center"/>
            </w:pPr>
            <w:r>
              <w:t>-</w:t>
            </w:r>
          </w:p>
        </w:tc>
        <w:tc>
          <w:tcPr>
            <w:tcW w:w="964" w:type="dxa"/>
            <w:tcBorders>
              <w:top w:val="nil"/>
              <w:left w:val="nil"/>
              <w:bottom w:val="nil"/>
              <w:right w:val="nil"/>
            </w:tcBorders>
          </w:tcPr>
          <w:p w:rsidR="00CD1681" w:rsidRDefault="00CD1681">
            <w:pPr>
              <w:pStyle w:val="ConsPlusNormal"/>
              <w:jc w:val="center"/>
            </w:pPr>
            <w:r>
              <w:t>-</w:t>
            </w:r>
          </w:p>
        </w:tc>
        <w:tc>
          <w:tcPr>
            <w:tcW w:w="850" w:type="dxa"/>
            <w:tcBorders>
              <w:top w:val="nil"/>
              <w:left w:val="nil"/>
              <w:bottom w:val="nil"/>
              <w:right w:val="nil"/>
            </w:tcBorders>
          </w:tcPr>
          <w:p w:rsidR="00CD1681" w:rsidRDefault="00CD1681">
            <w:pPr>
              <w:pStyle w:val="ConsPlusNormal"/>
              <w:jc w:val="center"/>
            </w:pPr>
            <w:r>
              <w:t>1</w:t>
            </w:r>
          </w:p>
        </w:tc>
        <w:tc>
          <w:tcPr>
            <w:tcW w:w="807" w:type="dxa"/>
            <w:tcBorders>
              <w:top w:val="nil"/>
              <w:left w:val="nil"/>
              <w:bottom w:val="nil"/>
              <w:right w:val="nil"/>
            </w:tcBorders>
          </w:tcPr>
          <w:p w:rsidR="00CD1681" w:rsidRDefault="00CD1681">
            <w:pPr>
              <w:pStyle w:val="ConsPlusNormal"/>
              <w:jc w:val="center"/>
            </w:pPr>
            <w:r>
              <w:t>1</w:t>
            </w:r>
          </w:p>
        </w:tc>
        <w:tc>
          <w:tcPr>
            <w:tcW w:w="788" w:type="dxa"/>
            <w:tcBorders>
              <w:top w:val="nil"/>
              <w:left w:val="nil"/>
              <w:bottom w:val="nil"/>
              <w:right w:val="nil"/>
            </w:tcBorders>
          </w:tcPr>
          <w:p w:rsidR="00CD1681" w:rsidRDefault="00CD1681">
            <w:pPr>
              <w:pStyle w:val="ConsPlusNormal"/>
              <w:jc w:val="center"/>
            </w:pPr>
            <w:r>
              <w:t>4</w:t>
            </w:r>
          </w:p>
        </w:tc>
        <w:tc>
          <w:tcPr>
            <w:tcW w:w="1202" w:type="dxa"/>
            <w:tcBorders>
              <w:top w:val="nil"/>
              <w:left w:val="nil"/>
              <w:bottom w:val="nil"/>
              <w:right w:val="nil"/>
            </w:tcBorders>
          </w:tcPr>
          <w:p w:rsidR="00CD1681" w:rsidRDefault="00CD1681">
            <w:pPr>
              <w:pStyle w:val="ConsPlusNormal"/>
              <w:jc w:val="center"/>
            </w:pPr>
            <w:r>
              <w:t>+4</w:t>
            </w:r>
          </w:p>
        </w:tc>
      </w:tr>
      <w:tr w:rsidR="00CD1681">
        <w:tblPrEx>
          <w:tblBorders>
            <w:insideH w:val="none" w:sz="0" w:space="0" w:color="auto"/>
            <w:insideV w:val="none" w:sz="0" w:space="0" w:color="auto"/>
          </w:tblBorders>
        </w:tblPrEx>
        <w:tc>
          <w:tcPr>
            <w:tcW w:w="3458" w:type="dxa"/>
            <w:tcBorders>
              <w:top w:val="nil"/>
              <w:left w:val="nil"/>
              <w:bottom w:val="nil"/>
              <w:right w:val="nil"/>
            </w:tcBorders>
          </w:tcPr>
          <w:p w:rsidR="00CD1681" w:rsidRDefault="00CD1681">
            <w:pPr>
              <w:pStyle w:val="ConsPlusNormal"/>
            </w:pPr>
            <w:r>
              <w:t>Протяженность участков газопроводов регионального уровня, обеспечивающих доступ к газовой магистрали для объектов экономического развития, км</w:t>
            </w:r>
          </w:p>
        </w:tc>
        <w:tc>
          <w:tcPr>
            <w:tcW w:w="769" w:type="dxa"/>
            <w:tcBorders>
              <w:top w:val="nil"/>
              <w:left w:val="nil"/>
              <w:bottom w:val="nil"/>
              <w:right w:val="nil"/>
            </w:tcBorders>
          </w:tcPr>
          <w:p w:rsidR="00CD1681" w:rsidRDefault="00CD1681">
            <w:pPr>
              <w:pStyle w:val="ConsPlusNormal"/>
              <w:jc w:val="center"/>
            </w:pPr>
            <w:r>
              <w:t>-</w:t>
            </w:r>
          </w:p>
        </w:tc>
        <w:tc>
          <w:tcPr>
            <w:tcW w:w="942" w:type="dxa"/>
            <w:tcBorders>
              <w:top w:val="nil"/>
              <w:left w:val="nil"/>
              <w:bottom w:val="nil"/>
              <w:right w:val="nil"/>
            </w:tcBorders>
          </w:tcPr>
          <w:p w:rsidR="00CD1681" w:rsidRDefault="00CD1681">
            <w:pPr>
              <w:pStyle w:val="ConsPlusNormal"/>
              <w:jc w:val="center"/>
            </w:pPr>
            <w:r>
              <w:t>11,7</w:t>
            </w:r>
          </w:p>
        </w:tc>
        <w:tc>
          <w:tcPr>
            <w:tcW w:w="964" w:type="dxa"/>
            <w:tcBorders>
              <w:top w:val="nil"/>
              <w:left w:val="nil"/>
              <w:bottom w:val="nil"/>
              <w:right w:val="nil"/>
            </w:tcBorders>
          </w:tcPr>
          <w:p w:rsidR="00CD1681" w:rsidRDefault="00CD1681">
            <w:pPr>
              <w:pStyle w:val="ConsPlusNormal"/>
              <w:jc w:val="center"/>
            </w:pPr>
            <w:r>
              <w:t>23,8</w:t>
            </w:r>
          </w:p>
        </w:tc>
        <w:tc>
          <w:tcPr>
            <w:tcW w:w="850" w:type="dxa"/>
            <w:tcBorders>
              <w:top w:val="nil"/>
              <w:left w:val="nil"/>
              <w:bottom w:val="nil"/>
              <w:right w:val="nil"/>
            </w:tcBorders>
          </w:tcPr>
          <w:p w:rsidR="00CD1681" w:rsidRDefault="00CD1681">
            <w:pPr>
              <w:pStyle w:val="ConsPlusNormal"/>
              <w:jc w:val="center"/>
            </w:pPr>
            <w:r>
              <w:t>23,8</w:t>
            </w:r>
          </w:p>
        </w:tc>
        <w:tc>
          <w:tcPr>
            <w:tcW w:w="807" w:type="dxa"/>
            <w:tcBorders>
              <w:top w:val="nil"/>
              <w:left w:val="nil"/>
              <w:bottom w:val="nil"/>
              <w:right w:val="nil"/>
            </w:tcBorders>
          </w:tcPr>
          <w:p w:rsidR="00CD1681" w:rsidRDefault="00CD1681">
            <w:pPr>
              <w:pStyle w:val="ConsPlusNormal"/>
              <w:jc w:val="center"/>
            </w:pPr>
            <w:r>
              <w:t>67,2</w:t>
            </w:r>
          </w:p>
        </w:tc>
        <w:tc>
          <w:tcPr>
            <w:tcW w:w="788" w:type="dxa"/>
            <w:tcBorders>
              <w:top w:val="nil"/>
              <w:left w:val="nil"/>
              <w:bottom w:val="nil"/>
              <w:right w:val="nil"/>
            </w:tcBorders>
          </w:tcPr>
          <w:p w:rsidR="00CD1681" w:rsidRDefault="00CD1681">
            <w:pPr>
              <w:pStyle w:val="ConsPlusNormal"/>
              <w:jc w:val="center"/>
            </w:pPr>
            <w:r>
              <w:t>157,5</w:t>
            </w:r>
          </w:p>
        </w:tc>
        <w:tc>
          <w:tcPr>
            <w:tcW w:w="1202" w:type="dxa"/>
            <w:tcBorders>
              <w:top w:val="nil"/>
              <w:left w:val="nil"/>
              <w:bottom w:val="nil"/>
              <w:right w:val="nil"/>
            </w:tcBorders>
          </w:tcPr>
          <w:p w:rsidR="00CD1681" w:rsidRDefault="00CD1681">
            <w:pPr>
              <w:pStyle w:val="ConsPlusNormal"/>
              <w:jc w:val="center"/>
            </w:pPr>
            <w:r>
              <w:t>+157,5</w:t>
            </w:r>
          </w:p>
        </w:tc>
      </w:tr>
      <w:tr w:rsidR="00CD1681">
        <w:tblPrEx>
          <w:tblBorders>
            <w:insideH w:val="none" w:sz="0" w:space="0" w:color="auto"/>
            <w:insideV w:val="none" w:sz="0" w:space="0" w:color="auto"/>
          </w:tblBorders>
        </w:tblPrEx>
        <w:tc>
          <w:tcPr>
            <w:tcW w:w="3458" w:type="dxa"/>
            <w:tcBorders>
              <w:top w:val="nil"/>
              <w:left w:val="nil"/>
              <w:bottom w:val="nil"/>
              <w:right w:val="nil"/>
            </w:tcBorders>
          </w:tcPr>
          <w:p w:rsidR="00CD1681" w:rsidRDefault="00CD1681">
            <w:pPr>
              <w:pStyle w:val="ConsPlusNormal"/>
            </w:pPr>
            <w:r>
              <w:t>Количество железнодорожных подходов к морским торговым портам для обеспечения грузооборота с использованием железнодорожного транспорта в объеме до 20 млн. тонн в год, единиц</w:t>
            </w:r>
          </w:p>
        </w:tc>
        <w:tc>
          <w:tcPr>
            <w:tcW w:w="769" w:type="dxa"/>
            <w:tcBorders>
              <w:top w:val="nil"/>
              <w:left w:val="nil"/>
              <w:bottom w:val="nil"/>
              <w:right w:val="nil"/>
            </w:tcBorders>
          </w:tcPr>
          <w:p w:rsidR="00CD1681" w:rsidRDefault="00CD1681">
            <w:pPr>
              <w:pStyle w:val="ConsPlusNormal"/>
              <w:jc w:val="center"/>
            </w:pPr>
            <w:r>
              <w:t>-</w:t>
            </w:r>
          </w:p>
        </w:tc>
        <w:tc>
          <w:tcPr>
            <w:tcW w:w="942" w:type="dxa"/>
            <w:tcBorders>
              <w:top w:val="nil"/>
              <w:left w:val="nil"/>
              <w:bottom w:val="nil"/>
              <w:right w:val="nil"/>
            </w:tcBorders>
          </w:tcPr>
          <w:p w:rsidR="00CD1681" w:rsidRDefault="00CD1681">
            <w:pPr>
              <w:pStyle w:val="ConsPlusNormal"/>
              <w:jc w:val="center"/>
            </w:pPr>
            <w:r>
              <w:t>-</w:t>
            </w:r>
          </w:p>
        </w:tc>
        <w:tc>
          <w:tcPr>
            <w:tcW w:w="964" w:type="dxa"/>
            <w:tcBorders>
              <w:top w:val="nil"/>
              <w:left w:val="nil"/>
              <w:bottom w:val="nil"/>
              <w:right w:val="nil"/>
            </w:tcBorders>
          </w:tcPr>
          <w:p w:rsidR="00CD1681" w:rsidRDefault="00CD1681">
            <w:pPr>
              <w:pStyle w:val="ConsPlusNormal"/>
              <w:jc w:val="center"/>
            </w:pPr>
            <w:r>
              <w:t>-</w:t>
            </w:r>
          </w:p>
        </w:tc>
        <w:tc>
          <w:tcPr>
            <w:tcW w:w="850" w:type="dxa"/>
            <w:tcBorders>
              <w:top w:val="nil"/>
              <w:left w:val="nil"/>
              <w:bottom w:val="nil"/>
              <w:right w:val="nil"/>
            </w:tcBorders>
          </w:tcPr>
          <w:p w:rsidR="00CD1681" w:rsidRDefault="00CD1681">
            <w:pPr>
              <w:pStyle w:val="ConsPlusNormal"/>
              <w:jc w:val="center"/>
            </w:pPr>
            <w:r>
              <w:t>-</w:t>
            </w:r>
          </w:p>
        </w:tc>
        <w:tc>
          <w:tcPr>
            <w:tcW w:w="807" w:type="dxa"/>
            <w:tcBorders>
              <w:top w:val="nil"/>
              <w:left w:val="nil"/>
              <w:bottom w:val="nil"/>
              <w:right w:val="nil"/>
            </w:tcBorders>
          </w:tcPr>
          <w:p w:rsidR="00CD1681" w:rsidRDefault="00CD1681">
            <w:pPr>
              <w:pStyle w:val="ConsPlusNormal"/>
              <w:jc w:val="center"/>
            </w:pPr>
            <w:r>
              <w:t>-</w:t>
            </w:r>
          </w:p>
        </w:tc>
        <w:tc>
          <w:tcPr>
            <w:tcW w:w="788" w:type="dxa"/>
            <w:tcBorders>
              <w:top w:val="nil"/>
              <w:left w:val="nil"/>
              <w:bottom w:val="nil"/>
              <w:right w:val="nil"/>
            </w:tcBorders>
          </w:tcPr>
          <w:p w:rsidR="00CD1681" w:rsidRDefault="00CD1681">
            <w:pPr>
              <w:pStyle w:val="ConsPlusNormal"/>
              <w:jc w:val="center"/>
            </w:pPr>
            <w:r>
              <w:t>1</w:t>
            </w:r>
          </w:p>
        </w:tc>
        <w:tc>
          <w:tcPr>
            <w:tcW w:w="1202" w:type="dxa"/>
            <w:tcBorders>
              <w:top w:val="nil"/>
              <w:left w:val="nil"/>
              <w:bottom w:val="nil"/>
              <w:right w:val="nil"/>
            </w:tcBorders>
          </w:tcPr>
          <w:p w:rsidR="00CD1681" w:rsidRDefault="00CD1681">
            <w:pPr>
              <w:pStyle w:val="ConsPlusNormal"/>
              <w:jc w:val="center"/>
            </w:pPr>
            <w:r>
              <w:t>+1</w:t>
            </w:r>
          </w:p>
        </w:tc>
      </w:tr>
      <w:tr w:rsidR="00CD1681">
        <w:tblPrEx>
          <w:tblBorders>
            <w:insideH w:val="none" w:sz="0" w:space="0" w:color="auto"/>
            <w:insideV w:val="none" w:sz="0" w:space="0" w:color="auto"/>
          </w:tblBorders>
        </w:tblPrEx>
        <w:tc>
          <w:tcPr>
            <w:tcW w:w="9780" w:type="dxa"/>
            <w:gridSpan w:val="8"/>
            <w:tcBorders>
              <w:top w:val="nil"/>
              <w:left w:val="nil"/>
              <w:bottom w:val="nil"/>
              <w:right w:val="nil"/>
            </w:tcBorders>
          </w:tcPr>
          <w:p w:rsidR="00CD1681" w:rsidRDefault="00CD1681">
            <w:pPr>
              <w:pStyle w:val="ConsPlusNormal"/>
              <w:jc w:val="center"/>
              <w:outlineLvl w:val="2"/>
            </w:pPr>
            <w:r>
              <w:t>Задача 2 "Инфраструктурное обеспечение экономического развития"</w:t>
            </w:r>
          </w:p>
        </w:tc>
      </w:tr>
      <w:tr w:rsidR="00CD1681">
        <w:tblPrEx>
          <w:tblBorders>
            <w:insideH w:val="none" w:sz="0" w:space="0" w:color="auto"/>
            <w:insideV w:val="none" w:sz="0" w:space="0" w:color="auto"/>
          </w:tblBorders>
        </w:tblPrEx>
        <w:tc>
          <w:tcPr>
            <w:tcW w:w="3458" w:type="dxa"/>
            <w:tcBorders>
              <w:top w:val="nil"/>
              <w:left w:val="nil"/>
              <w:bottom w:val="nil"/>
              <w:right w:val="nil"/>
            </w:tcBorders>
          </w:tcPr>
          <w:p w:rsidR="00CD1681" w:rsidRDefault="00CD1681">
            <w:pPr>
              <w:pStyle w:val="ConsPlusNormal"/>
            </w:pPr>
            <w:r>
              <w:t>Протяженность построенных и реконструированных автомобильных дорог общего пользования регионального значения Республики Карелия, км</w:t>
            </w:r>
          </w:p>
        </w:tc>
        <w:tc>
          <w:tcPr>
            <w:tcW w:w="769" w:type="dxa"/>
            <w:tcBorders>
              <w:top w:val="nil"/>
              <w:left w:val="nil"/>
              <w:bottom w:val="nil"/>
              <w:right w:val="nil"/>
            </w:tcBorders>
          </w:tcPr>
          <w:p w:rsidR="00CD1681" w:rsidRDefault="00CD1681">
            <w:pPr>
              <w:pStyle w:val="ConsPlusNormal"/>
              <w:jc w:val="center"/>
            </w:pPr>
            <w:r>
              <w:t>-</w:t>
            </w:r>
          </w:p>
        </w:tc>
        <w:tc>
          <w:tcPr>
            <w:tcW w:w="942" w:type="dxa"/>
            <w:tcBorders>
              <w:top w:val="nil"/>
              <w:left w:val="nil"/>
              <w:bottom w:val="nil"/>
              <w:right w:val="nil"/>
            </w:tcBorders>
          </w:tcPr>
          <w:p w:rsidR="00CD1681" w:rsidRDefault="00CD1681">
            <w:pPr>
              <w:pStyle w:val="ConsPlusNormal"/>
              <w:jc w:val="center"/>
            </w:pPr>
            <w:r>
              <w:t>9</w:t>
            </w:r>
          </w:p>
        </w:tc>
        <w:tc>
          <w:tcPr>
            <w:tcW w:w="964" w:type="dxa"/>
            <w:tcBorders>
              <w:top w:val="nil"/>
              <w:left w:val="nil"/>
              <w:bottom w:val="nil"/>
              <w:right w:val="nil"/>
            </w:tcBorders>
          </w:tcPr>
          <w:p w:rsidR="00CD1681" w:rsidRDefault="00CD1681">
            <w:pPr>
              <w:pStyle w:val="ConsPlusNormal"/>
              <w:jc w:val="center"/>
            </w:pPr>
            <w:r>
              <w:t>15,5</w:t>
            </w:r>
          </w:p>
        </w:tc>
        <w:tc>
          <w:tcPr>
            <w:tcW w:w="850" w:type="dxa"/>
            <w:tcBorders>
              <w:top w:val="nil"/>
              <w:left w:val="nil"/>
              <w:bottom w:val="nil"/>
              <w:right w:val="nil"/>
            </w:tcBorders>
          </w:tcPr>
          <w:p w:rsidR="00CD1681" w:rsidRDefault="00CD1681">
            <w:pPr>
              <w:pStyle w:val="ConsPlusNormal"/>
              <w:jc w:val="center"/>
            </w:pPr>
            <w:r>
              <w:t>15,5</w:t>
            </w:r>
          </w:p>
        </w:tc>
        <w:tc>
          <w:tcPr>
            <w:tcW w:w="807" w:type="dxa"/>
            <w:tcBorders>
              <w:top w:val="nil"/>
              <w:left w:val="nil"/>
              <w:bottom w:val="nil"/>
              <w:right w:val="nil"/>
            </w:tcBorders>
          </w:tcPr>
          <w:p w:rsidR="00CD1681" w:rsidRDefault="00CD1681">
            <w:pPr>
              <w:pStyle w:val="ConsPlusNormal"/>
              <w:jc w:val="center"/>
            </w:pPr>
            <w:r>
              <w:t>15,5</w:t>
            </w:r>
          </w:p>
        </w:tc>
        <w:tc>
          <w:tcPr>
            <w:tcW w:w="788" w:type="dxa"/>
            <w:tcBorders>
              <w:top w:val="nil"/>
              <w:left w:val="nil"/>
              <w:bottom w:val="nil"/>
              <w:right w:val="nil"/>
            </w:tcBorders>
          </w:tcPr>
          <w:p w:rsidR="00CD1681" w:rsidRDefault="00CD1681">
            <w:pPr>
              <w:pStyle w:val="ConsPlusNormal"/>
              <w:jc w:val="center"/>
            </w:pPr>
            <w:r>
              <w:t>64</w:t>
            </w:r>
          </w:p>
        </w:tc>
        <w:tc>
          <w:tcPr>
            <w:tcW w:w="1202" w:type="dxa"/>
            <w:tcBorders>
              <w:top w:val="nil"/>
              <w:left w:val="nil"/>
              <w:bottom w:val="nil"/>
              <w:right w:val="nil"/>
            </w:tcBorders>
          </w:tcPr>
          <w:p w:rsidR="00CD1681" w:rsidRDefault="00CD1681">
            <w:pPr>
              <w:pStyle w:val="ConsPlusNormal"/>
              <w:jc w:val="center"/>
            </w:pPr>
            <w:r>
              <w:t>+64</w:t>
            </w:r>
          </w:p>
        </w:tc>
      </w:tr>
      <w:tr w:rsidR="00CD1681">
        <w:tblPrEx>
          <w:tblBorders>
            <w:insideH w:val="none" w:sz="0" w:space="0" w:color="auto"/>
            <w:insideV w:val="none" w:sz="0" w:space="0" w:color="auto"/>
          </w:tblBorders>
        </w:tblPrEx>
        <w:tc>
          <w:tcPr>
            <w:tcW w:w="3458" w:type="dxa"/>
            <w:tcBorders>
              <w:top w:val="nil"/>
              <w:left w:val="nil"/>
              <w:bottom w:val="nil"/>
              <w:right w:val="nil"/>
            </w:tcBorders>
          </w:tcPr>
          <w:p w:rsidR="00CD1681" w:rsidRDefault="00CD1681">
            <w:pPr>
              <w:pStyle w:val="ConsPlusNormal"/>
            </w:pPr>
            <w:r>
              <w:t xml:space="preserve">Доля автомобильных дорог общего пользования </w:t>
            </w:r>
            <w:r>
              <w:lastRenderedPageBreak/>
              <w:t>регионального значения Республики Карелия, отвечающих нормативным требованиям, в общей протяженности автомобильных дорог общего пользования регионального значения Республики Карелия, процентов</w:t>
            </w:r>
          </w:p>
        </w:tc>
        <w:tc>
          <w:tcPr>
            <w:tcW w:w="769" w:type="dxa"/>
            <w:tcBorders>
              <w:top w:val="nil"/>
              <w:left w:val="nil"/>
              <w:bottom w:val="nil"/>
              <w:right w:val="nil"/>
            </w:tcBorders>
          </w:tcPr>
          <w:p w:rsidR="00CD1681" w:rsidRDefault="00CD1681">
            <w:pPr>
              <w:pStyle w:val="ConsPlusNormal"/>
              <w:jc w:val="center"/>
            </w:pPr>
            <w:r>
              <w:lastRenderedPageBreak/>
              <w:t>27</w:t>
            </w:r>
          </w:p>
        </w:tc>
        <w:tc>
          <w:tcPr>
            <w:tcW w:w="942" w:type="dxa"/>
            <w:tcBorders>
              <w:top w:val="nil"/>
              <w:left w:val="nil"/>
              <w:bottom w:val="nil"/>
              <w:right w:val="nil"/>
            </w:tcBorders>
          </w:tcPr>
          <w:p w:rsidR="00CD1681" w:rsidRDefault="00CD1681">
            <w:pPr>
              <w:pStyle w:val="ConsPlusNormal"/>
              <w:jc w:val="center"/>
            </w:pPr>
            <w:r>
              <w:t>28</w:t>
            </w:r>
          </w:p>
        </w:tc>
        <w:tc>
          <w:tcPr>
            <w:tcW w:w="964" w:type="dxa"/>
            <w:tcBorders>
              <w:top w:val="nil"/>
              <w:left w:val="nil"/>
              <w:bottom w:val="nil"/>
              <w:right w:val="nil"/>
            </w:tcBorders>
          </w:tcPr>
          <w:p w:rsidR="00CD1681" w:rsidRDefault="00CD1681">
            <w:pPr>
              <w:pStyle w:val="ConsPlusNormal"/>
              <w:jc w:val="center"/>
            </w:pPr>
            <w:r>
              <w:t>29</w:t>
            </w:r>
          </w:p>
        </w:tc>
        <w:tc>
          <w:tcPr>
            <w:tcW w:w="850" w:type="dxa"/>
            <w:tcBorders>
              <w:top w:val="nil"/>
              <w:left w:val="nil"/>
              <w:bottom w:val="nil"/>
              <w:right w:val="nil"/>
            </w:tcBorders>
          </w:tcPr>
          <w:p w:rsidR="00CD1681" w:rsidRDefault="00CD1681">
            <w:pPr>
              <w:pStyle w:val="ConsPlusNormal"/>
              <w:jc w:val="center"/>
            </w:pPr>
            <w:r>
              <w:t>29</w:t>
            </w:r>
          </w:p>
        </w:tc>
        <w:tc>
          <w:tcPr>
            <w:tcW w:w="807" w:type="dxa"/>
            <w:tcBorders>
              <w:top w:val="nil"/>
              <w:left w:val="nil"/>
              <w:bottom w:val="nil"/>
              <w:right w:val="nil"/>
            </w:tcBorders>
          </w:tcPr>
          <w:p w:rsidR="00CD1681" w:rsidRDefault="00CD1681">
            <w:pPr>
              <w:pStyle w:val="ConsPlusNormal"/>
              <w:jc w:val="center"/>
            </w:pPr>
            <w:r>
              <w:t>29</w:t>
            </w:r>
          </w:p>
        </w:tc>
        <w:tc>
          <w:tcPr>
            <w:tcW w:w="788" w:type="dxa"/>
            <w:tcBorders>
              <w:top w:val="nil"/>
              <w:left w:val="nil"/>
              <w:bottom w:val="nil"/>
              <w:right w:val="nil"/>
            </w:tcBorders>
          </w:tcPr>
          <w:p w:rsidR="00CD1681" w:rsidRDefault="00CD1681">
            <w:pPr>
              <w:pStyle w:val="ConsPlusNormal"/>
              <w:jc w:val="center"/>
            </w:pPr>
            <w:r>
              <w:t>31</w:t>
            </w:r>
          </w:p>
        </w:tc>
        <w:tc>
          <w:tcPr>
            <w:tcW w:w="1202" w:type="dxa"/>
            <w:tcBorders>
              <w:top w:val="nil"/>
              <w:left w:val="nil"/>
              <w:bottom w:val="nil"/>
              <w:right w:val="nil"/>
            </w:tcBorders>
          </w:tcPr>
          <w:p w:rsidR="00CD1681" w:rsidRDefault="00CD1681">
            <w:pPr>
              <w:pStyle w:val="ConsPlusNormal"/>
              <w:jc w:val="center"/>
            </w:pPr>
            <w:r>
              <w:t>+4</w:t>
            </w:r>
          </w:p>
        </w:tc>
      </w:tr>
      <w:tr w:rsidR="00CD1681">
        <w:tblPrEx>
          <w:tblBorders>
            <w:insideH w:val="none" w:sz="0" w:space="0" w:color="auto"/>
            <w:insideV w:val="none" w:sz="0" w:space="0" w:color="auto"/>
          </w:tblBorders>
        </w:tblPrEx>
        <w:tc>
          <w:tcPr>
            <w:tcW w:w="3458" w:type="dxa"/>
            <w:tcBorders>
              <w:top w:val="nil"/>
              <w:left w:val="nil"/>
              <w:bottom w:val="nil"/>
              <w:right w:val="nil"/>
            </w:tcBorders>
          </w:tcPr>
          <w:p w:rsidR="00CD1681" w:rsidRDefault="00CD1681">
            <w:pPr>
              <w:pStyle w:val="ConsPlusNormal"/>
            </w:pPr>
            <w:r>
              <w:lastRenderedPageBreak/>
              <w:t>Количество построенных и реконструированных мостовых искусственных сооружений, единиц</w:t>
            </w:r>
          </w:p>
        </w:tc>
        <w:tc>
          <w:tcPr>
            <w:tcW w:w="769" w:type="dxa"/>
            <w:tcBorders>
              <w:top w:val="nil"/>
              <w:left w:val="nil"/>
              <w:bottom w:val="nil"/>
              <w:right w:val="nil"/>
            </w:tcBorders>
          </w:tcPr>
          <w:p w:rsidR="00CD1681" w:rsidRDefault="00CD1681">
            <w:pPr>
              <w:pStyle w:val="ConsPlusNormal"/>
              <w:jc w:val="center"/>
            </w:pPr>
            <w:r>
              <w:t>-</w:t>
            </w:r>
          </w:p>
        </w:tc>
        <w:tc>
          <w:tcPr>
            <w:tcW w:w="942" w:type="dxa"/>
            <w:tcBorders>
              <w:top w:val="nil"/>
              <w:left w:val="nil"/>
              <w:bottom w:val="nil"/>
              <w:right w:val="nil"/>
            </w:tcBorders>
          </w:tcPr>
          <w:p w:rsidR="00CD1681" w:rsidRDefault="00CD1681">
            <w:pPr>
              <w:pStyle w:val="ConsPlusNormal"/>
              <w:jc w:val="center"/>
            </w:pPr>
            <w:r>
              <w:t>3</w:t>
            </w:r>
          </w:p>
        </w:tc>
        <w:tc>
          <w:tcPr>
            <w:tcW w:w="964" w:type="dxa"/>
            <w:tcBorders>
              <w:top w:val="nil"/>
              <w:left w:val="nil"/>
              <w:bottom w:val="nil"/>
              <w:right w:val="nil"/>
            </w:tcBorders>
          </w:tcPr>
          <w:p w:rsidR="00CD1681" w:rsidRDefault="00CD1681">
            <w:pPr>
              <w:pStyle w:val="ConsPlusNormal"/>
              <w:jc w:val="center"/>
            </w:pPr>
            <w:r>
              <w:t>4</w:t>
            </w:r>
          </w:p>
        </w:tc>
        <w:tc>
          <w:tcPr>
            <w:tcW w:w="850" w:type="dxa"/>
            <w:tcBorders>
              <w:top w:val="nil"/>
              <w:left w:val="nil"/>
              <w:bottom w:val="nil"/>
              <w:right w:val="nil"/>
            </w:tcBorders>
          </w:tcPr>
          <w:p w:rsidR="00CD1681" w:rsidRDefault="00CD1681">
            <w:pPr>
              <w:pStyle w:val="ConsPlusNormal"/>
              <w:jc w:val="center"/>
            </w:pPr>
            <w:r>
              <w:t>8</w:t>
            </w:r>
          </w:p>
        </w:tc>
        <w:tc>
          <w:tcPr>
            <w:tcW w:w="807" w:type="dxa"/>
            <w:tcBorders>
              <w:top w:val="nil"/>
              <w:left w:val="nil"/>
              <w:bottom w:val="nil"/>
              <w:right w:val="nil"/>
            </w:tcBorders>
          </w:tcPr>
          <w:p w:rsidR="00CD1681" w:rsidRDefault="00CD1681">
            <w:pPr>
              <w:pStyle w:val="ConsPlusNormal"/>
              <w:jc w:val="center"/>
            </w:pPr>
            <w:r>
              <w:t>11</w:t>
            </w:r>
          </w:p>
        </w:tc>
        <w:tc>
          <w:tcPr>
            <w:tcW w:w="788" w:type="dxa"/>
            <w:tcBorders>
              <w:top w:val="nil"/>
              <w:left w:val="nil"/>
              <w:bottom w:val="nil"/>
              <w:right w:val="nil"/>
            </w:tcBorders>
          </w:tcPr>
          <w:p w:rsidR="00CD1681" w:rsidRDefault="00CD1681">
            <w:pPr>
              <w:pStyle w:val="ConsPlusNormal"/>
              <w:jc w:val="center"/>
            </w:pPr>
            <w:r>
              <w:t>16</w:t>
            </w:r>
          </w:p>
        </w:tc>
        <w:tc>
          <w:tcPr>
            <w:tcW w:w="1202" w:type="dxa"/>
            <w:tcBorders>
              <w:top w:val="nil"/>
              <w:left w:val="nil"/>
              <w:bottom w:val="nil"/>
              <w:right w:val="nil"/>
            </w:tcBorders>
          </w:tcPr>
          <w:p w:rsidR="00CD1681" w:rsidRDefault="00CD1681">
            <w:pPr>
              <w:pStyle w:val="ConsPlusNormal"/>
              <w:jc w:val="center"/>
            </w:pPr>
            <w:r>
              <w:t>+16</w:t>
            </w:r>
          </w:p>
        </w:tc>
      </w:tr>
      <w:tr w:rsidR="00CD1681">
        <w:tblPrEx>
          <w:tblBorders>
            <w:insideH w:val="none" w:sz="0" w:space="0" w:color="auto"/>
            <w:insideV w:val="none" w:sz="0" w:space="0" w:color="auto"/>
          </w:tblBorders>
        </w:tblPrEx>
        <w:tc>
          <w:tcPr>
            <w:tcW w:w="3458" w:type="dxa"/>
            <w:tcBorders>
              <w:top w:val="nil"/>
              <w:left w:val="nil"/>
              <w:bottom w:val="nil"/>
              <w:right w:val="nil"/>
            </w:tcBorders>
          </w:tcPr>
          <w:p w:rsidR="00CD1681" w:rsidRDefault="00CD1681">
            <w:pPr>
              <w:pStyle w:val="ConsPlusNormal"/>
            </w:pPr>
            <w:r>
              <w:t>Количество реконструированных пограничных железнодорожных станций, единиц</w:t>
            </w:r>
          </w:p>
        </w:tc>
        <w:tc>
          <w:tcPr>
            <w:tcW w:w="769" w:type="dxa"/>
            <w:tcBorders>
              <w:top w:val="nil"/>
              <w:left w:val="nil"/>
              <w:bottom w:val="nil"/>
              <w:right w:val="nil"/>
            </w:tcBorders>
          </w:tcPr>
          <w:p w:rsidR="00CD1681" w:rsidRDefault="00CD1681">
            <w:pPr>
              <w:pStyle w:val="ConsPlusNormal"/>
              <w:jc w:val="center"/>
            </w:pPr>
            <w:r>
              <w:t>-</w:t>
            </w:r>
          </w:p>
        </w:tc>
        <w:tc>
          <w:tcPr>
            <w:tcW w:w="942" w:type="dxa"/>
            <w:tcBorders>
              <w:top w:val="nil"/>
              <w:left w:val="nil"/>
              <w:bottom w:val="nil"/>
              <w:right w:val="nil"/>
            </w:tcBorders>
          </w:tcPr>
          <w:p w:rsidR="00CD1681" w:rsidRDefault="00CD1681">
            <w:pPr>
              <w:pStyle w:val="ConsPlusNormal"/>
              <w:jc w:val="center"/>
            </w:pPr>
            <w:r>
              <w:t>-</w:t>
            </w:r>
          </w:p>
        </w:tc>
        <w:tc>
          <w:tcPr>
            <w:tcW w:w="964" w:type="dxa"/>
            <w:tcBorders>
              <w:top w:val="nil"/>
              <w:left w:val="nil"/>
              <w:bottom w:val="nil"/>
              <w:right w:val="nil"/>
            </w:tcBorders>
          </w:tcPr>
          <w:p w:rsidR="00CD1681" w:rsidRDefault="00CD1681">
            <w:pPr>
              <w:pStyle w:val="ConsPlusNormal"/>
              <w:jc w:val="center"/>
            </w:pPr>
            <w:r>
              <w:t>-</w:t>
            </w:r>
          </w:p>
        </w:tc>
        <w:tc>
          <w:tcPr>
            <w:tcW w:w="850" w:type="dxa"/>
            <w:tcBorders>
              <w:top w:val="nil"/>
              <w:left w:val="nil"/>
              <w:bottom w:val="nil"/>
              <w:right w:val="nil"/>
            </w:tcBorders>
          </w:tcPr>
          <w:p w:rsidR="00CD1681" w:rsidRDefault="00CD1681">
            <w:pPr>
              <w:pStyle w:val="ConsPlusNormal"/>
              <w:jc w:val="center"/>
            </w:pPr>
            <w:r>
              <w:t>1</w:t>
            </w:r>
          </w:p>
        </w:tc>
        <w:tc>
          <w:tcPr>
            <w:tcW w:w="807" w:type="dxa"/>
            <w:tcBorders>
              <w:top w:val="nil"/>
              <w:left w:val="nil"/>
              <w:bottom w:val="nil"/>
              <w:right w:val="nil"/>
            </w:tcBorders>
          </w:tcPr>
          <w:p w:rsidR="00CD1681" w:rsidRDefault="00CD1681">
            <w:pPr>
              <w:pStyle w:val="ConsPlusNormal"/>
              <w:jc w:val="center"/>
            </w:pPr>
            <w:r>
              <w:t>1</w:t>
            </w:r>
          </w:p>
        </w:tc>
        <w:tc>
          <w:tcPr>
            <w:tcW w:w="788" w:type="dxa"/>
            <w:tcBorders>
              <w:top w:val="nil"/>
              <w:left w:val="nil"/>
              <w:bottom w:val="nil"/>
              <w:right w:val="nil"/>
            </w:tcBorders>
          </w:tcPr>
          <w:p w:rsidR="00CD1681" w:rsidRDefault="00CD1681">
            <w:pPr>
              <w:pStyle w:val="ConsPlusNormal"/>
              <w:jc w:val="center"/>
            </w:pPr>
            <w:r>
              <w:t>1</w:t>
            </w:r>
          </w:p>
        </w:tc>
        <w:tc>
          <w:tcPr>
            <w:tcW w:w="1202" w:type="dxa"/>
            <w:tcBorders>
              <w:top w:val="nil"/>
              <w:left w:val="nil"/>
              <w:bottom w:val="nil"/>
              <w:right w:val="nil"/>
            </w:tcBorders>
          </w:tcPr>
          <w:p w:rsidR="00CD1681" w:rsidRDefault="00CD1681">
            <w:pPr>
              <w:pStyle w:val="ConsPlusNormal"/>
              <w:jc w:val="center"/>
            </w:pPr>
            <w:r>
              <w:t>+1</w:t>
            </w:r>
          </w:p>
        </w:tc>
      </w:tr>
      <w:tr w:rsidR="00CD1681">
        <w:tblPrEx>
          <w:tblBorders>
            <w:insideH w:val="none" w:sz="0" w:space="0" w:color="auto"/>
            <w:insideV w:val="none" w:sz="0" w:space="0" w:color="auto"/>
          </w:tblBorders>
        </w:tblPrEx>
        <w:tc>
          <w:tcPr>
            <w:tcW w:w="3458" w:type="dxa"/>
            <w:tcBorders>
              <w:top w:val="nil"/>
              <w:left w:val="nil"/>
              <w:bottom w:val="nil"/>
              <w:right w:val="nil"/>
            </w:tcBorders>
          </w:tcPr>
          <w:p w:rsidR="00CD1681" w:rsidRDefault="00CD1681">
            <w:pPr>
              <w:pStyle w:val="ConsPlusNormal"/>
            </w:pPr>
            <w:r>
              <w:t>Количество обустроенных железнодорожных пунктов пропуска, единиц</w:t>
            </w:r>
          </w:p>
        </w:tc>
        <w:tc>
          <w:tcPr>
            <w:tcW w:w="769" w:type="dxa"/>
            <w:tcBorders>
              <w:top w:val="nil"/>
              <w:left w:val="nil"/>
              <w:bottom w:val="nil"/>
              <w:right w:val="nil"/>
            </w:tcBorders>
          </w:tcPr>
          <w:p w:rsidR="00CD1681" w:rsidRDefault="00CD1681">
            <w:pPr>
              <w:pStyle w:val="ConsPlusNormal"/>
              <w:jc w:val="center"/>
            </w:pPr>
            <w:r>
              <w:t>-</w:t>
            </w:r>
          </w:p>
        </w:tc>
        <w:tc>
          <w:tcPr>
            <w:tcW w:w="942" w:type="dxa"/>
            <w:tcBorders>
              <w:top w:val="nil"/>
              <w:left w:val="nil"/>
              <w:bottom w:val="nil"/>
              <w:right w:val="nil"/>
            </w:tcBorders>
          </w:tcPr>
          <w:p w:rsidR="00CD1681" w:rsidRDefault="00CD1681">
            <w:pPr>
              <w:pStyle w:val="ConsPlusNormal"/>
              <w:jc w:val="center"/>
            </w:pPr>
            <w:r>
              <w:t>-</w:t>
            </w:r>
          </w:p>
        </w:tc>
        <w:tc>
          <w:tcPr>
            <w:tcW w:w="964" w:type="dxa"/>
            <w:tcBorders>
              <w:top w:val="nil"/>
              <w:left w:val="nil"/>
              <w:bottom w:val="nil"/>
              <w:right w:val="nil"/>
            </w:tcBorders>
          </w:tcPr>
          <w:p w:rsidR="00CD1681" w:rsidRDefault="00CD1681">
            <w:pPr>
              <w:pStyle w:val="ConsPlusNormal"/>
              <w:jc w:val="center"/>
            </w:pPr>
            <w:r>
              <w:t>-</w:t>
            </w:r>
          </w:p>
        </w:tc>
        <w:tc>
          <w:tcPr>
            <w:tcW w:w="850" w:type="dxa"/>
            <w:tcBorders>
              <w:top w:val="nil"/>
              <w:left w:val="nil"/>
              <w:bottom w:val="nil"/>
              <w:right w:val="nil"/>
            </w:tcBorders>
          </w:tcPr>
          <w:p w:rsidR="00CD1681" w:rsidRDefault="00CD1681">
            <w:pPr>
              <w:pStyle w:val="ConsPlusNormal"/>
              <w:jc w:val="center"/>
            </w:pPr>
            <w:r>
              <w:t>1</w:t>
            </w:r>
          </w:p>
        </w:tc>
        <w:tc>
          <w:tcPr>
            <w:tcW w:w="807" w:type="dxa"/>
            <w:tcBorders>
              <w:top w:val="nil"/>
              <w:left w:val="nil"/>
              <w:bottom w:val="nil"/>
              <w:right w:val="nil"/>
            </w:tcBorders>
          </w:tcPr>
          <w:p w:rsidR="00CD1681" w:rsidRDefault="00CD1681">
            <w:pPr>
              <w:pStyle w:val="ConsPlusNormal"/>
              <w:jc w:val="center"/>
            </w:pPr>
            <w:r>
              <w:t>1</w:t>
            </w:r>
          </w:p>
        </w:tc>
        <w:tc>
          <w:tcPr>
            <w:tcW w:w="788" w:type="dxa"/>
            <w:tcBorders>
              <w:top w:val="nil"/>
              <w:left w:val="nil"/>
              <w:bottom w:val="nil"/>
              <w:right w:val="nil"/>
            </w:tcBorders>
          </w:tcPr>
          <w:p w:rsidR="00CD1681" w:rsidRDefault="00CD1681">
            <w:pPr>
              <w:pStyle w:val="ConsPlusNormal"/>
              <w:jc w:val="center"/>
            </w:pPr>
            <w:r>
              <w:t>1</w:t>
            </w:r>
          </w:p>
        </w:tc>
        <w:tc>
          <w:tcPr>
            <w:tcW w:w="1202" w:type="dxa"/>
            <w:tcBorders>
              <w:top w:val="nil"/>
              <w:left w:val="nil"/>
              <w:bottom w:val="nil"/>
              <w:right w:val="nil"/>
            </w:tcBorders>
          </w:tcPr>
          <w:p w:rsidR="00CD1681" w:rsidRDefault="00CD1681">
            <w:pPr>
              <w:pStyle w:val="ConsPlusNormal"/>
              <w:jc w:val="center"/>
            </w:pPr>
            <w:r>
              <w:t>+1</w:t>
            </w:r>
          </w:p>
        </w:tc>
      </w:tr>
      <w:tr w:rsidR="00CD1681">
        <w:tblPrEx>
          <w:tblBorders>
            <w:insideH w:val="none" w:sz="0" w:space="0" w:color="auto"/>
            <w:insideV w:val="none" w:sz="0" w:space="0" w:color="auto"/>
          </w:tblBorders>
        </w:tblPrEx>
        <w:tc>
          <w:tcPr>
            <w:tcW w:w="3458" w:type="dxa"/>
            <w:tcBorders>
              <w:top w:val="nil"/>
              <w:left w:val="nil"/>
              <w:bottom w:val="nil"/>
              <w:right w:val="nil"/>
            </w:tcBorders>
          </w:tcPr>
          <w:p w:rsidR="00CD1681" w:rsidRDefault="00CD1681">
            <w:pPr>
              <w:pStyle w:val="ConsPlusNormal"/>
            </w:pPr>
            <w:r>
              <w:t>Количество реконструированных причальных стенок, единиц</w:t>
            </w:r>
          </w:p>
        </w:tc>
        <w:tc>
          <w:tcPr>
            <w:tcW w:w="769" w:type="dxa"/>
            <w:tcBorders>
              <w:top w:val="nil"/>
              <w:left w:val="nil"/>
              <w:bottom w:val="nil"/>
              <w:right w:val="nil"/>
            </w:tcBorders>
          </w:tcPr>
          <w:p w:rsidR="00CD1681" w:rsidRDefault="00CD1681">
            <w:pPr>
              <w:pStyle w:val="ConsPlusNormal"/>
              <w:jc w:val="center"/>
            </w:pPr>
            <w:r>
              <w:t>-</w:t>
            </w:r>
          </w:p>
        </w:tc>
        <w:tc>
          <w:tcPr>
            <w:tcW w:w="942" w:type="dxa"/>
            <w:tcBorders>
              <w:top w:val="nil"/>
              <w:left w:val="nil"/>
              <w:bottom w:val="nil"/>
              <w:right w:val="nil"/>
            </w:tcBorders>
          </w:tcPr>
          <w:p w:rsidR="00CD1681" w:rsidRDefault="00CD1681">
            <w:pPr>
              <w:pStyle w:val="ConsPlusNormal"/>
              <w:jc w:val="center"/>
            </w:pPr>
            <w:r>
              <w:t>-</w:t>
            </w:r>
          </w:p>
        </w:tc>
        <w:tc>
          <w:tcPr>
            <w:tcW w:w="964" w:type="dxa"/>
            <w:tcBorders>
              <w:top w:val="nil"/>
              <w:left w:val="nil"/>
              <w:bottom w:val="nil"/>
              <w:right w:val="nil"/>
            </w:tcBorders>
          </w:tcPr>
          <w:p w:rsidR="00CD1681" w:rsidRDefault="00CD1681">
            <w:pPr>
              <w:pStyle w:val="ConsPlusNormal"/>
              <w:jc w:val="center"/>
            </w:pPr>
            <w:r>
              <w:t>-</w:t>
            </w:r>
          </w:p>
        </w:tc>
        <w:tc>
          <w:tcPr>
            <w:tcW w:w="850" w:type="dxa"/>
            <w:tcBorders>
              <w:top w:val="nil"/>
              <w:left w:val="nil"/>
              <w:bottom w:val="nil"/>
              <w:right w:val="nil"/>
            </w:tcBorders>
          </w:tcPr>
          <w:p w:rsidR="00CD1681" w:rsidRDefault="00CD1681">
            <w:pPr>
              <w:pStyle w:val="ConsPlusNormal"/>
              <w:jc w:val="center"/>
            </w:pPr>
            <w:r>
              <w:t>-</w:t>
            </w:r>
          </w:p>
        </w:tc>
        <w:tc>
          <w:tcPr>
            <w:tcW w:w="807" w:type="dxa"/>
            <w:tcBorders>
              <w:top w:val="nil"/>
              <w:left w:val="nil"/>
              <w:bottom w:val="nil"/>
              <w:right w:val="nil"/>
            </w:tcBorders>
          </w:tcPr>
          <w:p w:rsidR="00CD1681" w:rsidRDefault="00CD1681">
            <w:pPr>
              <w:pStyle w:val="ConsPlusNormal"/>
              <w:jc w:val="center"/>
            </w:pPr>
            <w:r>
              <w:t>-</w:t>
            </w:r>
          </w:p>
        </w:tc>
        <w:tc>
          <w:tcPr>
            <w:tcW w:w="788" w:type="dxa"/>
            <w:tcBorders>
              <w:top w:val="nil"/>
              <w:left w:val="nil"/>
              <w:bottom w:val="nil"/>
              <w:right w:val="nil"/>
            </w:tcBorders>
          </w:tcPr>
          <w:p w:rsidR="00CD1681" w:rsidRDefault="00CD1681">
            <w:pPr>
              <w:pStyle w:val="ConsPlusNormal"/>
              <w:jc w:val="center"/>
            </w:pPr>
            <w:r>
              <w:t>1</w:t>
            </w:r>
          </w:p>
        </w:tc>
        <w:tc>
          <w:tcPr>
            <w:tcW w:w="1202" w:type="dxa"/>
            <w:tcBorders>
              <w:top w:val="nil"/>
              <w:left w:val="nil"/>
              <w:bottom w:val="nil"/>
              <w:right w:val="nil"/>
            </w:tcBorders>
          </w:tcPr>
          <w:p w:rsidR="00CD1681" w:rsidRDefault="00CD1681">
            <w:pPr>
              <w:pStyle w:val="ConsPlusNormal"/>
              <w:jc w:val="center"/>
            </w:pPr>
            <w:r>
              <w:t>+1</w:t>
            </w:r>
          </w:p>
        </w:tc>
      </w:tr>
      <w:tr w:rsidR="00CD1681">
        <w:tblPrEx>
          <w:tblBorders>
            <w:insideH w:val="none" w:sz="0" w:space="0" w:color="auto"/>
            <w:insideV w:val="none" w:sz="0" w:space="0" w:color="auto"/>
          </w:tblBorders>
        </w:tblPrEx>
        <w:tc>
          <w:tcPr>
            <w:tcW w:w="3458" w:type="dxa"/>
            <w:tcBorders>
              <w:top w:val="nil"/>
              <w:left w:val="nil"/>
              <w:bottom w:val="nil"/>
              <w:right w:val="nil"/>
            </w:tcBorders>
          </w:tcPr>
          <w:p w:rsidR="00CD1681" w:rsidRDefault="00CD1681">
            <w:pPr>
              <w:pStyle w:val="ConsPlusNormal"/>
            </w:pPr>
            <w:r>
              <w:t>Количество реконструированных объектов опорной сети автостанций Республики Карелия, единиц</w:t>
            </w:r>
          </w:p>
        </w:tc>
        <w:tc>
          <w:tcPr>
            <w:tcW w:w="769" w:type="dxa"/>
            <w:tcBorders>
              <w:top w:val="nil"/>
              <w:left w:val="nil"/>
              <w:bottom w:val="nil"/>
              <w:right w:val="nil"/>
            </w:tcBorders>
          </w:tcPr>
          <w:p w:rsidR="00CD1681" w:rsidRDefault="00CD1681">
            <w:pPr>
              <w:pStyle w:val="ConsPlusNormal"/>
              <w:jc w:val="center"/>
            </w:pPr>
            <w:r>
              <w:t>-</w:t>
            </w:r>
          </w:p>
        </w:tc>
        <w:tc>
          <w:tcPr>
            <w:tcW w:w="942" w:type="dxa"/>
            <w:tcBorders>
              <w:top w:val="nil"/>
              <w:left w:val="nil"/>
              <w:bottom w:val="nil"/>
              <w:right w:val="nil"/>
            </w:tcBorders>
          </w:tcPr>
          <w:p w:rsidR="00CD1681" w:rsidRDefault="00CD1681">
            <w:pPr>
              <w:pStyle w:val="ConsPlusNormal"/>
              <w:jc w:val="center"/>
            </w:pPr>
            <w:r>
              <w:t>-</w:t>
            </w:r>
          </w:p>
        </w:tc>
        <w:tc>
          <w:tcPr>
            <w:tcW w:w="964" w:type="dxa"/>
            <w:tcBorders>
              <w:top w:val="nil"/>
              <w:left w:val="nil"/>
              <w:bottom w:val="nil"/>
              <w:right w:val="nil"/>
            </w:tcBorders>
          </w:tcPr>
          <w:p w:rsidR="00CD1681" w:rsidRDefault="00CD1681">
            <w:pPr>
              <w:pStyle w:val="ConsPlusNormal"/>
              <w:jc w:val="center"/>
            </w:pPr>
            <w:r>
              <w:t>-</w:t>
            </w:r>
          </w:p>
        </w:tc>
        <w:tc>
          <w:tcPr>
            <w:tcW w:w="850" w:type="dxa"/>
            <w:tcBorders>
              <w:top w:val="nil"/>
              <w:left w:val="nil"/>
              <w:bottom w:val="nil"/>
              <w:right w:val="nil"/>
            </w:tcBorders>
          </w:tcPr>
          <w:p w:rsidR="00CD1681" w:rsidRDefault="00CD1681">
            <w:pPr>
              <w:pStyle w:val="ConsPlusNormal"/>
              <w:jc w:val="center"/>
            </w:pPr>
            <w:r>
              <w:t>2</w:t>
            </w:r>
          </w:p>
        </w:tc>
        <w:tc>
          <w:tcPr>
            <w:tcW w:w="807" w:type="dxa"/>
            <w:tcBorders>
              <w:top w:val="nil"/>
              <w:left w:val="nil"/>
              <w:bottom w:val="nil"/>
              <w:right w:val="nil"/>
            </w:tcBorders>
          </w:tcPr>
          <w:p w:rsidR="00CD1681" w:rsidRDefault="00CD1681">
            <w:pPr>
              <w:pStyle w:val="ConsPlusNormal"/>
              <w:jc w:val="center"/>
            </w:pPr>
            <w:r>
              <w:t>2</w:t>
            </w:r>
          </w:p>
        </w:tc>
        <w:tc>
          <w:tcPr>
            <w:tcW w:w="788" w:type="dxa"/>
            <w:tcBorders>
              <w:top w:val="nil"/>
              <w:left w:val="nil"/>
              <w:bottom w:val="nil"/>
              <w:right w:val="nil"/>
            </w:tcBorders>
          </w:tcPr>
          <w:p w:rsidR="00CD1681" w:rsidRDefault="00CD1681">
            <w:pPr>
              <w:pStyle w:val="ConsPlusNormal"/>
              <w:jc w:val="center"/>
            </w:pPr>
            <w:r>
              <w:t>3</w:t>
            </w:r>
          </w:p>
        </w:tc>
        <w:tc>
          <w:tcPr>
            <w:tcW w:w="1202" w:type="dxa"/>
            <w:tcBorders>
              <w:top w:val="nil"/>
              <w:left w:val="nil"/>
              <w:bottom w:val="nil"/>
              <w:right w:val="nil"/>
            </w:tcBorders>
          </w:tcPr>
          <w:p w:rsidR="00CD1681" w:rsidRDefault="00CD1681">
            <w:pPr>
              <w:pStyle w:val="ConsPlusNormal"/>
              <w:jc w:val="center"/>
            </w:pPr>
            <w:r>
              <w:t>+3</w:t>
            </w:r>
          </w:p>
        </w:tc>
      </w:tr>
      <w:tr w:rsidR="00CD1681">
        <w:tblPrEx>
          <w:tblBorders>
            <w:insideH w:val="none" w:sz="0" w:space="0" w:color="auto"/>
            <w:insideV w:val="none" w:sz="0" w:space="0" w:color="auto"/>
          </w:tblBorders>
        </w:tblPrEx>
        <w:tc>
          <w:tcPr>
            <w:tcW w:w="3458" w:type="dxa"/>
            <w:tcBorders>
              <w:top w:val="nil"/>
              <w:left w:val="nil"/>
              <w:bottom w:val="nil"/>
              <w:right w:val="nil"/>
            </w:tcBorders>
          </w:tcPr>
          <w:p w:rsidR="00CD1681" w:rsidRDefault="00CD1681">
            <w:pPr>
              <w:pStyle w:val="ConsPlusNormal"/>
            </w:pPr>
            <w:r>
              <w:t xml:space="preserve">Количество реконструированных посадочных площадок, обеспечивающих функционирование воздушного транспорта на территории </w:t>
            </w:r>
            <w:r>
              <w:lastRenderedPageBreak/>
              <w:t>Республики Карелия, единиц</w:t>
            </w:r>
          </w:p>
        </w:tc>
        <w:tc>
          <w:tcPr>
            <w:tcW w:w="769" w:type="dxa"/>
            <w:tcBorders>
              <w:top w:val="nil"/>
              <w:left w:val="nil"/>
              <w:bottom w:val="nil"/>
              <w:right w:val="nil"/>
            </w:tcBorders>
          </w:tcPr>
          <w:p w:rsidR="00CD1681" w:rsidRDefault="00CD1681">
            <w:pPr>
              <w:pStyle w:val="ConsPlusNormal"/>
              <w:jc w:val="center"/>
            </w:pPr>
            <w:r>
              <w:lastRenderedPageBreak/>
              <w:t>-</w:t>
            </w:r>
          </w:p>
        </w:tc>
        <w:tc>
          <w:tcPr>
            <w:tcW w:w="942" w:type="dxa"/>
            <w:tcBorders>
              <w:top w:val="nil"/>
              <w:left w:val="nil"/>
              <w:bottom w:val="nil"/>
              <w:right w:val="nil"/>
            </w:tcBorders>
          </w:tcPr>
          <w:p w:rsidR="00CD1681" w:rsidRDefault="00CD1681">
            <w:pPr>
              <w:pStyle w:val="ConsPlusNormal"/>
              <w:jc w:val="center"/>
            </w:pPr>
            <w:r>
              <w:t>-</w:t>
            </w:r>
          </w:p>
        </w:tc>
        <w:tc>
          <w:tcPr>
            <w:tcW w:w="964" w:type="dxa"/>
            <w:tcBorders>
              <w:top w:val="nil"/>
              <w:left w:val="nil"/>
              <w:bottom w:val="nil"/>
              <w:right w:val="nil"/>
            </w:tcBorders>
          </w:tcPr>
          <w:p w:rsidR="00CD1681" w:rsidRDefault="00CD1681">
            <w:pPr>
              <w:pStyle w:val="ConsPlusNormal"/>
              <w:jc w:val="center"/>
            </w:pPr>
            <w:r>
              <w:t>-</w:t>
            </w:r>
          </w:p>
        </w:tc>
        <w:tc>
          <w:tcPr>
            <w:tcW w:w="850" w:type="dxa"/>
            <w:tcBorders>
              <w:top w:val="nil"/>
              <w:left w:val="nil"/>
              <w:bottom w:val="nil"/>
              <w:right w:val="nil"/>
            </w:tcBorders>
          </w:tcPr>
          <w:p w:rsidR="00CD1681" w:rsidRDefault="00CD1681">
            <w:pPr>
              <w:pStyle w:val="ConsPlusNormal"/>
              <w:jc w:val="center"/>
            </w:pPr>
            <w:r>
              <w:t>-</w:t>
            </w:r>
          </w:p>
        </w:tc>
        <w:tc>
          <w:tcPr>
            <w:tcW w:w="807" w:type="dxa"/>
            <w:tcBorders>
              <w:top w:val="nil"/>
              <w:left w:val="nil"/>
              <w:bottom w:val="nil"/>
              <w:right w:val="nil"/>
            </w:tcBorders>
          </w:tcPr>
          <w:p w:rsidR="00CD1681" w:rsidRDefault="00CD1681">
            <w:pPr>
              <w:pStyle w:val="ConsPlusNormal"/>
              <w:jc w:val="center"/>
            </w:pPr>
            <w:r>
              <w:t>-</w:t>
            </w:r>
          </w:p>
        </w:tc>
        <w:tc>
          <w:tcPr>
            <w:tcW w:w="788" w:type="dxa"/>
            <w:tcBorders>
              <w:top w:val="nil"/>
              <w:left w:val="nil"/>
              <w:bottom w:val="nil"/>
              <w:right w:val="nil"/>
            </w:tcBorders>
          </w:tcPr>
          <w:p w:rsidR="00CD1681" w:rsidRDefault="00CD1681">
            <w:pPr>
              <w:pStyle w:val="ConsPlusNormal"/>
              <w:jc w:val="center"/>
            </w:pPr>
            <w:r>
              <w:t>2</w:t>
            </w:r>
          </w:p>
        </w:tc>
        <w:tc>
          <w:tcPr>
            <w:tcW w:w="1202" w:type="dxa"/>
            <w:tcBorders>
              <w:top w:val="nil"/>
              <w:left w:val="nil"/>
              <w:bottom w:val="nil"/>
              <w:right w:val="nil"/>
            </w:tcBorders>
          </w:tcPr>
          <w:p w:rsidR="00CD1681" w:rsidRDefault="00CD1681">
            <w:pPr>
              <w:pStyle w:val="ConsPlusNormal"/>
              <w:jc w:val="center"/>
            </w:pPr>
            <w:r>
              <w:t>+2</w:t>
            </w:r>
          </w:p>
        </w:tc>
      </w:tr>
      <w:tr w:rsidR="00CD1681">
        <w:tblPrEx>
          <w:tblBorders>
            <w:insideH w:val="none" w:sz="0" w:space="0" w:color="auto"/>
            <w:insideV w:val="none" w:sz="0" w:space="0" w:color="auto"/>
          </w:tblBorders>
        </w:tblPrEx>
        <w:tc>
          <w:tcPr>
            <w:tcW w:w="3458" w:type="dxa"/>
            <w:tcBorders>
              <w:top w:val="nil"/>
              <w:left w:val="nil"/>
              <w:bottom w:val="nil"/>
              <w:right w:val="nil"/>
            </w:tcBorders>
          </w:tcPr>
          <w:p w:rsidR="00CD1681" w:rsidRDefault="00CD1681">
            <w:pPr>
              <w:pStyle w:val="ConsPlusNormal"/>
            </w:pPr>
            <w:r>
              <w:lastRenderedPageBreak/>
              <w:t>Количество построенных и реконструированных пожарных депо на территории Республики Карелия, единиц</w:t>
            </w:r>
          </w:p>
        </w:tc>
        <w:tc>
          <w:tcPr>
            <w:tcW w:w="769" w:type="dxa"/>
            <w:tcBorders>
              <w:top w:val="nil"/>
              <w:left w:val="nil"/>
              <w:bottom w:val="nil"/>
              <w:right w:val="nil"/>
            </w:tcBorders>
          </w:tcPr>
          <w:p w:rsidR="00CD1681" w:rsidRDefault="00CD1681">
            <w:pPr>
              <w:pStyle w:val="ConsPlusNormal"/>
              <w:jc w:val="center"/>
            </w:pPr>
            <w:r>
              <w:t>-</w:t>
            </w:r>
          </w:p>
        </w:tc>
        <w:tc>
          <w:tcPr>
            <w:tcW w:w="942" w:type="dxa"/>
            <w:tcBorders>
              <w:top w:val="nil"/>
              <w:left w:val="nil"/>
              <w:bottom w:val="nil"/>
              <w:right w:val="nil"/>
            </w:tcBorders>
          </w:tcPr>
          <w:p w:rsidR="00CD1681" w:rsidRDefault="00CD1681">
            <w:pPr>
              <w:pStyle w:val="ConsPlusNormal"/>
              <w:jc w:val="center"/>
            </w:pPr>
            <w:r>
              <w:t>3</w:t>
            </w:r>
          </w:p>
        </w:tc>
        <w:tc>
          <w:tcPr>
            <w:tcW w:w="964" w:type="dxa"/>
            <w:tcBorders>
              <w:top w:val="nil"/>
              <w:left w:val="nil"/>
              <w:bottom w:val="nil"/>
              <w:right w:val="nil"/>
            </w:tcBorders>
          </w:tcPr>
          <w:p w:rsidR="00CD1681" w:rsidRDefault="00CD1681">
            <w:pPr>
              <w:pStyle w:val="ConsPlusNormal"/>
              <w:jc w:val="center"/>
            </w:pPr>
            <w:r>
              <w:t>7</w:t>
            </w:r>
          </w:p>
        </w:tc>
        <w:tc>
          <w:tcPr>
            <w:tcW w:w="850" w:type="dxa"/>
            <w:tcBorders>
              <w:top w:val="nil"/>
              <w:left w:val="nil"/>
              <w:bottom w:val="nil"/>
              <w:right w:val="nil"/>
            </w:tcBorders>
          </w:tcPr>
          <w:p w:rsidR="00CD1681" w:rsidRDefault="00CD1681">
            <w:pPr>
              <w:pStyle w:val="ConsPlusNormal"/>
              <w:jc w:val="center"/>
            </w:pPr>
            <w:r>
              <w:t>9</w:t>
            </w:r>
          </w:p>
        </w:tc>
        <w:tc>
          <w:tcPr>
            <w:tcW w:w="807" w:type="dxa"/>
            <w:tcBorders>
              <w:top w:val="nil"/>
              <w:left w:val="nil"/>
              <w:bottom w:val="nil"/>
              <w:right w:val="nil"/>
            </w:tcBorders>
          </w:tcPr>
          <w:p w:rsidR="00CD1681" w:rsidRDefault="00CD1681">
            <w:pPr>
              <w:pStyle w:val="ConsPlusNormal"/>
              <w:jc w:val="center"/>
            </w:pPr>
            <w:r>
              <w:t>9</w:t>
            </w:r>
          </w:p>
        </w:tc>
        <w:tc>
          <w:tcPr>
            <w:tcW w:w="788" w:type="dxa"/>
            <w:tcBorders>
              <w:top w:val="nil"/>
              <w:left w:val="nil"/>
              <w:bottom w:val="nil"/>
              <w:right w:val="nil"/>
            </w:tcBorders>
          </w:tcPr>
          <w:p w:rsidR="00CD1681" w:rsidRDefault="00CD1681">
            <w:pPr>
              <w:pStyle w:val="ConsPlusNormal"/>
              <w:jc w:val="center"/>
            </w:pPr>
            <w:r>
              <w:t>9</w:t>
            </w:r>
          </w:p>
        </w:tc>
        <w:tc>
          <w:tcPr>
            <w:tcW w:w="1202" w:type="dxa"/>
            <w:tcBorders>
              <w:top w:val="nil"/>
              <w:left w:val="nil"/>
              <w:bottom w:val="nil"/>
              <w:right w:val="nil"/>
            </w:tcBorders>
          </w:tcPr>
          <w:p w:rsidR="00CD1681" w:rsidRDefault="00CD1681">
            <w:pPr>
              <w:pStyle w:val="ConsPlusNormal"/>
              <w:jc w:val="center"/>
            </w:pPr>
            <w:r>
              <w:t>+9</w:t>
            </w:r>
          </w:p>
        </w:tc>
      </w:tr>
      <w:tr w:rsidR="00CD1681">
        <w:tblPrEx>
          <w:tblBorders>
            <w:insideH w:val="none" w:sz="0" w:space="0" w:color="auto"/>
            <w:insideV w:val="none" w:sz="0" w:space="0" w:color="auto"/>
          </w:tblBorders>
        </w:tblPrEx>
        <w:tc>
          <w:tcPr>
            <w:tcW w:w="3458" w:type="dxa"/>
            <w:tcBorders>
              <w:top w:val="nil"/>
              <w:left w:val="nil"/>
              <w:bottom w:val="nil"/>
              <w:right w:val="nil"/>
            </w:tcBorders>
          </w:tcPr>
          <w:p w:rsidR="00CD1681" w:rsidRDefault="00CD1681">
            <w:pPr>
              <w:pStyle w:val="ConsPlusNormal"/>
            </w:pPr>
            <w:r>
              <w:t>Доля земельных участков, предоставленных и планируемых к предоставлению для жилищного строительства семьям, имеющим 3 и более детей, обеспеченных необходимой инфраструктурой, в общем количестве земельных участков, сформированных в целях предоставления многодетным семьям, процентов</w:t>
            </w:r>
          </w:p>
        </w:tc>
        <w:tc>
          <w:tcPr>
            <w:tcW w:w="769" w:type="dxa"/>
            <w:tcBorders>
              <w:top w:val="nil"/>
              <w:left w:val="nil"/>
              <w:bottom w:val="nil"/>
              <w:right w:val="nil"/>
            </w:tcBorders>
          </w:tcPr>
          <w:p w:rsidR="00CD1681" w:rsidRDefault="00CD1681">
            <w:pPr>
              <w:pStyle w:val="ConsPlusNormal"/>
              <w:jc w:val="center"/>
            </w:pPr>
            <w:r>
              <w:t>22,1</w:t>
            </w:r>
          </w:p>
        </w:tc>
        <w:tc>
          <w:tcPr>
            <w:tcW w:w="942" w:type="dxa"/>
            <w:tcBorders>
              <w:top w:val="nil"/>
              <w:left w:val="nil"/>
              <w:bottom w:val="nil"/>
              <w:right w:val="nil"/>
            </w:tcBorders>
          </w:tcPr>
          <w:p w:rsidR="00CD1681" w:rsidRDefault="00CD1681">
            <w:pPr>
              <w:pStyle w:val="ConsPlusNormal"/>
              <w:jc w:val="center"/>
            </w:pPr>
            <w:r>
              <w:t>38</w:t>
            </w:r>
          </w:p>
        </w:tc>
        <w:tc>
          <w:tcPr>
            <w:tcW w:w="964" w:type="dxa"/>
            <w:tcBorders>
              <w:top w:val="nil"/>
              <w:left w:val="nil"/>
              <w:bottom w:val="nil"/>
              <w:right w:val="nil"/>
            </w:tcBorders>
          </w:tcPr>
          <w:p w:rsidR="00CD1681" w:rsidRDefault="00CD1681">
            <w:pPr>
              <w:pStyle w:val="ConsPlusNormal"/>
              <w:jc w:val="center"/>
            </w:pPr>
            <w:r>
              <w:t>48</w:t>
            </w:r>
          </w:p>
        </w:tc>
        <w:tc>
          <w:tcPr>
            <w:tcW w:w="850" w:type="dxa"/>
            <w:tcBorders>
              <w:top w:val="nil"/>
              <w:left w:val="nil"/>
              <w:bottom w:val="nil"/>
              <w:right w:val="nil"/>
            </w:tcBorders>
          </w:tcPr>
          <w:p w:rsidR="00CD1681" w:rsidRDefault="00CD1681">
            <w:pPr>
              <w:pStyle w:val="ConsPlusNormal"/>
              <w:jc w:val="center"/>
            </w:pPr>
            <w:r>
              <w:t>60</w:t>
            </w:r>
          </w:p>
        </w:tc>
        <w:tc>
          <w:tcPr>
            <w:tcW w:w="807" w:type="dxa"/>
            <w:tcBorders>
              <w:top w:val="nil"/>
              <w:left w:val="nil"/>
              <w:bottom w:val="nil"/>
              <w:right w:val="nil"/>
            </w:tcBorders>
          </w:tcPr>
          <w:p w:rsidR="00CD1681" w:rsidRDefault="00CD1681">
            <w:pPr>
              <w:pStyle w:val="ConsPlusNormal"/>
              <w:jc w:val="center"/>
            </w:pPr>
            <w:r>
              <w:t>61</w:t>
            </w:r>
          </w:p>
        </w:tc>
        <w:tc>
          <w:tcPr>
            <w:tcW w:w="788" w:type="dxa"/>
            <w:tcBorders>
              <w:top w:val="nil"/>
              <w:left w:val="nil"/>
              <w:bottom w:val="nil"/>
              <w:right w:val="nil"/>
            </w:tcBorders>
          </w:tcPr>
          <w:p w:rsidR="00CD1681" w:rsidRDefault="00CD1681">
            <w:pPr>
              <w:pStyle w:val="ConsPlusNormal"/>
              <w:jc w:val="center"/>
            </w:pPr>
            <w:r>
              <w:t>62</w:t>
            </w:r>
          </w:p>
        </w:tc>
        <w:tc>
          <w:tcPr>
            <w:tcW w:w="1202" w:type="dxa"/>
            <w:tcBorders>
              <w:top w:val="nil"/>
              <w:left w:val="nil"/>
              <w:bottom w:val="nil"/>
              <w:right w:val="nil"/>
            </w:tcBorders>
          </w:tcPr>
          <w:p w:rsidR="00CD1681" w:rsidRDefault="00CD1681">
            <w:pPr>
              <w:pStyle w:val="ConsPlusNormal"/>
              <w:jc w:val="center"/>
            </w:pPr>
            <w:r>
              <w:t>+39,9</w:t>
            </w:r>
          </w:p>
        </w:tc>
      </w:tr>
      <w:tr w:rsidR="00CD1681">
        <w:tblPrEx>
          <w:tblBorders>
            <w:insideH w:val="none" w:sz="0" w:space="0" w:color="auto"/>
            <w:insideV w:val="none" w:sz="0" w:space="0" w:color="auto"/>
          </w:tblBorders>
        </w:tblPrEx>
        <w:tc>
          <w:tcPr>
            <w:tcW w:w="3458" w:type="dxa"/>
            <w:tcBorders>
              <w:top w:val="nil"/>
              <w:left w:val="nil"/>
              <w:bottom w:val="nil"/>
              <w:right w:val="nil"/>
            </w:tcBorders>
          </w:tcPr>
          <w:p w:rsidR="00CD1681" w:rsidRDefault="00CD1681">
            <w:pPr>
              <w:pStyle w:val="ConsPlusNormal"/>
            </w:pPr>
            <w:r>
              <w:t>Количество семей, имеющих 3 и более детей, которым предоставлены земельные участки для жилищного строительства, обеспеченные необходимой инфраструктурой, в рамках Программы, семей</w:t>
            </w:r>
          </w:p>
        </w:tc>
        <w:tc>
          <w:tcPr>
            <w:tcW w:w="769" w:type="dxa"/>
            <w:tcBorders>
              <w:top w:val="nil"/>
              <w:left w:val="nil"/>
              <w:bottom w:val="nil"/>
              <w:right w:val="nil"/>
            </w:tcBorders>
          </w:tcPr>
          <w:p w:rsidR="00CD1681" w:rsidRDefault="00CD1681">
            <w:pPr>
              <w:pStyle w:val="ConsPlusNormal"/>
              <w:jc w:val="center"/>
            </w:pPr>
            <w:r>
              <w:t>-</w:t>
            </w:r>
          </w:p>
        </w:tc>
        <w:tc>
          <w:tcPr>
            <w:tcW w:w="942" w:type="dxa"/>
            <w:tcBorders>
              <w:top w:val="nil"/>
              <w:left w:val="nil"/>
              <w:bottom w:val="nil"/>
              <w:right w:val="nil"/>
            </w:tcBorders>
          </w:tcPr>
          <w:p w:rsidR="00CD1681" w:rsidRDefault="00CD1681">
            <w:pPr>
              <w:pStyle w:val="ConsPlusNormal"/>
              <w:jc w:val="center"/>
            </w:pPr>
            <w:r>
              <w:t>171</w:t>
            </w:r>
          </w:p>
        </w:tc>
        <w:tc>
          <w:tcPr>
            <w:tcW w:w="964" w:type="dxa"/>
            <w:tcBorders>
              <w:top w:val="nil"/>
              <w:left w:val="nil"/>
              <w:bottom w:val="nil"/>
              <w:right w:val="nil"/>
            </w:tcBorders>
          </w:tcPr>
          <w:p w:rsidR="00CD1681" w:rsidRDefault="00CD1681">
            <w:pPr>
              <w:pStyle w:val="ConsPlusNormal"/>
              <w:jc w:val="center"/>
            </w:pPr>
            <w:r>
              <w:t>815</w:t>
            </w:r>
          </w:p>
        </w:tc>
        <w:tc>
          <w:tcPr>
            <w:tcW w:w="850" w:type="dxa"/>
            <w:tcBorders>
              <w:top w:val="nil"/>
              <w:left w:val="nil"/>
              <w:bottom w:val="nil"/>
              <w:right w:val="nil"/>
            </w:tcBorders>
          </w:tcPr>
          <w:p w:rsidR="00CD1681" w:rsidRDefault="00CD1681">
            <w:pPr>
              <w:pStyle w:val="ConsPlusNormal"/>
              <w:jc w:val="center"/>
            </w:pPr>
            <w:r>
              <w:t>1652</w:t>
            </w:r>
          </w:p>
        </w:tc>
        <w:tc>
          <w:tcPr>
            <w:tcW w:w="807" w:type="dxa"/>
            <w:tcBorders>
              <w:top w:val="nil"/>
              <w:left w:val="nil"/>
              <w:bottom w:val="nil"/>
              <w:right w:val="nil"/>
            </w:tcBorders>
          </w:tcPr>
          <w:p w:rsidR="00CD1681" w:rsidRDefault="00CD1681">
            <w:pPr>
              <w:pStyle w:val="ConsPlusNormal"/>
              <w:jc w:val="center"/>
            </w:pPr>
            <w:r>
              <w:t>2066</w:t>
            </w:r>
          </w:p>
        </w:tc>
        <w:tc>
          <w:tcPr>
            <w:tcW w:w="788" w:type="dxa"/>
            <w:tcBorders>
              <w:top w:val="nil"/>
              <w:left w:val="nil"/>
              <w:bottom w:val="nil"/>
              <w:right w:val="nil"/>
            </w:tcBorders>
          </w:tcPr>
          <w:p w:rsidR="00CD1681" w:rsidRDefault="00CD1681">
            <w:pPr>
              <w:pStyle w:val="ConsPlusNormal"/>
              <w:jc w:val="center"/>
            </w:pPr>
            <w:r>
              <w:t>2386</w:t>
            </w:r>
          </w:p>
        </w:tc>
        <w:tc>
          <w:tcPr>
            <w:tcW w:w="1202" w:type="dxa"/>
            <w:tcBorders>
              <w:top w:val="nil"/>
              <w:left w:val="nil"/>
              <w:bottom w:val="nil"/>
              <w:right w:val="nil"/>
            </w:tcBorders>
          </w:tcPr>
          <w:p w:rsidR="00CD1681" w:rsidRDefault="00CD1681">
            <w:pPr>
              <w:pStyle w:val="ConsPlusNormal"/>
              <w:jc w:val="center"/>
            </w:pPr>
            <w:r>
              <w:t>+2386</w:t>
            </w:r>
          </w:p>
        </w:tc>
      </w:tr>
      <w:tr w:rsidR="00CD1681">
        <w:tblPrEx>
          <w:tblBorders>
            <w:insideH w:val="none" w:sz="0" w:space="0" w:color="auto"/>
            <w:insideV w:val="none" w:sz="0" w:space="0" w:color="auto"/>
          </w:tblBorders>
        </w:tblPrEx>
        <w:tc>
          <w:tcPr>
            <w:tcW w:w="9780" w:type="dxa"/>
            <w:gridSpan w:val="8"/>
            <w:tcBorders>
              <w:top w:val="nil"/>
              <w:left w:val="nil"/>
              <w:bottom w:val="nil"/>
              <w:right w:val="nil"/>
            </w:tcBorders>
          </w:tcPr>
          <w:p w:rsidR="00CD1681" w:rsidRDefault="00CD1681">
            <w:pPr>
              <w:pStyle w:val="ConsPlusNormal"/>
              <w:jc w:val="center"/>
              <w:outlineLvl w:val="2"/>
            </w:pPr>
            <w:r>
              <w:t>Показатель результативности использования субсидии</w:t>
            </w:r>
          </w:p>
        </w:tc>
      </w:tr>
      <w:tr w:rsidR="00CD1681">
        <w:tblPrEx>
          <w:tblBorders>
            <w:insideH w:val="none" w:sz="0" w:space="0" w:color="auto"/>
            <w:insideV w:val="none" w:sz="0" w:space="0" w:color="auto"/>
          </w:tblBorders>
        </w:tblPrEx>
        <w:tc>
          <w:tcPr>
            <w:tcW w:w="3458" w:type="dxa"/>
            <w:tcBorders>
              <w:top w:val="nil"/>
              <w:left w:val="nil"/>
              <w:bottom w:val="single" w:sz="4" w:space="0" w:color="auto"/>
              <w:right w:val="nil"/>
            </w:tcBorders>
          </w:tcPr>
          <w:p w:rsidR="00CD1681" w:rsidRDefault="00CD1681">
            <w:pPr>
              <w:pStyle w:val="ConsPlusNormal"/>
            </w:pPr>
            <w:r>
              <w:t>Полнота и своевременность привлечения средств за счет внебюджетных источников (доля средств внебюджетных источников в общем объеме финансирования Программы), процентов</w:t>
            </w:r>
          </w:p>
        </w:tc>
        <w:tc>
          <w:tcPr>
            <w:tcW w:w="769" w:type="dxa"/>
            <w:tcBorders>
              <w:top w:val="nil"/>
              <w:left w:val="nil"/>
              <w:bottom w:val="single" w:sz="4" w:space="0" w:color="auto"/>
              <w:right w:val="nil"/>
            </w:tcBorders>
          </w:tcPr>
          <w:p w:rsidR="00CD1681" w:rsidRDefault="00CD1681">
            <w:pPr>
              <w:pStyle w:val="ConsPlusNormal"/>
              <w:jc w:val="center"/>
            </w:pPr>
            <w:r>
              <w:t>-</w:t>
            </w:r>
          </w:p>
        </w:tc>
        <w:tc>
          <w:tcPr>
            <w:tcW w:w="942" w:type="dxa"/>
            <w:tcBorders>
              <w:top w:val="nil"/>
              <w:left w:val="nil"/>
              <w:bottom w:val="single" w:sz="4" w:space="0" w:color="auto"/>
              <w:right w:val="nil"/>
            </w:tcBorders>
          </w:tcPr>
          <w:p w:rsidR="00CD1681" w:rsidRDefault="00CD1681">
            <w:pPr>
              <w:pStyle w:val="ConsPlusNormal"/>
              <w:jc w:val="center"/>
            </w:pPr>
            <w:r>
              <w:t>90,8</w:t>
            </w:r>
          </w:p>
        </w:tc>
        <w:tc>
          <w:tcPr>
            <w:tcW w:w="964" w:type="dxa"/>
            <w:tcBorders>
              <w:top w:val="nil"/>
              <w:left w:val="nil"/>
              <w:bottom w:val="single" w:sz="4" w:space="0" w:color="auto"/>
              <w:right w:val="nil"/>
            </w:tcBorders>
          </w:tcPr>
          <w:p w:rsidR="00CD1681" w:rsidRDefault="00CD1681">
            <w:pPr>
              <w:pStyle w:val="ConsPlusNormal"/>
              <w:jc w:val="center"/>
            </w:pPr>
            <w:r>
              <w:t>88,2</w:t>
            </w:r>
          </w:p>
        </w:tc>
        <w:tc>
          <w:tcPr>
            <w:tcW w:w="850" w:type="dxa"/>
            <w:tcBorders>
              <w:top w:val="nil"/>
              <w:left w:val="nil"/>
              <w:bottom w:val="single" w:sz="4" w:space="0" w:color="auto"/>
              <w:right w:val="nil"/>
            </w:tcBorders>
          </w:tcPr>
          <w:p w:rsidR="00CD1681" w:rsidRDefault="00CD1681">
            <w:pPr>
              <w:pStyle w:val="ConsPlusNormal"/>
              <w:jc w:val="center"/>
            </w:pPr>
            <w:r>
              <w:t>87,9</w:t>
            </w:r>
          </w:p>
        </w:tc>
        <w:tc>
          <w:tcPr>
            <w:tcW w:w="807" w:type="dxa"/>
            <w:tcBorders>
              <w:top w:val="nil"/>
              <w:left w:val="nil"/>
              <w:bottom w:val="single" w:sz="4" w:space="0" w:color="auto"/>
              <w:right w:val="nil"/>
            </w:tcBorders>
          </w:tcPr>
          <w:p w:rsidR="00CD1681" w:rsidRDefault="00CD1681">
            <w:pPr>
              <w:pStyle w:val="ConsPlusNormal"/>
              <w:jc w:val="center"/>
            </w:pPr>
            <w:r>
              <w:t>86,8</w:t>
            </w:r>
          </w:p>
        </w:tc>
        <w:tc>
          <w:tcPr>
            <w:tcW w:w="788" w:type="dxa"/>
            <w:tcBorders>
              <w:top w:val="nil"/>
              <w:left w:val="nil"/>
              <w:bottom w:val="single" w:sz="4" w:space="0" w:color="auto"/>
              <w:right w:val="nil"/>
            </w:tcBorders>
          </w:tcPr>
          <w:p w:rsidR="00CD1681" w:rsidRDefault="00CD1681">
            <w:pPr>
              <w:pStyle w:val="ConsPlusNormal"/>
              <w:jc w:val="center"/>
            </w:pPr>
            <w:r>
              <w:t>82,5</w:t>
            </w:r>
          </w:p>
        </w:tc>
        <w:tc>
          <w:tcPr>
            <w:tcW w:w="1202" w:type="dxa"/>
            <w:tcBorders>
              <w:top w:val="nil"/>
              <w:left w:val="nil"/>
              <w:bottom w:val="single" w:sz="4" w:space="0" w:color="auto"/>
              <w:right w:val="nil"/>
            </w:tcBorders>
          </w:tcPr>
          <w:p w:rsidR="00CD1681" w:rsidRDefault="00CD1681">
            <w:pPr>
              <w:pStyle w:val="ConsPlusNormal"/>
              <w:jc w:val="center"/>
            </w:pPr>
            <w:r>
              <w:t xml:space="preserve">87,8 </w:t>
            </w:r>
            <w:hyperlink w:anchor="P597" w:history="1">
              <w:r>
                <w:rPr>
                  <w:color w:val="0000FF"/>
                </w:rPr>
                <w:t>&lt;*&gt;</w:t>
              </w:r>
            </w:hyperlink>
          </w:p>
        </w:tc>
      </w:tr>
    </w:tbl>
    <w:p w:rsidR="00CD1681" w:rsidRDefault="00CD1681">
      <w:pPr>
        <w:sectPr w:rsidR="00CD1681">
          <w:pgSz w:w="16838" w:h="11905" w:orient="landscape"/>
          <w:pgMar w:top="1701" w:right="1134" w:bottom="850" w:left="1134" w:header="0" w:footer="0" w:gutter="0"/>
          <w:cols w:space="720"/>
        </w:sectPr>
      </w:pPr>
    </w:p>
    <w:p w:rsidR="00CD1681" w:rsidRDefault="00CD1681">
      <w:pPr>
        <w:pStyle w:val="ConsPlusNormal"/>
        <w:jc w:val="both"/>
      </w:pPr>
    </w:p>
    <w:p w:rsidR="00CD1681" w:rsidRDefault="00CD1681">
      <w:pPr>
        <w:pStyle w:val="ConsPlusNormal"/>
        <w:ind w:firstLine="540"/>
        <w:jc w:val="both"/>
      </w:pPr>
      <w:r>
        <w:t>--------------------------------</w:t>
      </w:r>
    </w:p>
    <w:p w:rsidR="00CD1681" w:rsidRDefault="00CD1681">
      <w:pPr>
        <w:pStyle w:val="ConsPlusNormal"/>
        <w:ind w:firstLine="540"/>
        <w:jc w:val="both"/>
      </w:pPr>
      <w:bookmarkStart w:id="3" w:name="P597"/>
      <w:bookmarkEnd w:id="3"/>
      <w:r>
        <w:t>&lt;*&gt; За 2016 - 2020 годы.</w:t>
      </w: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right"/>
        <w:outlineLvl w:val="1"/>
      </w:pPr>
      <w:r>
        <w:t>Приложение N 2</w:t>
      </w:r>
    </w:p>
    <w:p w:rsidR="00CD1681" w:rsidRDefault="00CD1681">
      <w:pPr>
        <w:pStyle w:val="ConsPlusNormal"/>
        <w:jc w:val="right"/>
      </w:pPr>
      <w:r>
        <w:t>к федеральной целевой программе</w:t>
      </w:r>
    </w:p>
    <w:p w:rsidR="00CD1681" w:rsidRDefault="00CD1681">
      <w:pPr>
        <w:pStyle w:val="ConsPlusNormal"/>
        <w:jc w:val="right"/>
      </w:pPr>
      <w:r>
        <w:t>"Развитие Республики Карелия</w:t>
      </w:r>
    </w:p>
    <w:p w:rsidR="00CD1681" w:rsidRDefault="00CD1681">
      <w:pPr>
        <w:pStyle w:val="ConsPlusNormal"/>
        <w:jc w:val="right"/>
      </w:pPr>
      <w:r>
        <w:t>на период до 2020 года"</w:t>
      </w:r>
    </w:p>
    <w:p w:rsidR="00CD1681" w:rsidRDefault="00CD1681">
      <w:pPr>
        <w:pStyle w:val="ConsPlusNormal"/>
        <w:jc w:val="both"/>
      </w:pPr>
    </w:p>
    <w:p w:rsidR="00CD1681" w:rsidRDefault="00CD1681">
      <w:pPr>
        <w:pStyle w:val="ConsPlusNormal"/>
        <w:jc w:val="center"/>
      </w:pPr>
      <w:bookmarkStart w:id="4" w:name="P608"/>
      <w:bookmarkEnd w:id="4"/>
      <w:r>
        <w:t>ПРЕДЕЛЬНЫЕ ОБЪЕМЫ</w:t>
      </w:r>
    </w:p>
    <w:p w:rsidR="00CD1681" w:rsidRDefault="00CD1681">
      <w:pPr>
        <w:pStyle w:val="ConsPlusNormal"/>
        <w:jc w:val="center"/>
      </w:pPr>
      <w:r>
        <w:t>ФИНАНСИРОВАНИЯ ФЕДЕРАЛЬНОЙ ЦЕЛЕВОЙ ПРОГРАММЫ</w:t>
      </w:r>
    </w:p>
    <w:p w:rsidR="00CD1681" w:rsidRDefault="00CD1681">
      <w:pPr>
        <w:pStyle w:val="ConsPlusNormal"/>
        <w:jc w:val="center"/>
      </w:pPr>
      <w:r>
        <w:t>"РАЗВИТИЕ РЕСПУБЛИКИ КАРЕЛИЯ НА ПЕРИОД ДО 2020 ГОДА"</w:t>
      </w:r>
    </w:p>
    <w:p w:rsidR="00CD1681" w:rsidRDefault="00CD1681">
      <w:pPr>
        <w:pStyle w:val="ConsPlusNormal"/>
        <w:jc w:val="center"/>
      </w:pPr>
      <w:r>
        <w:t>ПО ИСТОЧНИКАМ И НАПРАВЛЕНИЯМ РАСХОДОВАНИЯ</w:t>
      </w:r>
    </w:p>
    <w:p w:rsidR="00CD1681" w:rsidRDefault="00CD1681">
      <w:pPr>
        <w:pStyle w:val="ConsPlusNormal"/>
        <w:jc w:val="both"/>
      </w:pPr>
    </w:p>
    <w:p w:rsidR="00CD1681" w:rsidRDefault="00CD1681">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1176"/>
        <w:gridCol w:w="1077"/>
        <w:gridCol w:w="1077"/>
        <w:gridCol w:w="1077"/>
        <w:gridCol w:w="1077"/>
        <w:gridCol w:w="1077"/>
      </w:tblGrid>
      <w:tr w:rsidR="00CD1681">
        <w:tc>
          <w:tcPr>
            <w:tcW w:w="3061" w:type="dxa"/>
            <w:vMerge w:val="restart"/>
            <w:tcBorders>
              <w:top w:val="single" w:sz="4" w:space="0" w:color="auto"/>
              <w:left w:val="nil"/>
              <w:bottom w:val="single" w:sz="4" w:space="0" w:color="auto"/>
            </w:tcBorders>
          </w:tcPr>
          <w:p w:rsidR="00CD1681" w:rsidRDefault="00CD1681">
            <w:pPr>
              <w:pStyle w:val="ConsPlusNormal"/>
              <w:jc w:val="center"/>
            </w:pPr>
            <w:r>
              <w:t>Источники и направления финансирования</w:t>
            </w:r>
          </w:p>
        </w:tc>
        <w:tc>
          <w:tcPr>
            <w:tcW w:w="6561" w:type="dxa"/>
            <w:gridSpan w:val="6"/>
            <w:tcBorders>
              <w:top w:val="single" w:sz="4" w:space="0" w:color="auto"/>
              <w:bottom w:val="single" w:sz="4" w:space="0" w:color="auto"/>
              <w:right w:val="nil"/>
            </w:tcBorders>
          </w:tcPr>
          <w:p w:rsidR="00CD1681" w:rsidRDefault="00CD1681">
            <w:pPr>
              <w:pStyle w:val="ConsPlusNormal"/>
              <w:jc w:val="center"/>
            </w:pPr>
            <w:r>
              <w:t>Объем финансирования</w:t>
            </w:r>
          </w:p>
        </w:tc>
      </w:tr>
      <w:tr w:rsidR="00CD1681">
        <w:tc>
          <w:tcPr>
            <w:tcW w:w="3061" w:type="dxa"/>
            <w:vMerge/>
            <w:tcBorders>
              <w:top w:val="single" w:sz="4" w:space="0" w:color="auto"/>
              <w:left w:val="nil"/>
              <w:bottom w:val="single" w:sz="4" w:space="0" w:color="auto"/>
            </w:tcBorders>
          </w:tcPr>
          <w:p w:rsidR="00CD1681" w:rsidRDefault="00CD1681"/>
        </w:tc>
        <w:tc>
          <w:tcPr>
            <w:tcW w:w="1176" w:type="dxa"/>
            <w:tcBorders>
              <w:top w:val="single" w:sz="4" w:space="0" w:color="auto"/>
              <w:bottom w:val="single" w:sz="4" w:space="0" w:color="auto"/>
            </w:tcBorders>
          </w:tcPr>
          <w:p w:rsidR="00CD1681" w:rsidRDefault="00CD1681">
            <w:pPr>
              <w:pStyle w:val="ConsPlusNormal"/>
              <w:jc w:val="center"/>
            </w:pPr>
            <w:r>
              <w:t>2016 - 2020 годы - всего</w:t>
            </w:r>
          </w:p>
        </w:tc>
        <w:tc>
          <w:tcPr>
            <w:tcW w:w="1077" w:type="dxa"/>
            <w:tcBorders>
              <w:top w:val="single" w:sz="4" w:space="0" w:color="auto"/>
              <w:bottom w:val="single" w:sz="4" w:space="0" w:color="auto"/>
            </w:tcBorders>
          </w:tcPr>
          <w:p w:rsidR="00CD1681" w:rsidRDefault="00CD1681">
            <w:pPr>
              <w:pStyle w:val="ConsPlusNormal"/>
              <w:jc w:val="center"/>
            </w:pPr>
            <w:r>
              <w:t>2016 год</w:t>
            </w:r>
          </w:p>
        </w:tc>
        <w:tc>
          <w:tcPr>
            <w:tcW w:w="1077" w:type="dxa"/>
            <w:tcBorders>
              <w:top w:val="single" w:sz="4" w:space="0" w:color="auto"/>
              <w:bottom w:val="single" w:sz="4" w:space="0" w:color="auto"/>
            </w:tcBorders>
          </w:tcPr>
          <w:p w:rsidR="00CD1681" w:rsidRDefault="00CD1681">
            <w:pPr>
              <w:pStyle w:val="ConsPlusNormal"/>
              <w:jc w:val="center"/>
            </w:pPr>
            <w:r>
              <w:t>2017 год</w:t>
            </w:r>
          </w:p>
        </w:tc>
        <w:tc>
          <w:tcPr>
            <w:tcW w:w="1077" w:type="dxa"/>
            <w:tcBorders>
              <w:top w:val="single" w:sz="4" w:space="0" w:color="auto"/>
              <w:bottom w:val="single" w:sz="4" w:space="0" w:color="auto"/>
            </w:tcBorders>
          </w:tcPr>
          <w:p w:rsidR="00CD1681" w:rsidRDefault="00CD1681">
            <w:pPr>
              <w:pStyle w:val="ConsPlusNormal"/>
              <w:jc w:val="center"/>
            </w:pPr>
            <w:r>
              <w:t>2018 год</w:t>
            </w:r>
          </w:p>
        </w:tc>
        <w:tc>
          <w:tcPr>
            <w:tcW w:w="1077" w:type="dxa"/>
            <w:tcBorders>
              <w:top w:val="single" w:sz="4" w:space="0" w:color="auto"/>
              <w:bottom w:val="single" w:sz="4" w:space="0" w:color="auto"/>
            </w:tcBorders>
          </w:tcPr>
          <w:p w:rsidR="00CD1681" w:rsidRDefault="00CD1681">
            <w:pPr>
              <w:pStyle w:val="ConsPlusNormal"/>
              <w:jc w:val="center"/>
            </w:pPr>
            <w:r>
              <w:t>2019 год</w:t>
            </w:r>
          </w:p>
        </w:tc>
        <w:tc>
          <w:tcPr>
            <w:tcW w:w="1077" w:type="dxa"/>
            <w:tcBorders>
              <w:top w:val="single" w:sz="4" w:space="0" w:color="auto"/>
              <w:bottom w:val="single" w:sz="4" w:space="0" w:color="auto"/>
              <w:right w:val="nil"/>
            </w:tcBorders>
          </w:tcPr>
          <w:p w:rsidR="00CD1681" w:rsidRDefault="00CD1681">
            <w:pPr>
              <w:pStyle w:val="ConsPlusNormal"/>
              <w:jc w:val="center"/>
            </w:pPr>
            <w:r>
              <w:t>2020 год</w:t>
            </w:r>
          </w:p>
        </w:tc>
      </w:tr>
      <w:tr w:rsidR="00CD1681">
        <w:tblPrEx>
          <w:tblBorders>
            <w:insideH w:val="none" w:sz="0" w:space="0" w:color="auto"/>
            <w:insideV w:val="none" w:sz="0" w:space="0" w:color="auto"/>
          </w:tblBorders>
        </w:tblPrEx>
        <w:tc>
          <w:tcPr>
            <w:tcW w:w="3061" w:type="dxa"/>
            <w:tcBorders>
              <w:top w:val="single" w:sz="4" w:space="0" w:color="auto"/>
              <w:left w:val="nil"/>
              <w:bottom w:val="nil"/>
              <w:right w:val="nil"/>
            </w:tcBorders>
          </w:tcPr>
          <w:p w:rsidR="00CD1681" w:rsidRDefault="00CD1681">
            <w:pPr>
              <w:pStyle w:val="ConsPlusNormal"/>
            </w:pPr>
            <w:r>
              <w:t>Всего</w:t>
            </w:r>
          </w:p>
        </w:tc>
        <w:tc>
          <w:tcPr>
            <w:tcW w:w="1176" w:type="dxa"/>
            <w:tcBorders>
              <w:top w:val="single" w:sz="4" w:space="0" w:color="auto"/>
              <w:left w:val="nil"/>
              <w:bottom w:val="nil"/>
              <w:right w:val="nil"/>
            </w:tcBorders>
          </w:tcPr>
          <w:p w:rsidR="00CD1681" w:rsidRDefault="00CD1681">
            <w:pPr>
              <w:pStyle w:val="ConsPlusNormal"/>
              <w:jc w:val="center"/>
            </w:pPr>
            <w:r>
              <w:t>134889,3</w:t>
            </w:r>
          </w:p>
        </w:tc>
        <w:tc>
          <w:tcPr>
            <w:tcW w:w="1077" w:type="dxa"/>
            <w:tcBorders>
              <w:top w:val="single" w:sz="4" w:space="0" w:color="auto"/>
              <w:left w:val="nil"/>
              <w:bottom w:val="nil"/>
              <w:right w:val="nil"/>
            </w:tcBorders>
          </w:tcPr>
          <w:p w:rsidR="00CD1681" w:rsidRDefault="00CD1681">
            <w:pPr>
              <w:pStyle w:val="ConsPlusNormal"/>
              <w:jc w:val="center"/>
            </w:pPr>
            <w:r>
              <w:t>37814,5</w:t>
            </w:r>
          </w:p>
        </w:tc>
        <w:tc>
          <w:tcPr>
            <w:tcW w:w="1077" w:type="dxa"/>
            <w:tcBorders>
              <w:top w:val="single" w:sz="4" w:space="0" w:color="auto"/>
              <w:left w:val="nil"/>
              <w:bottom w:val="nil"/>
              <w:right w:val="nil"/>
            </w:tcBorders>
          </w:tcPr>
          <w:p w:rsidR="00CD1681" w:rsidRDefault="00CD1681">
            <w:pPr>
              <w:pStyle w:val="ConsPlusNormal"/>
              <w:jc w:val="center"/>
            </w:pPr>
            <w:r>
              <w:t>27657,2</w:t>
            </w:r>
          </w:p>
        </w:tc>
        <w:tc>
          <w:tcPr>
            <w:tcW w:w="1077" w:type="dxa"/>
            <w:tcBorders>
              <w:top w:val="single" w:sz="4" w:space="0" w:color="auto"/>
              <w:left w:val="nil"/>
              <w:bottom w:val="nil"/>
              <w:right w:val="nil"/>
            </w:tcBorders>
          </w:tcPr>
          <w:p w:rsidR="00CD1681" w:rsidRDefault="00CD1681">
            <w:pPr>
              <w:pStyle w:val="ConsPlusNormal"/>
              <w:jc w:val="center"/>
            </w:pPr>
            <w:r>
              <w:t>26489,4</w:t>
            </w:r>
          </w:p>
        </w:tc>
        <w:tc>
          <w:tcPr>
            <w:tcW w:w="1077" w:type="dxa"/>
            <w:tcBorders>
              <w:top w:val="single" w:sz="4" w:space="0" w:color="auto"/>
              <w:left w:val="nil"/>
              <w:bottom w:val="nil"/>
              <w:right w:val="nil"/>
            </w:tcBorders>
          </w:tcPr>
          <w:p w:rsidR="00CD1681" w:rsidRDefault="00CD1681">
            <w:pPr>
              <w:pStyle w:val="ConsPlusNormal"/>
              <w:jc w:val="center"/>
            </w:pPr>
            <w:r>
              <w:t>24537,3</w:t>
            </w:r>
          </w:p>
        </w:tc>
        <w:tc>
          <w:tcPr>
            <w:tcW w:w="1077" w:type="dxa"/>
            <w:tcBorders>
              <w:top w:val="single" w:sz="4" w:space="0" w:color="auto"/>
              <w:left w:val="nil"/>
              <w:bottom w:val="nil"/>
              <w:right w:val="nil"/>
            </w:tcBorders>
          </w:tcPr>
          <w:p w:rsidR="00CD1681" w:rsidRDefault="00CD1681">
            <w:pPr>
              <w:pStyle w:val="ConsPlusNormal"/>
              <w:jc w:val="center"/>
            </w:pPr>
            <w:r>
              <w:t>18390,9</w:t>
            </w:r>
          </w:p>
        </w:tc>
      </w:tr>
      <w:tr w:rsidR="00CD1681">
        <w:tblPrEx>
          <w:tblBorders>
            <w:insideH w:val="none" w:sz="0" w:space="0" w:color="auto"/>
            <w:insideV w:val="none" w:sz="0" w:space="0" w:color="auto"/>
          </w:tblBorders>
        </w:tblPrEx>
        <w:tc>
          <w:tcPr>
            <w:tcW w:w="3061" w:type="dxa"/>
            <w:tcBorders>
              <w:top w:val="nil"/>
              <w:left w:val="nil"/>
              <w:bottom w:val="nil"/>
              <w:right w:val="nil"/>
            </w:tcBorders>
          </w:tcPr>
          <w:p w:rsidR="00CD1681" w:rsidRDefault="00CD1681">
            <w:pPr>
              <w:pStyle w:val="ConsPlusNormal"/>
              <w:ind w:left="283"/>
              <w:jc w:val="both"/>
            </w:pPr>
            <w:r>
              <w:t>в том числе:</w:t>
            </w:r>
          </w:p>
        </w:tc>
        <w:tc>
          <w:tcPr>
            <w:tcW w:w="1176"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r>
      <w:tr w:rsidR="00CD1681">
        <w:tblPrEx>
          <w:tblBorders>
            <w:insideH w:val="none" w:sz="0" w:space="0" w:color="auto"/>
            <w:insideV w:val="none" w:sz="0" w:space="0" w:color="auto"/>
          </w:tblBorders>
        </w:tblPrEx>
        <w:tc>
          <w:tcPr>
            <w:tcW w:w="3061" w:type="dxa"/>
            <w:tcBorders>
              <w:top w:val="nil"/>
              <w:left w:val="nil"/>
              <w:bottom w:val="nil"/>
              <w:right w:val="nil"/>
            </w:tcBorders>
          </w:tcPr>
          <w:p w:rsidR="00CD1681" w:rsidRDefault="00CD1681">
            <w:pPr>
              <w:pStyle w:val="ConsPlusNormal"/>
              <w:ind w:left="567"/>
              <w:jc w:val="both"/>
            </w:pPr>
            <w:r>
              <w:t>федеральный бюджет</w:t>
            </w:r>
          </w:p>
        </w:tc>
        <w:tc>
          <w:tcPr>
            <w:tcW w:w="1176" w:type="dxa"/>
            <w:tcBorders>
              <w:top w:val="nil"/>
              <w:left w:val="nil"/>
              <w:bottom w:val="nil"/>
              <w:right w:val="nil"/>
            </w:tcBorders>
          </w:tcPr>
          <w:p w:rsidR="00CD1681" w:rsidRDefault="00CD1681">
            <w:pPr>
              <w:pStyle w:val="ConsPlusNormal"/>
              <w:jc w:val="center"/>
            </w:pPr>
            <w:r>
              <w:t>15000</w:t>
            </w:r>
          </w:p>
        </w:tc>
        <w:tc>
          <w:tcPr>
            <w:tcW w:w="1077" w:type="dxa"/>
            <w:tcBorders>
              <w:top w:val="nil"/>
              <w:left w:val="nil"/>
              <w:bottom w:val="nil"/>
              <w:right w:val="nil"/>
            </w:tcBorders>
          </w:tcPr>
          <w:p w:rsidR="00CD1681" w:rsidRDefault="00CD1681">
            <w:pPr>
              <w:pStyle w:val="ConsPlusNormal"/>
              <w:jc w:val="center"/>
            </w:pPr>
            <w:r>
              <w:t>3000</w:t>
            </w:r>
          </w:p>
        </w:tc>
        <w:tc>
          <w:tcPr>
            <w:tcW w:w="1077" w:type="dxa"/>
            <w:tcBorders>
              <w:top w:val="nil"/>
              <w:left w:val="nil"/>
              <w:bottom w:val="nil"/>
              <w:right w:val="nil"/>
            </w:tcBorders>
          </w:tcPr>
          <w:p w:rsidR="00CD1681" w:rsidRDefault="00CD1681">
            <w:pPr>
              <w:pStyle w:val="ConsPlusNormal"/>
              <w:jc w:val="center"/>
            </w:pPr>
            <w:r>
              <w:t>3000</w:t>
            </w:r>
          </w:p>
        </w:tc>
        <w:tc>
          <w:tcPr>
            <w:tcW w:w="1077" w:type="dxa"/>
            <w:tcBorders>
              <w:top w:val="nil"/>
              <w:left w:val="nil"/>
              <w:bottom w:val="nil"/>
              <w:right w:val="nil"/>
            </w:tcBorders>
          </w:tcPr>
          <w:p w:rsidR="00CD1681" w:rsidRDefault="00CD1681">
            <w:pPr>
              <w:pStyle w:val="ConsPlusNormal"/>
              <w:jc w:val="center"/>
            </w:pPr>
            <w:r>
              <w:t>3000</w:t>
            </w:r>
          </w:p>
        </w:tc>
        <w:tc>
          <w:tcPr>
            <w:tcW w:w="1077" w:type="dxa"/>
            <w:tcBorders>
              <w:top w:val="nil"/>
              <w:left w:val="nil"/>
              <w:bottom w:val="nil"/>
              <w:right w:val="nil"/>
            </w:tcBorders>
          </w:tcPr>
          <w:p w:rsidR="00CD1681" w:rsidRDefault="00CD1681">
            <w:pPr>
              <w:pStyle w:val="ConsPlusNormal"/>
              <w:jc w:val="center"/>
            </w:pPr>
            <w:r>
              <w:t>3000</w:t>
            </w:r>
          </w:p>
        </w:tc>
        <w:tc>
          <w:tcPr>
            <w:tcW w:w="1077" w:type="dxa"/>
            <w:tcBorders>
              <w:top w:val="nil"/>
              <w:left w:val="nil"/>
              <w:bottom w:val="nil"/>
              <w:right w:val="nil"/>
            </w:tcBorders>
          </w:tcPr>
          <w:p w:rsidR="00CD1681" w:rsidRDefault="00CD1681">
            <w:pPr>
              <w:pStyle w:val="ConsPlusNormal"/>
              <w:jc w:val="center"/>
            </w:pPr>
            <w:r>
              <w:t>3000</w:t>
            </w:r>
          </w:p>
        </w:tc>
      </w:tr>
      <w:tr w:rsidR="00CD1681">
        <w:tblPrEx>
          <w:tblBorders>
            <w:insideH w:val="none" w:sz="0" w:space="0" w:color="auto"/>
            <w:insideV w:val="none" w:sz="0" w:space="0" w:color="auto"/>
          </w:tblBorders>
        </w:tblPrEx>
        <w:tc>
          <w:tcPr>
            <w:tcW w:w="3061" w:type="dxa"/>
            <w:tcBorders>
              <w:top w:val="nil"/>
              <w:left w:val="nil"/>
              <w:bottom w:val="nil"/>
              <w:right w:val="nil"/>
            </w:tcBorders>
          </w:tcPr>
          <w:p w:rsidR="00CD1681" w:rsidRDefault="00CD1681">
            <w:pPr>
              <w:pStyle w:val="ConsPlusNormal"/>
              <w:ind w:left="567"/>
              <w:jc w:val="both"/>
            </w:pPr>
            <w:r>
              <w:t>консолидированный бюджет Республики Карелия</w:t>
            </w:r>
          </w:p>
        </w:tc>
        <w:tc>
          <w:tcPr>
            <w:tcW w:w="1176" w:type="dxa"/>
            <w:tcBorders>
              <w:top w:val="nil"/>
              <w:left w:val="nil"/>
              <w:bottom w:val="nil"/>
              <w:right w:val="nil"/>
            </w:tcBorders>
          </w:tcPr>
          <w:p w:rsidR="00CD1681" w:rsidRDefault="00CD1681">
            <w:pPr>
              <w:pStyle w:val="ConsPlusNormal"/>
              <w:jc w:val="center"/>
            </w:pPr>
            <w:r>
              <w:t>1414,8</w:t>
            </w:r>
          </w:p>
        </w:tc>
        <w:tc>
          <w:tcPr>
            <w:tcW w:w="1077" w:type="dxa"/>
            <w:tcBorders>
              <w:top w:val="nil"/>
              <w:left w:val="nil"/>
              <w:bottom w:val="nil"/>
              <w:right w:val="nil"/>
            </w:tcBorders>
          </w:tcPr>
          <w:p w:rsidR="00CD1681" w:rsidRDefault="00CD1681">
            <w:pPr>
              <w:pStyle w:val="ConsPlusNormal"/>
              <w:jc w:val="center"/>
            </w:pPr>
            <w:r>
              <w:t>469,4</w:t>
            </w:r>
          </w:p>
        </w:tc>
        <w:tc>
          <w:tcPr>
            <w:tcW w:w="1077" w:type="dxa"/>
            <w:tcBorders>
              <w:top w:val="nil"/>
              <w:left w:val="nil"/>
              <w:bottom w:val="nil"/>
              <w:right w:val="nil"/>
            </w:tcBorders>
          </w:tcPr>
          <w:p w:rsidR="00CD1681" w:rsidRDefault="00CD1681">
            <w:pPr>
              <w:pStyle w:val="ConsPlusNormal"/>
              <w:jc w:val="center"/>
            </w:pPr>
            <w:r>
              <w:t>262,7</w:t>
            </w:r>
          </w:p>
        </w:tc>
        <w:tc>
          <w:tcPr>
            <w:tcW w:w="1077" w:type="dxa"/>
            <w:tcBorders>
              <w:top w:val="nil"/>
              <w:left w:val="nil"/>
              <w:bottom w:val="nil"/>
              <w:right w:val="nil"/>
            </w:tcBorders>
          </w:tcPr>
          <w:p w:rsidR="00CD1681" w:rsidRDefault="00CD1681">
            <w:pPr>
              <w:pStyle w:val="ConsPlusNormal"/>
              <w:jc w:val="center"/>
            </w:pPr>
            <w:r>
              <w:t>218,4</w:t>
            </w:r>
          </w:p>
        </w:tc>
        <w:tc>
          <w:tcPr>
            <w:tcW w:w="1077" w:type="dxa"/>
            <w:tcBorders>
              <w:top w:val="nil"/>
              <w:left w:val="nil"/>
              <w:bottom w:val="nil"/>
              <w:right w:val="nil"/>
            </w:tcBorders>
          </w:tcPr>
          <w:p w:rsidR="00CD1681" w:rsidRDefault="00CD1681">
            <w:pPr>
              <w:pStyle w:val="ConsPlusNormal"/>
              <w:jc w:val="center"/>
            </w:pPr>
            <w:r>
              <w:t>245,4</w:t>
            </w:r>
          </w:p>
        </w:tc>
        <w:tc>
          <w:tcPr>
            <w:tcW w:w="1077" w:type="dxa"/>
            <w:tcBorders>
              <w:top w:val="nil"/>
              <w:left w:val="nil"/>
              <w:bottom w:val="nil"/>
              <w:right w:val="nil"/>
            </w:tcBorders>
          </w:tcPr>
          <w:p w:rsidR="00CD1681" w:rsidRDefault="00CD1681">
            <w:pPr>
              <w:pStyle w:val="ConsPlusNormal"/>
              <w:jc w:val="center"/>
            </w:pPr>
            <w:r>
              <w:t>218,9</w:t>
            </w:r>
          </w:p>
        </w:tc>
      </w:tr>
      <w:tr w:rsidR="00CD1681">
        <w:tblPrEx>
          <w:tblBorders>
            <w:insideH w:val="none" w:sz="0" w:space="0" w:color="auto"/>
            <w:insideV w:val="none" w:sz="0" w:space="0" w:color="auto"/>
          </w:tblBorders>
        </w:tblPrEx>
        <w:tc>
          <w:tcPr>
            <w:tcW w:w="3061" w:type="dxa"/>
            <w:tcBorders>
              <w:top w:val="nil"/>
              <w:left w:val="nil"/>
              <w:bottom w:val="nil"/>
              <w:right w:val="nil"/>
            </w:tcBorders>
          </w:tcPr>
          <w:p w:rsidR="00CD1681" w:rsidRDefault="00CD1681">
            <w:pPr>
              <w:pStyle w:val="ConsPlusNormal"/>
              <w:ind w:left="567"/>
              <w:jc w:val="both"/>
            </w:pPr>
            <w:r>
              <w:lastRenderedPageBreak/>
              <w:t>внебюджетные источники</w:t>
            </w:r>
          </w:p>
        </w:tc>
        <w:tc>
          <w:tcPr>
            <w:tcW w:w="1176" w:type="dxa"/>
            <w:tcBorders>
              <w:top w:val="nil"/>
              <w:left w:val="nil"/>
              <w:bottom w:val="nil"/>
              <w:right w:val="nil"/>
            </w:tcBorders>
          </w:tcPr>
          <w:p w:rsidR="00CD1681" w:rsidRDefault="00CD1681">
            <w:pPr>
              <w:pStyle w:val="ConsPlusNormal"/>
              <w:jc w:val="center"/>
            </w:pPr>
            <w:r>
              <w:t>118474,5</w:t>
            </w:r>
          </w:p>
        </w:tc>
        <w:tc>
          <w:tcPr>
            <w:tcW w:w="1077" w:type="dxa"/>
            <w:tcBorders>
              <w:top w:val="nil"/>
              <w:left w:val="nil"/>
              <w:bottom w:val="nil"/>
              <w:right w:val="nil"/>
            </w:tcBorders>
          </w:tcPr>
          <w:p w:rsidR="00CD1681" w:rsidRDefault="00CD1681">
            <w:pPr>
              <w:pStyle w:val="ConsPlusNormal"/>
              <w:jc w:val="center"/>
            </w:pPr>
            <w:r>
              <w:t>34345,1</w:t>
            </w:r>
          </w:p>
        </w:tc>
        <w:tc>
          <w:tcPr>
            <w:tcW w:w="1077" w:type="dxa"/>
            <w:tcBorders>
              <w:top w:val="nil"/>
              <w:left w:val="nil"/>
              <w:bottom w:val="nil"/>
              <w:right w:val="nil"/>
            </w:tcBorders>
          </w:tcPr>
          <w:p w:rsidR="00CD1681" w:rsidRDefault="00CD1681">
            <w:pPr>
              <w:pStyle w:val="ConsPlusNormal"/>
              <w:jc w:val="center"/>
            </w:pPr>
            <w:r>
              <w:t>24394,5</w:t>
            </w:r>
          </w:p>
        </w:tc>
        <w:tc>
          <w:tcPr>
            <w:tcW w:w="1077" w:type="dxa"/>
            <w:tcBorders>
              <w:top w:val="nil"/>
              <w:left w:val="nil"/>
              <w:bottom w:val="nil"/>
              <w:right w:val="nil"/>
            </w:tcBorders>
          </w:tcPr>
          <w:p w:rsidR="00CD1681" w:rsidRDefault="00CD1681">
            <w:pPr>
              <w:pStyle w:val="ConsPlusNormal"/>
              <w:jc w:val="center"/>
            </w:pPr>
            <w:r>
              <w:t>23271</w:t>
            </w:r>
          </w:p>
        </w:tc>
        <w:tc>
          <w:tcPr>
            <w:tcW w:w="1077" w:type="dxa"/>
            <w:tcBorders>
              <w:top w:val="nil"/>
              <w:left w:val="nil"/>
              <w:bottom w:val="nil"/>
              <w:right w:val="nil"/>
            </w:tcBorders>
          </w:tcPr>
          <w:p w:rsidR="00CD1681" w:rsidRDefault="00CD1681">
            <w:pPr>
              <w:pStyle w:val="ConsPlusNormal"/>
              <w:jc w:val="center"/>
            </w:pPr>
            <w:r>
              <w:t>21291,9</w:t>
            </w:r>
          </w:p>
        </w:tc>
        <w:tc>
          <w:tcPr>
            <w:tcW w:w="1077" w:type="dxa"/>
            <w:tcBorders>
              <w:top w:val="nil"/>
              <w:left w:val="nil"/>
              <w:bottom w:val="nil"/>
              <w:right w:val="nil"/>
            </w:tcBorders>
          </w:tcPr>
          <w:p w:rsidR="00CD1681" w:rsidRDefault="00CD1681">
            <w:pPr>
              <w:pStyle w:val="ConsPlusNormal"/>
              <w:jc w:val="center"/>
            </w:pPr>
            <w:r>
              <w:t>15172</w:t>
            </w:r>
          </w:p>
        </w:tc>
      </w:tr>
      <w:tr w:rsidR="00CD1681">
        <w:tblPrEx>
          <w:tblBorders>
            <w:insideH w:val="none" w:sz="0" w:space="0" w:color="auto"/>
            <w:insideV w:val="none" w:sz="0" w:space="0" w:color="auto"/>
          </w:tblBorders>
        </w:tblPrEx>
        <w:tc>
          <w:tcPr>
            <w:tcW w:w="3061" w:type="dxa"/>
            <w:tcBorders>
              <w:top w:val="nil"/>
              <w:left w:val="nil"/>
              <w:bottom w:val="nil"/>
              <w:right w:val="nil"/>
            </w:tcBorders>
          </w:tcPr>
          <w:p w:rsidR="00CD1681" w:rsidRDefault="00CD1681">
            <w:pPr>
              <w:pStyle w:val="ConsPlusNormal"/>
            </w:pPr>
            <w:r>
              <w:t>Капитальные вложения - всего</w:t>
            </w:r>
          </w:p>
        </w:tc>
        <w:tc>
          <w:tcPr>
            <w:tcW w:w="1176" w:type="dxa"/>
            <w:tcBorders>
              <w:top w:val="nil"/>
              <w:left w:val="nil"/>
              <w:bottom w:val="nil"/>
              <w:right w:val="nil"/>
            </w:tcBorders>
          </w:tcPr>
          <w:p w:rsidR="00CD1681" w:rsidRDefault="00CD1681">
            <w:pPr>
              <w:pStyle w:val="ConsPlusNormal"/>
              <w:jc w:val="center"/>
            </w:pPr>
            <w:r>
              <w:t>134889,3</w:t>
            </w:r>
          </w:p>
        </w:tc>
        <w:tc>
          <w:tcPr>
            <w:tcW w:w="1077" w:type="dxa"/>
            <w:tcBorders>
              <w:top w:val="nil"/>
              <w:left w:val="nil"/>
              <w:bottom w:val="nil"/>
              <w:right w:val="nil"/>
            </w:tcBorders>
          </w:tcPr>
          <w:p w:rsidR="00CD1681" w:rsidRDefault="00CD1681">
            <w:pPr>
              <w:pStyle w:val="ConsPlusNormal"/>
              <w:jc w:val="center"/>
            </w:pPr>
            <w:r>
              <w:t>37814,5</w:t>
            </w:r>
          </w:p>
        </w:tc>
        <w:tc>
          <w:tcPr>
            <w:tcW w:w="1077" w:type="dxa"/>
            <w:tcBorders>
              <w:top w:val="nil"/>
              <w:left w:val="nil"/>
              <w:bottom w:val="nil"/>
              <w:right w:val="nil"/>
            </w:tcBorders>
          </w:tcPr>
          <w:p w:rsidR="00CD1681" w:rsidRDefault="00CD1681">
            <w:pPr>
              <w:pStyle w:val="ConsPlusNormal"/>
              <w:jc w:val="center"/>
            </w:pPr>
            <w:r>
              <w:t>27657,2</w:t>
            </w:r>
          </w:p>
        </w:tc>
        <w:tc>
          <w:tcPr>
            <w:tcW w:w="1077" w:type="dxa"/>
            <w:tcBorders>
              <w:top w:val="nil"/>
              <w:left w:val="nil"/>
              <w:bottom w:val="nil"/>
              <w:right w:val="nil"/>
            </w:tcBorders>
          </w:tcPr>
          <w:p w:rsidR="00CD1681" w:rsidRDefault="00CD1681">
            <w:pPr>
              <w:pStyle w:val="ConsPlusNormal"/>
              <w:jc w:val="center"/>
            </w:pPr>
            <w:r>
              <w:t>26489,4</w:t>
            </w:r>
          </w:p>
        </w:tc>
        <w:tc>
          <w:tcPr>
            <w:tcW w:w="1077" w:type="dxa"/>
            <w:tcBorders>
              <w:top w:val="nil"/>
              <w:left w:val="nil"/>
              <w:bottom w:val="nil"/>
              <w:right w:val="nil"/>
            </w:tcBorders>
          </w:tcPr>
          <w:p w:rsidR="00CD1681" w:rsidRDefault="00CD1681">
            <w:pPr>
              <w:pStyle w:val="ConsPlusNormal"/>
              <w:jc w:val="center"/>
            </w:pPr>
            <w:r>
              <w:t>24537,3</w:t>
            </w:r>
          </w:p>
        </w:tc>
        <w:tc>
          <w:tcPr>
            <w:tcW w:w="1077" w:type="dxa"/>
            <w:tcBorders>
              <w:top w:val="nil"/>
              <w:left w:val="nil"/>
              <w:bottom w:val="nil"/>
              <w:right w:val="nil"/>
            </w:tcBorders>
          </w:tcPr>
          <w:p w:rsidR="00CD1681" w:rsidRDefault="00CD1681">
            <w:pPr>
              <w:pStyle w:val="ConsPlusNormal"/>
              <w:jc w:val="center"/>
            </w:pPr>
            <w:r>
              <w:t>18390,9</w:t>
            </w:r>
          </w:p>
        </w:tc>
      </w:tr>
      <w:tr w:rsidR="00CD1681">
        <w:tblPrEx>
          <w:tblBorders>
            <w:insideH w:val="none" w:sz="0" w:space="0" w:color="auto"/>
            <w:insideV w:val="none" w:sz="0" w:space="0" w:color="auto"/>
          </w:tblBorders>
        </w:tblPrEx>
        <w:tc>
          <w:tcPr>
            <w:tcW w:w="3061" w:type="dxa"/>
            <w:tcBorders>
              <w:top w:val="nil"/>
              <w:left w:val="nil"/>
              <w:bottom w:val="nil"/>
              <w:right w:val="nil"/>
            </w:tcBorders>
          </w:tcPr>
          <w:p w:rsidR="00CD1681" w:rsidRDefault="00CD1681">
            <w:pPr>
              <w:pStyle w:val="ConsPlusNormal"/>
              <w:ind w:left="283"/>
              <w:jc w:val="both"/>
            </w:pPr>
            <w:r>
              <w:t>в том числе:</w:t>
            </w:r>
          </w:p>
        </w:tc>
        <w:tc>
          <w:tcPr>
            <w:tcW w:w="1176"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r>
      <w:tr w:rsidR="00CD1681">
        <w:tblPrEx>
          <w:tblBorders>
            <w:insideH w:val="none" w:sz="0" w:space="0" w:color="auto"/>
            <w:insideV w:val="none" w:sz="0" w:space="0" w:color="auto"/>
          </w:tblBorders>
        </w:tblPrEx>
        <w:tc>
          <w:tcPr>
            <w:tcW w:w="3061" w:type="dxa"/>
            <w:tcBorders>
              <w:top w:val="nil"/>
              <w:left w:val="nil"/>
              <w:bottom w:val="nil"/>
              <w:right w:val="nil"/>
            </w:tcBorders>
          </w:tcPr>
          <w:p w:rsidR="00CD1681" w:rsidRDefault="00CD1681">
            <w:pPr>
              <w:pStyle w:val="ConsPlusNormal"/>
              <w:ind w:left="567"/>
              <w:jc w:val="both"/>
            </w:pPr>
            <w:r>
              <w:t>федеральный бюджет</w:t>
            </w:r>
          </w:p>
        </w:tc>
        <w:tc>
          <w:tcPr>
            <w:tcW w:w="1176" w:type="dxa"/>
            <w:tcBorders>
              <w:top w:val="nil"/>
              <w:left w:val="nil"/>
              <w:bottom w:val="nil"/>
              <w:right w:val="nil"/>
            </w:tcBorders>
          </w:tcPr>
          <w:p w:rsidR="00CD1681" w:rsidRDefault="00CD1681">
            <w:pPr>
              <w:pStyle w:val="ConsPlusNormal"/>
              <w:jc w:val="center"/>
            </w:pPr>
            <w:r>
              <w:t>15000</w:t>
            </w:r>
          </w:p>
        </w:tc>
        <w:tc>
          <w:tcPr>
            <w:tcW w:w="1077" w:type="dxa"/>
            <w:tcBorders>
              <w:top w:val="nil"/>
              <w:left w:val="nil"/>
              <w:bottom w:val="nil"/>
              <w:right w:val="nil"/>
            </w:tcBorders>
          </w:tcPr>
          <w:p w:rsidR="00CD1681" w:rsidRDefault="00CD1681">
            <w:pPr>
              <w:pStyle w:val="ConsPlusNormal"/>
              <w:jc w:val="center"/>
            </w:pPr>
            <w:r>
              <w:t>3000</w:t>
            </w:r>
          </w:p>
        </w:tc>
        <w:tc>
          <w:tcPr>
            <w:tcW w:w="1077" w:type="dxa"/>
            <w:tcBorders>
              <w:top w:val="nil"/>
              <w:left w:val="nil"/>
              <w:bottom w:val="nil"/>
              <w:right w:val="nil"/>
            </w:tcBorders>
          </w:tcPr>
          <w:p w:rsidR="00CD1681" w:rsidRDefault="00CD1681">
            <w:pPr>
              <w:pStyle w:val="ConsPlusNormal"/>
              <w:jc w:val="center"/>
            </w:pPr>
            <w:r>
              <w:t>3000</w:t>
            </w:r>
          </w:p>
        </w:tc>
        <w:tc>
          <w:tcPr>
            <w:tcW w:w="1077" w:type="dxa"/>
            <w:tcBorders>
              <w:top w:val="nil"/>
              <w:left w:val="nil"/>
              <w:bottom w:val="nil"/>
              <w:right w:val="nil"/>
            </w:tcBorders>
          </w:tcPr>
          <w:p w:rsidR="00CD1681" w:rsidRDefault="00CD1681">
            <w:pPr>
              <w:pStyle w:val="ConsPlusNormal"/>
              <w:jc w:val="center"/>
            </w:pPr>
            <w:r>
              <w:t>3000</w:t>
            </w:r>
          </w:p>
        </w:tc>
        <w:tc>
          <w:tcPr>
            <w:tcW w:w="1077" w:type="dxa"/>
            <w:tcBorders>
              <w:top w:val="nil"/>
              <w:left w:val="nil"/>
              <w:bottom w:val="nil"/>
              <w:right w:val="nil"/>
            </w:tcBorders>
          </w:tcPr>
          <w:p w:rsidR="00CD1681" w:rsidRDefault="00CD1681">
            <w:pPr>
              <w:pStyle w:val="ConsPlusNormal"/>
              <w:jc w:val="center"/>
            </w:pPr>
            <w:r>
              <w:t>3000</w:t>
            </w:r>
          </w:p>
        </w:tc>
        <w:tc>
          <w:tcPr>
            <w:tcW w:w="1077" w:type="dxa"/>
            <w:tcBorders>
              <w:top w:val="nil"/>
              <w:left w:val="nil"/>
              <w:bottom w:val="nil"/>
              <w:right w:val="nil"/>
            </w:tcBorders>
          </w:tcPr>
          <w:p w:rsidR="00CD1681" w:rsidRDefault="00CD1681">
            <w:pPr>
              <w:pStyle w:val="ConsPlusNormal"/>
              <w:jc w:val="center"/>
            </w:pPr>
            <w:r>
              <w:t>3000</w:t>
            </w:r>
          </w:p>
        </w:tc>
      </w:tr>
      <w:tr w:rsidR="00CD1681">
        <w:tblPrEx>
          <w:tblBorders>
            <w:insideH w:val="none" w:sz="0" w:space="0" w:color="auto"/>
            <w:insideV w:val="none" w:sz="0" w:space="0" w:color="auto"/>
          </w:tblBorders>
        </w:tblPrEx>
        <w:tc>
          <w:tcPr>
            <w:tcW w:w="3061" w:type="dxa"/>
            <w:tcBorders>
              <w:top w:val="nil"/>
              <w:left w:val="nil"/>
              <w:bottom w:val="nil"/>
              <w:right w:val="nil"/>
            </w:tcBorders>
          </w:tcPr>
          <w:p w:rsidR="00CD1681" w:rsidRDefault="00CD1681">
            <w:pPr>
              <w:pStyle w:val="ConsPlusNormal"/>
              <w:ind w:left="850"/>
              <w:jc w:val="both"/>
            </w:pPr>
            <w:r>
              <w:t>в том числе:</w:t>
            </w:r>
          </w:p>
        </w:tc>
        <w:tc>
          <w:tcPr>
            <w:tcW w:w="1176"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r>
      <w:tr w:rsidR="00CD1681">
        <w:tblPrEx>
          <w:tblBorders>
            <w:insideH w:val="none" w:sz="0" w:space="0" w:color="auto"/>
            <w:insideV w:val="none" w:sz="0" w:space="0" w:color="auto"/>
          </w:tblBorders>
        </w:tblPrEx>
        <w:tc>
          <w:tcPr>
            <w:tcW w:w="3061" w:type="dxa"/>
            <w:tcBorders>
              <w:top w:val="nil"/>
              <w:left w:val="nil"/>
              <w:bottom w:val="nil"/>
              <w:right w:val="nil"/>
            </w:tcBorders>
          </w:tcPr>
          <w:p w:rsidR="00CD1681" w:rsidRDefault="00CD1681">
            <w:pPr>
              <w:pStyle w:val="ConsPlusNormal"/>
              <w:ind w:left="1134"/>
              <w:jc w:val="both"/>
            </w:pPr>
            <w:r>
              <w:t>бюджетные инвестиции</w:t>
            </w:r>
          </w:p>
        </w:tc>
        <w:tc>
          <w:tcPr>
            <w:tcW w:w="1176" w:type="dxa"/>
            <w:tcBorders>
              <w:top w:val="nil"/>
              <w:left w:val="nil"/>
              <w:bottom w:val="nil"/>
              <w:right w:val="nil"/>
            </w:tcBorders>
          </w:tcPr>
          <w:p w:rsidR="00CD1681" w:rsidRDefault="00CD1681">
            <w:pPr>
              <w:pStyle w:val="ConsPlusNormal"/>
              <w:jc w:val="center"/>
            </w:pPr>
            <w:r>
              <w:t>1044</w:t>
            </w:r>
          </w:p>
        </w:tc>
        <w:tc>
          <w:tcPr>
            <w:tcW w:w="1077" w:type="dxa"/>
            <w:tcBorders>
              <w:top w:val="nil"/>
              <w:left w:val="nil"/>
              <w:bottom w:val="nil"/>
              <w:right w:val="nil"/>
            </w:tcBorders>
          </w:tcPr>
          <w:p w:rsidR="00CD1681" w:rsidRDefault="00CD1681">
            <w:pPr>
              <w:pStyle w:val="ConsPlusNormal"/>
              <w:jc w:val="center"/>
            </w:pPr>
            <w:r>
              <w:t>73</w:t>
            </w:r>
          </w:p>
        </w:tc>
        <w:tc>
          <w:tcPr>
            <w:tcW w:w="1077" w:type="dxa"/>
            <w:tcBorders>
              <w:top w:val="nil"/>
              <w:left w:val="nil"/>
              <w:bottom w:val="nil"/>
              <w:right w:val="nil"/>
            </w:tcBorders>
          </w:tcPr>
          <w:p w:rsidR="00CD1681" w:rsidRDefault="00CD1681">
            <w:pPr>
              <w:pStyle w:val="ConsPlusNormal"/>
              <w:jc w:val="center"/>
            </w:pPr>
            <w:r>
              <w:t>631,1</w:t>
            </w:r>
          </w:p>
        </w:tc>
        <w:tc>
          <w:tcPr>
            <w:tcW w:w="1077" w:type="dxa"/>
            <w:tcBorders>
              <w:top w:val="nil"/>
              <w:left w:val="nil"/>
              <w:bottom w:val="nil"/>
              <w:right w:val="nil"/>
            </w:tcBorders>
          </w:tcPr>
          <w:p w:rsidR="00CD1681" w:rsidRDefault="00CD1681">
            <w:pPr>
              <w:pStyle w:val="ConsPlusNormal"/>
              <w:jc w:val="center"/>
            </w:pPr>
            <w:r>
              <w:t>339,9</w:t>
            </w:r>
          </w:p>
        </w:tc>
        <w:tc>
          <w:tcPr>
            <w:tcW w:w="1077" w:type="dxa"/>
            <w:tcBorders>
              <w:top w:val="nil"/>
              <w:left w:val="nil"/>
              <w:bottom w:val="nil"/>
              <w:right w:val="nil"/>
            </w:tcBorders>
          </w:tcPr>
          <w:p w:rsidR="00CD1681" w:rsidRDefault="00CD1681">
            <w:pPr>
              <w:pStyle w:val="ConsPlusNormal"/>
              <w:jc w:val="center"/>
            </w:pPr>
            <w:r>
              <w:t>-</w:t>
            </w:r>
          </w:p>
        </w:tc>
        <w:tc>
          <w:tcPr>
            <w:tcW w:w="107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3061" w:type="dxa"/>
            <w:tcBorders>
              <w:top w:val="nil"/>
              <w:left w:val="nil"/>
              <w:bottom w:val="nil"/>
              <w:right w:val="nil"/>
            </w:tcBorders>
          </w:tcPr>
          <w:p w:rsidR="00CD1681" w:rsidRDefault="00CD1681">
            <w:pPr>
              <w:pStyle w:val="ConsPlusNormal"/>
              <w:ind w:left="1134"/>
              <w:jc w:val="both"/>
            </w:pPr>
            <w:r>
              <w:t>субсидии</w:t>
            </w:r>
          </w:p>
        </w:tc>
        <w:tc>
          <w:tcPr>
            <w:tcW w:w="1176" w:type="dxa"/>
            <w:tcBorders>
              <w:top w:val="nil"/>
              <w:left w:val="nil"/>
              <w:bottom w:val="nil"/>
              <w:right w:val="nil"/>
            </w:tcBorders>
          </w:tcPr>
          <w:p w:rsidR="00CD1681" w:rsidRDefault="00CD1681">
            <w:pPr>
              <w:pStyle w:val="ConsPlusNormal"/>
              <w:jc w:val="center"/>
            </w:pPr>
            <w:r>
              <w:t>13956</w:t>
            </w:r>
          </w:p>
        </w:tc>
        <w:tc>
          <w:tcPr>
            <w:tcW w:w="1077" w:type="dxa"/>
            <w:tcBorders>
              <w:top w:val="nil"/>
              <w:left w:val="nil"/>
              <w:bottom w:val="nil"/>
              <w:right w:val="nil"/>
            </w:tcBorders>
          </w:tcPr>
          <w:p w:rsidR="00CD1681" w:rsidRDefault="00CD1681">
            <w:pPr>
              <w:pStyle w:val="ConsPlusNormal"/>
              <w:jc w:val="center"/>
            </w:pPr>
            <w:r>
              <w:t>2927</w:t>
            </w:r>
          </w:p>
        </w:tc>
        <w:tc>
          <w:tcPr>
            <w:tcW w:w="1077" w:type="dxa"/>
            <w:tcBorders>
              <w:top w:val="nil"/>
              <w:left w:val="nil"/>
              <w:bottom w:val="nil"/>
              <w:right w:val="nil"/>
            </w:tcBorders>
          </w:tcPr>
          <w:p w:rsidR="00CD1681" w:rsidRDefault="00CD1681">
            <w:pPr>
              <w:pStyle w:val="ConsPlusNormal"/>
              <w:jc w:val="center"/>
            </w:pPr>
            <w:r>
              <w:t>2368,9</w:t>
            </w:r>
          </w:p>
        </w:tc>
        <w:tc>
          <w:tcPr>
            <w:tcW w:w="1077" w:type="dxa"/>
            <w:tcBorders>
              <w:top w:val="nil"/>
              <w:left w:val="nil"/>
              <w:bottom w:val="nil"/>
              <w:right w:val="nil"/>
            </w:tcBorders>
          </w:tcPr>
          <w:p w:rsidR="00CD1681" w:rsidRDefault="00CD1681">
            <w:pPr>
              <w:pStyle w:val="ConsPlusNormal"/>
              <w:jc w:val="center"/>
            </w:pPr>
            <w:r>
              <w:t>2660,1</w:t>
            </w:r>
          </w:p>
        </w:tc>
        <w:tc>
          <w:tcPr>
            <w:tcW w:w="1077" w:type="dxa"/>
            <w:tcBorders>
              <w:top w:val="nil"/>
              <w:left w:val="nil"/>
              <w:bottom w:val="nil"/>
              <w:right w:val="nil"/>
            </w:tcBorders>
          </w:tcPr>
          <w:p w:rsidR="00CD1681" w:rsidRDefault="00CD1681">
            <w:pPr>
              <w:pStyle w:val="ConsPlusNormal"/>
              <w:jc w:val="center"/>
            </w:pPr>
            <w:r>
              <w:t>3000</w:t>
            </w:r>
          </w:p>
        </w:tc>
        <w:tc>
          <w:tcPr>
            <w:tcW w:w="1077" w:type="dxa"/>
            <w:tcBorders>
              <w:top w:val="nil"/>
              <w:left w:val="nil"/>
              <w:bottom w:val="nil"/>
              <w:right w:val="nil"/>
            </w:tcBorders>
          </w:tcPr>
          <w:p w:rsidR="00CD1681" w:rsidRDefault="00CD1681">
            <w:pPr>
              <w:pStyle w:val="ConsPlusNormal"/>
              <w:jc w:val="center"/>
            </w:pPr>
            <w:r>
              <w:t>3000</w:t>
            </w:r>
          </w:p>
        </w:tc>
      </w:tr>
      <w:tr w:rsidR="00CD1681">
        <w:tblPrEx>
          <w:tblBorders>
            <w:insideH w:val="none" w:sz="0" w:space="0" w:color="auto"/>
            <w:insideV w:val="none" w:sz="0" w:space="0" w:color="auto"/>
          </w:tblBorders>
        </w:tblPrEx>
        <w:tc>
          <w:tcPr>
            <w:tcW w:w="3061" w:type="dxa"/>
            <w:tcBorders>
              <w:top w:val="nil"/>
              <w:left w:val="nil"/>
              <w:bottom w:val="nil"/>
              <w:right w:val="nil"/>
            </w:tcBorders>
          </w:tcPr>
          <w:p w:rsidR="00CD1681" w:rsidRDefault="00CD1681">
            <w:pPr>
              <w:pStyle w:val="ConsPlusNormal"/>
              <w:ind w:left="567"/>
              <w:jc w:val="both"/>
            </w:pPr>
            <w:r>
              <w:t>консолидированный бюджет Республики Карелия</w:t>
            </w:r>
          </w:p>
        </w:tc>
        <w:tc>
          <w:tcPr>
            <w:tcW w:w="1176" w:type="dxa"/>
            <w:tcBorders>
              <w:top w:val="nil"/>
              <w:left w:val="nil"/>
              <w:bottom w:val="nil"/>
              <w:right w:val="nil"/>
            </w:tcBorders>
          </w:tcPr>
          <w:p w:rsidR="00CD1681" w:rsidRDefault="00CD1681">
            <w:pPr>
              <w:pStyle w:val="ConsPlusNormal"/>
              <w:jc w:val="center"/>
            </w:pPr>
            <w:r>
              <w:t>1414,8</w:t>
            </w:r>
          </w:p>
        </w:tc>
        <w:tc>
          <w:tcPr>
            <w:tcW w:w="1077" w:type="dxa"/>
            <w:tcBorders>
              <w:top w:val="nil"/>
              <w:left w:val="nil"/>
              <w:bottom w:val="nil"/>
              <w:right w:val="nil"/>
            </w:tcBorders>
          </w:tcPr>
          <w:p w:rsidR="00CD1681" w:rsidRDefault="00CD1681">
            <w:pPr>
              <w:pStyle w:val="ConsPlusNormal"/>
              <w:jc w:val="center"/>
            </w:pPr>
            <w:r>
              <w:t>469,4</w:t>
            </w:r>
          </w:p>
        </w:tc>
        <w:tc>
          <w:tcPr>
            <w:tcW w:w="1077" w:type="dxa"/>
            <w:tcBorders>
              <w:top w:val="nil"/>
              <w:left w:val="nil"/>
              <w:bottom w:val="nil"/>
              <w:right w:val="nil"/>
            </w:tcBorders>
          </w:tcPr>
          <w:p w:rsidR="00CD1681" w:rsidRDefault="00CD1681">
            <w:pPr>
              <w:pStyle w:val="ConsPlusNormal"/>
              <w:jc w:val="center"/>
            </w:pPr>
            <w:r>
              <w:t>262,7</w:t>
            </w:r>
          </w:p>
        </w:tc>
        <w:tc>
          <w:tcPr>
            <w:tcW w:w="1077" w:type="dxa"/>
            <w:tcBorders>
              <w:top w:val="nil"/>
              <w:left w:val="nil"/>
              <w:bottom w:val="nil"/>
              <w:right w:val="nil"/>
            </w:tcBorders>
          </w:tcPr>
          <w:p w:rsidR="00CD1681" w:rsidRDefault="00CD1681">
            <w:pPr>
              <w:pStyle w:val="ConsPlusNormal"/>
              <w:jc w:val="center"/>
            </w:pPr>
            <w:r>
              <w:t>218,4</w:t>
            </w:r>
          </w:p>
        </w:tc>
        <w:tc>
          <w:tcPr>
            <w:tcW w:w="1077" w:type="dxa"/>
            <w:tcBorders>
              <w:top w:val="nil"/>
              <w:left w:val="nil"/>
              <w:bottom w:val="nil"/>
              <w:right w:val="nil"/>
            </w:tcBorders>
          </w:tcPr>
          <w:p w:rsidR="00CD1681" w:rsidRDefault="00CD1681">
            <w:pPr>
              <w:pStyle w:val="ConsPlusNormal"/>
              <w:jc w:val="center"/>
            </w:pPr>
            <w:r>
              <w:t>245,4</w:t>
            </w:r>
          </w:p>
        </w:tc>
        <w:tc>
          <w:tcPr>
            <w:tcW w:w="1077" w:type="dxa"/>
            <w:tcBorders>
              <w:top w:val="nil"/>
              <w:left w:val="nil"/>
              <w:bottom w:val="nil"/>
              <w:right w:val="nil"/>
            </w:tcBorders>
          </w:tcPr>
          <w:p w:rsidR="00CD1681" w:rsidRDefault="00CD1681">
            <w:pPr>
              <w:pStyle w:val="ConsPlusNormal"/>
              <w:jc w:val="center"/>
            </w:pPr>
            <w:r>
              <w:t>218,9</w:t>
            </w:r>
          </w:p>
        </w:tc>
      </w:tr>
      <w:tr w:rsidR="00CD1681">
        <w:tblPrEx>
          <w:tblBorders>
            <w:insideH w:val="none" w:sz="0" w:space="0" w:color="auto"/>
            <w:insideV w:val="none" w:sz="0" w:space="0" w:color="auto"/>
          </w:tblBorders>
        </w:tblPrEx>
        <w:tc>
          <w:tcPr>
            <w:tcW w:w="3061" w:type="dxa"/>
            <w:tcBorders>
              <w:top w:val="nil"/>
              <w:left w:val="nil"/>
              <w:bottom w:val="single" w:sz="4" w:space="0" w:color="auto"/>
              <w:right w:val="nil"/>
            </w:tcBorders>
          </w:tcPr>
          <w:p w:rsidR="00CD1681" w:rsidRDefault="00CD1681">
            <w:pPr>
              <w:pStyle w:val="ConsPlusNormal"/>
              <w:ind w:left="567"/>
              <w:jc w:val="both"/>
            </w:pPr>
            <w:r>
              <w:t>внебюджетные источники</w:t>
            </w:r>
          </w:p>
        </w:tc>
        <w:tc>
          <w:tcPr>
            <w:tcW w:w="1176" w:type="dxa"/>
            <w:tcBorders>
              <w:top w:val="nil"/>
              <w:left w:val="nil"/>
              <w:bottom w:val="single" w:sz="4" w:space="0" w:color="auto"/>
              <w:right w:val="nil"/>
            </w:tcBorders>
          </w:tcPr>
          <w:p w:rsidR="00CD1681" w:rsidRDefault="00CD1681">
            <w:pPr>
              <w:pStyle w:val="ConsPlusNormal"/>
              <w:jc w:val="center"/>
            </w:pPr>
            <w:r>
              <w:t>118474,5</w:t>
            </w:r>
          </w:p>
        </w:tc>
        <w:tc>
          <w:tcPr>
            <w:tcW w:w="1077" w:type="dxa"/>
            <w:tcBorders>
              <w:top w:val="nil"/>
              <w:left w:val="nil"/>
              <w:bottom w:val="single" w:sz="4" w:space="0" w:color="auto"/>
              <w:right w:val="nil"/>
            </w:tcBorders>
          </w:tcPr>
          <w:p w:rsidR="00CD1681" w:rsidRDefault="00CD1681">
            <w:pPr>
              <w:pStyle w:val="ConsPlusNormal"/>
              <w:jc w:val="center"/>
            </w:pPr>
            <w:r>
              <w:t>34345,1</w:t>
            </w:r>
          </w:p>
        </w:tc>
        <w:tc>
          <w:tcPr>
            <w:tcW w:w="1077" w:type="dxa"/>
            <w:tcBorders>
              <w:top w:val="nil"/>
              <w:left w:val="nil"/>
              <w:bottom w:val="single" w:sz="4" w:space="0" w:color="auto"/>
              <w:right w:val="nil"/>
            </w:tcBorders>
          </w:tcPr>
          <w:p w:rsidR="00CD1681" w:rsidRDefault="00CD1681">
            <w:pPr>
              <w:pStyle w:val="ConsPlusNormal"/>
              <w:jc w:val="center"/>
            </w:pPr>
            <w:r>
              <w:t>24394,5</w:t>
            </w:r>
          </w:p>
        </w:tc>
        <w:tc>
          <w:tcPr>
            <w:tcW w:w="1077" w:type="dxa"/>
            <w:tcBorders>
              <w:top w:val="nil"/>
              <w:left w:val="nil"/>
              <w:bottom w:val="single" w:sz="4" w:space="0" w:color="auto"/>
              <w:right w:val="nil"/>
            </w:tcBorders>
          </w:tcPr>
          <w:p w:rsidR="00CD1681" w:rsidRDefault="00CD1681">
            <w:pPr>
              <w:pStyle w:val="ConsPlusNormal"/>
              <w:jc w:val="center"/>
            </w:pPr>
            <w:r>
              <w:t>23271</w:t>
            </w:r>
          </w:p>
        </w:tc>
        <w:tc>
          <w:tcPr>
            <w:tcW w:w="1077" w:type="dxa"/>
            <w:tcBorders>
              <w:top w:val="nil"/>
              <w:left w:val="nil"/>
              <w:bottom w:val="single" w:sz="4" w:space="0" w:color="auto"/>
              <w:right w:val="nil"/>
            </w:tcBorders>
          </w:tcPr>
          <w:p w:rsidR="00CD1681" w:rsidRDefault="00CD1681">
            <w:pPr>
              <w:pStyle w:val="ConsPlusNormal"/>
              <w:jc w:val="center"/>
            </w:pPr>
            <w:r>
              <w:t>21291,9</w:t>
            </w:r>
          </w:p>
        </w:tc>
        <w:tc>
          <w:tcPr>
            <w:tcW w:w="1077" w:type="dxa"/>
            <w:tcBorders>
              <w:top w:val="nil"/>
              <w:left w:val="nil"/>
              <w:bottom w:val="single" w:sz="4" w:space="0" w:color="auto"/>
              <w:right w:val="nil"/>
            </w:tcBorders>
          </w:tcPr>
          <w:p w:rsidR="00CD1681" w:rsidRDefault="00CD1681">
            <w:pPr>
              <w:pStyle w:val="ConsPlusNormal"/>
              <w:jc w:val="center"/>
            </w:pPr>
            <w:r>
              <w:t>15172</w:t>
            </w:r>
          </w:p>
        </w:tc>
      </w:tr>
    </w:tbl>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right"/>
        <w:outlineLvl w:val="1"/>
      </w:pPr>
      <w:r>
        <w:t>Приложение N 3</w:t>
      </w:r>
    </w:p>
    <w:p w:rsidR="00CD1681" w:rsidRDefault="00CD1681">
      <w:pPr>
        <w:pStyle w:val="ConsPlusNormal"/>
        <w:jc w:val="right"/>
      </w:pPr>
      <w:r>
        <w:t>к федеральной целевой программе</w:t>
      </w:r>
    </w:p>
    <w:p w:rsidR="00CD1681" w:rsidRDefault="00CD1681">
      <w:pPr>
        <w:pStyle w:val="ConsPlusNormal"/>
        <w:jc w:val="right"/>
      </w:pPr>
      <w:r>
        <w:t>"Развитие Республики Карелия</w:t>
      </w:r>
    </w:p>
    <w:p w:rsidR="00CD1681" w:rsidRDefault="00CD1681">
      <w:pPr>
        <w:pStyle w:val="ConsPlusNormal"/>
        <w:jc w:val="right"/>
      </w:pPr>
      <w:r>
        <w:t>на период до 2020 года"</w:t>
      </w:r>
    </w:p>
    <w:p w:rsidR="00CD1681" w:rsidRDefault="00CD1681">
      <w:pPr>
        <w:pStyle w:val="ConsPlusNormal"/>
        <w:jc w:val="both"/>
      </w:pPr>
    </w:p>
    <w:p w:rsidR="00CD1681" w:rsidRDefault="00CD1681">
      <w:pPr>
        <w:pStyle w:val="ConsPlusNormal"/>
        <w:jc w:val="center"/>
      </w:pPr>
      <w:bookmarkStart w:id="5" w:name="P723"/>
      <w:bookmarkEnd w:id="5"/>
      <w:r>
        <w:t>ПРЕДЕЛЬНЫЕ ОБЪЕМЫ</w:t>
      </w:r>
    </w:p>
    <w:p w:rsidR="00CD1681" w:rsidRDefault="00CD1681">
      <w:pPr>
        <w:pStyle w:val="ConsPlusNormal"/>
        <w:jc w:val="center"/>
      </w:pPr>
      <w:r>
        <w:t>ФИНАНСИРОВАНИЯ ФЕДЕРАЛЬНОЙ ЦЕЛЕВОЙ ПРОГРАММЫ "РАЗВИТИЕ</w:t>
      </w:r>
    </w:p>
    <w:p w:rsidR="00CD1681" w:rsidRDefault="00CD1681">
      <w:pPr>
        <w:pStyle w:val="ConsPlusNormal"/>
        <w:jc w:val="center"/>
      </w:pPr>
      <w:r>
        <w:t>РЕСПУБЛИКИ КАРЕЛИЯ НА ПЕРИОД ДО 2020 ГОДА" ИЗ ФЕДЕРАЛЬНОГО</w:t>
      </w:r>
    </w:p>
    <w:p w:rsidR="00CD1681" w:rsidRDefault="00CD1681">
      <w:pPr>
        <w:pStyle w:val="ConsPlusNormal"/>
        <w:jc w:val="center"/>
      </w:pPr>
      <w:r>
        <w:lastRenderedPageBreak/>
        <w:t>БЮДЖЕТА С РАСПРЕДЕЛЕНИЕМ ПО ГОСУДАРСТВЕННЫМ ЗАКАЗЧИКАМ</w:t>
      </w:r>
    </w:p>
    <w:p w:rsidR="00CD1681" w:rsidRDefault="00CD1681">
      <w:pPr>
        <w:pStyle w:val="ConsPlusNormal"/>
        <w:jc w:val="both"/>
      </w:pPr>
    </w:p>
    <w:p w:rsidR="00CD1681" w:rsidRDefault="00CD1681">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1304"/>
        <w:gridCol w:w="1191"/>
        <w:gridCol w:w="1134"/>
        <w:gridCol w:w="1077"/>
        <w:gridCol w:w="1077"/>
        <w:gridCol w:w="1077"/>
      </w:tblGrid>
      <w:tr w:rsidR="00CD1681">
        <w:tc>
          <w:tcPr>
            <w:tcW w:w="2778" w:type="dxa"/>
            <w:tcBorders>
              <w:top w:val="single" w:sz="4" w:space="0" w:color="auto"/>
              <w:left w:val="nil"/>
              <w:bottom w:val="single" w:sz="4" w:space="0" w:color="auto"/>
            </w:tcBorders>
          </w:tcPr>
          <w:p w:rsidR="00CD1681" w:rsidRDefault="00CD1681">
            <w:pPr>
              <w:pStyle w:val="ConsPlusNormal"/>
              <w:jc w:val="center"/>
            </w:pPr>
            <w:r>
              <w:t>Источники финансирования</w:t>
            </w:r>
          </w:p>
        </w:tc>
        <w:tc>
          <w:tcPr>
            <w:tcW w:w="1304" w:type="dxa"/>
            <w:tcBorders>
              <w:top w:val="single" w:sz="4" w:space="0" w:color="auto"/>
              <w:bottom w:val="single" w:sz="4" w:space="0" w:color="auto"/>
            </w:tcBorders>
          </w:tcPr>
          <w:p w:rsidR="00CD1681" w:rsidRDefault="00CD1681">
            <w:pPr>
              <w:pStyle w:val="ConsPlusNormal"/>
              <w:jc w:val="center"/>
            </w:pPr>
            <w:r>
              <w:t>2016 - 2020 годы</w:t>
            </w:r>
          </w:p>
        </w:tc>
        <w:tc>
          <w:tcPr>
            <w:tcW w:w="1191" w:type="dxa"/>
            <w:tcBorders>
              <w:top w:val="single" w:sz="4" w:space="0" w:color="auto"/>
              <w:bottom w:val="single" w:sz="4" w:space="0" w:color="auto"/>
            </w:tcBorders>
          </w:tcPr>
          <w:p w:rsidR="00CD1681" w:rsidRDefault="00CD1681">
            <w:pPr>
              <w:pStyle w:val="ConsPlusNormal"/>
              <w:jc w:val="center"/>
            </w:pPr>
            <w:r>
              <w:t>2016 год</w:t>
            </w:r>
          </w:p>
        </w:tc>
        <w:tc>
          <w:tcPr>
            <w:tcW w:w="1134" w:type="dxa"/>
            <w:tcBorders>
              <w:top w:val="single" w:sz="4" w:space="0" w:color="auto"/>
              <w:bottom w:val="single" w:sz="4" w:space="0" w:color="auto"/>
            </w:tcBorders>
          </w:tcPr>
          <w:p w:rsidR="00CD1681" w:rsidRDefault="00CD1681">
            <w:pPr>
              <w:pStyle w:val="ConsPlusNormal"/>
              <w:jc w:val="center"/>
            </w:pPr>
            <w:r>
              <w:t>2017 год</w:t>
            </w:r>
          </w:p>
        </w:tc>
        <w:tc>
          <w:tcPr>
            <w:tcW w:w="1077" w:type="dxa"/>
            <w:tcBorders>
              <w:top w:val="single" w:sz="4" w:space="0" w:color="auto"/>
              <w:bottom w:val="single" w:sz="4" w:space="0" w:color="auto"/>
            </w:tcBorders>
          </w:tcPr>
          <w:p w:rsidR="00CD1681" w:rsidRDefault="00CD1681">
            <w:pPr>
              <w:pStyle w:val="ConsPlusNormal"/>
              <w:jc w:val="center"/>
            </w:pPr>
            <w:r>
              <w:t>2018 год</w:t>
            </w:r>
          </w:p>
        </w:tc>
        <w:tc>
          <w:tcPr>
            <w:tcW w:w="1077" w:type="dxa"/>
            <w:tcBorders>
              <w:top w:val="single" w:sz="4" w:space="0" w:color="auto"/>
              <w:bottom w:val="single" w:sz="4" w:space="0" w:color="auto"/>
            </w:tcBorders>
          </w:tcPr>
          <w:p w:rsidR="00CD1681" w:rsidRDefault="00CD1681">
            <w:pPr>
              <w:pStyle w:val="ConsPlusNormal"/>
              <w:jc w:val="center"/>
            </w:pPr>
            <w:r>
              <w:t>2019 год</w:t>
            </w:r>
          </w:p>
        </w:tc>
        <w:tc>
          <w:tcPr>
            <w:tcW w:w="1077" w:type="dxa"/>
            <w:tcBorders>
              <w:top w:val="single" w:sz="4" w:space="0" w:color="auto"/>
              <w:bottom w:val="single" w:sz="4" w:space="0" w:color="auto"/>
              <w:right w:val="nil"/>
            </w:tcBorders>
          </w:tcPr>
          <w:p w:rsidR="00CD1681" w:rsidRDefault="00CD1681">
            <w:pPr>
              <w:pStyle w:val="ConsPlusNormal"/>
              <w:jc w:val="center"/>
            </w:pPr>
            <w:r>
              <w:t>2020 год</w:t>
            </w:r>
          </w:p>
        </w:tc>
      </w:tr>
      <w:tr w:rsidR="00CD1681">
        <w:tblPrEx>
          <w:tblBorders>
            <w:insideH w:val="none" w:sz="0" w:space="0" w:color="auto"/>
            <w:insideV w:val="none" w:sz="0" w:space="0" w:color="auto"/>
          </w:tblBorders>
        </w:tblPrEx>
        <w:tc>
          <w:tcPr>
            <w:tcW w:w="2778" w:type="dxa"/>
            <w:tcBorders>
              <w:top w:val="single" w:sz="4" w:space="0" w:color="auto"/>
              <w:left w:val="nil"/>
              <w:bottom w:val="nil"/>
              <w:right w:val="nil"/>
            </w:tcBorders>
          </w:tcPr>
          <w:p w:rsidR="00CD1681" w:rsidRDefault="00CD1681">
            <w:pPr>
              <w:pStyle w:val="ConsPlusNormal"/>
            </w:pPr>
            <w:r>
              <w:t>Федеральный бюджет - всего</w:t>
            </w:r>
          </w:p>
        </w:tc>
        <w:tc>
          <w:tcPr>
            <w:tcW w:w="1304" w:type="dxa"/>
            <w:tcBorders>
              <w:top w:val="single" w:sz="4" w:space="0" w:color="auto"/>
              <w:left w:val="nil"/>
              <w:bottom w:val="nil"/>
              <w:right w:val="nil"/>
            </w:tcBorders>
          </w:tcPr>
          <w:p w:rsidR="00CD1681" w:rsidRDefault="00CD1681">
            <w:pPr>
              <w:pStyle w:val="ConsPlusNormal"/>
              <w:jc w:val="center"/>
            </w:pPr>
            <w:r>
              <w:t>15000</w:t>
            </w:r>
          </w:p>
        </w:tc>
        <w:tc>
          <w:tcPr>
            <w:tcW w:w="1191" w:type="dxa"/>
            <w:tcBorders>
              <w:top w:val="single" w:sz="4" w:space="0" w:color="auto"/>
              <w:left w:val="nil"/>
              <w:bottom w:val="nil"/>
              <w:right w:val="nil"/>
            </w:tcBorders>
          </w:tcPr>
          <w:p w:rsidR="00CD1681" w:rsidRDefault="00CD1681">
            <w:pPr>
              <w:pStyle w:val="ConsPlusNormal"/>
              <w:jc w:val="center"/>
            </w:pPr>
            <w:r>
              <w:t>3000</w:t>
            </w:r>
          </w:p>
        </w:tc>
        <w:tc>
          <w:tcPr>
            <w:tcW w:w="1134" w:type="dxa"/>
            <w:tcBorders>
              <w:top w:val="single" w:sz="4" w:space="0" w:color="auto"/>
              <w:left w:val="nil"/>
              <w:bottom w:val="nil"/>
              <w:right w:val="nil"/>
            </w:tcBorders>
          </w:tcPr>
          <w:p w:rsidR="00CD1681" w:rsidRDefault="00CD1681">
            <w:pPr>
              <w:pStyle w:val="ConsPlusNormal"/>
              <w:jc w:val="center"/>
            </w:pPr>
            <w:r>
              <w:t>3000</w:t>
            </w:r>
          </w:p>
        </w:tc>
        <w:tc>
          <w:tcPr>
            <w:tcW w:w="1077" w:type="dxa"/>
            <w:tcBorders>
              <w:top w:val="single" w:sz="4" w:space="0" w:color="auto"/>
              <w:left w:val="nil"/>
              <w:bottom w:val="nil"/>
              <w:right w:val="nil"/>
            </w:tcBorders>
          </w:tcPr>
          <w:p w:rsidR="00CD1681" w:rsidRDefault="00CD1681">
            <w:pPr>
              <w:pStyle w:val="ConsPlusNormal"/>
              <w:jc w:val="center"/>
            </w:pPr>
            <w:r>
              <w:t>3000</w:t>
            </w:r>
          </w:p>
        </w:tc>
        <w:tc>
          <w:tcPr>
            <w:tcW w:w="1077" w:type="dxa"/>
            <w:tcBorders>
              <w:top w:val="single" w:sz="4" w:space="0" w:color="auto"/>
              <w:left w:val="nil"/>
              <w:bottom w:val="nil"/>
              <w:right w:val="nil"/>
            </w:tcBorders>
          </w:tcPr>
          <w:p w:rsidR="00CD1681" w:rsidRDefault="00CD1681">
            <w:pPr>
              <w:pStyle w:val="ConsPlusNormal"/>
              <w:jc w:val="center"/>
            </w:pPr>
            <w:r>
              <w:t>3000</w:t>
            </w:r>
          </w:p>
        </w:tc>
        <w:tc>
          <w:tcPr>
            <w:tcW w:w="1077" w:type="dxa"/>
            <w:tcBorders>
              <w:top w:val="single" w:sz="4" w:space="0" w:color="auto"/>
              <w:left w:val="nil"/>
              <w:bottom w:val="nil"/>
              <w:right w:val="nil"/>
            </w:tcBorders>
          </w:tcPr>
          <w:p w:rsidR="00CD1681" w:rsidRDefault="00CD1681">
            <w:pPr>
              <w:pStyle w:val="ConsPlusNormal"/>
              <w:jc w:val="center"/>
            </w:pPr>
            <w:r>
              <w:t>3000</w:t>
            </w:r>
          </w:p>
        </w:tc>
      </w:tr>
      <w:tr w:rsidR="00CD1681">
        <w:tblPrEx>
          <w:tblBorders>
            <w:insideH w:val="none" w:sz="0" w:space="0" w:color="auto"/>
            <w:insideV w:val="none" w:sz="0" w:space="0" w:color="auto"/>
          </w:tblBorders>
        </w:tblPrEx>
        <w:tc>
          <w:tcPr>
            <w:tcW w:w="2778" w:type="dxa"/>
            <w:tcBorders>
              <w:top w:val="nil"/>
              <w:left w:val="nil"/>
              <w:bottom w:val="nil"/>
              <w:right w:val="nil"/>
            </w:tcBorders>
          </w:tcPr>
          <w:p w:rsidR="00CD1681" w:rsidRDefault="00CD1681">
            <w:pPr>
              <w:pStyle w:val="ConsPlusNormal"/>
              <w:ind w:left="283"/>
              <w:jc w:val="both"/>
            </w:pPr>
            <w:r>
              <w:t>в том числе:</w:t>
            </w:r>
          </w:p>
        </w:tc>
        <w:tc>
          <w:tcPr>
            <w:tcW w:w="1304" w:type="dxa"/>
            <w:tcBorders>
              <w:top w:val="nil"/>
              <w:left w:val="nil"/>
              <w:bottom w:val="nil"/>
              <w:right w:val="nil"/>
            </w:tcBorders>
          </w:tcPr>
          <w:p w:rsidR="00CD1681" w:rsidRDefault="00CD1681">
            <w:pPr>
              <w:pStyle w:val="ConsPlusNormal"/>
            </w:pPr>
          </w:p>
        </w:tc>
        <w:tc>
          <w:tcPr>
            <w:tcW w:w="1191" w:type="dxa"/>
            <w:tcBorders>
              <w:top w:val="nil"/>
              <w:left w:val="nil"/>
              <w:bottom w:val="nil"/>
              <w:right w:val="nil"/>
            </w:tcBorders>
          </w:tcPr>
          <w:p w:rsidR="00CD1681" w:rsidRDefault="00CD1681">
            <w:pPr>
              <w:pStyle w:val="ConsPlusNormal"/>
            </w:pPr>
          </w:p>
        </w:tc>
        <w:tc>
          <w:tcPr>
            <w:tcW w:w="1134"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r>
      <w:tr w:rsidR="00CD1681">
        <w:tblPrEx>
          <w:tblBorders>
            <w:insideH w:val="none" w:sz="0" w:space="0" w:color="auto"/>
            <w:insideV w:val="none" w:sz="0" w:space="0" w:color="auto"/>
          </w:tblBorders>
        </w:tblPrEx>
        <w:tc>
          <w:tcPr>
            <w:tcW w:w="2778" w:type="dxa"/>
            <w:tcBorders>
              <w:top w:val="nil"/>
              <w:left w:val="nil"/>
              <w:bottom w:val="nil"/>
              <w:right w:val="nil"/>
            </w:tcBorders>
          </w:tcPr>
          <w:p w:rsidR="00CD1681" w:rsidRDefault="00CD1681">
            <w:pPr>
              <w:pStyle w:val="ConsPlusNormal"/>
              <w:ind w:left="567"/>
              <w:jc w:val="both"/>
            </w:pPr>
            <w:r>
              <w:t>бюджетные инвестиции</w:t>
            </w:r>
          </w:p>
        </w:tc>
        <w:tc>
          <w:tcPr>
            <w:tcW w:w="1304" w:type="dxa"/>
            <w:tcBorders>
              <w:top w:val="nil"/>
              <w:left w:val="nil"/>
              <w:bottom w:val="nil"/>
              <w:right w:val="nil"/>
            </w:tcBorders>
          </w:tcPr>
          <w:p w:rsidR="00CD1681" w:rsidRDefault="00CD1681">
            <w:pPr>
              <w:pStyle w:val="ConsPlusNormal"/>
              <w:jc w:val="center"/>
            </w:pPr>
            <w:r>
              <w:t>1044</w:t>
            </w:r>
          </w:p>
        </w:tc>
        <w:tc>
          <w:tcPr>
            <w:tcW w:w="1191" w:type="dxa"/>
            <w:tcBorders>
              <w:top w:val="nil"/>
              <w:left w:val="nil"/>
              <w:bottom w:val="nil"/>
              <w:right w:val="nil"/>
            </w:tcBorders>
          </w:tcPr>
          <w:p w:rsidR="00CD1681" w:rsidRDefault="00CD1681">
            <w:pPr>
              <w:pStyle w:val="ConsPlusNormal"/>
              <w:jc w:val="center"/>
            </w:pPr>
            <w:r>
              <w:t>73</w:t>
            </w:r>
          </w:p>
        </w:tc>
        <w:tc>
          <w:tcPr>
            <w:tcW w:w="1134" w:type="dxa"/>
            <w:tcBorders>
              <w:top w:val="nil"/>
              <w:left w:val="nil"/>
              <w:bottom w:val="nil"/>
              <w:right w:val="nil"/>
            </w:tcBorders>
          </w:tcPr>
          <w:p w:rsidR="00CD1681" w:rsidRDefault="00CD1681">
            <w:pPr>
              <w:pStyle w:val="ConsPlusNormal"/>
              <w:jc w:val="center"/>
            </w:pPr>
            <w:r>
              <w:t>631,1</w:t>
            </w:r>
          </w:p>
        </w:tc>
        <w:tc>
          <w:tcPr>
            <w:tcW w:w="1077" w:type="dxa"/>
            <w:tcBorders>
              <w:top w:val="nil"/>
              <w:left w:val="nil"/>
              <w:bottom w:val="nil"/>
              <w:right w:val="nil"/>
            </w:tcBorders>
          </w:tcPr>
          <w:p w:rsidR="00CD1681" w:rsidRDefault="00CD1681">
            <w:pPr>
              <w:pStyle w:val="ConsPlusNormal"/>
              <w:jc w:val="center"/>
            </w:pPr>
            <w:r>
              <w:t>339,9</w:t>
            </w:r>
          </w:p>
        </w:tc>
        <w:tc>
          <w:tcPr>
            <w:tcW w:w="1077" w:type="dxa"/>
            <w:tcBorders>
              <w:top w:val="nil"/>
              <w:left w:val="nil"/>
              <w:bottom w:val="nil"/>
              <w:right w:val="nil"/>
            </w:tcBorders>
          </w:tcPr>
          <w:p w:rsidR="00CD1681" w:rsidRDefault="00CD1681">
            <w:pPr>
              <w:pStyle w:val="ConsPlusNormal"/>
              <w:jc w:val="center"/>
            </w:pPr>
            <w:r>
              <w:t>-</w:t>
            </w:r>
          </w:p>
        </w:tc>
        <w:tc>
          <w:tcPr>
            <w:tcW w:w="107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2778" w:type="dxa"/>
            <w:tcBorders>
              <w:top w:val="nil"/>
              <w:left w:val="nil"/>
              <w:bottom w:val="nil"/>
              <w:right w:val="nil"/>
            </w:tcBorders>
          </w:tcPr>
          <w:p w:rsidR="00CD1681" w:rsidRDefault="00CD1681">
            <w:pPr>
              <w:pStyle w:val="ConsPlusNormal"/>
              <w:ind w:left="567"/>
              <w:jc w:val="both"/>
            </w:pPr>
            <w:r>
              <w:t>субсидии</w:t>
            </w:r>
          </w:p>
        </w:tc>
        <w:tc>
          <w:tcPr>
            <w:tcW w:w="1304" w:type="dxa"/>
            <w:tcBorders>
              <w:top w:val="nil"/>
              <w:left w:val="nil"/>
              <w:bottom w:val="nil"/>
              <w:right w:val="nil"/>
            </w:tcBorders>
          </w:tcPr>
          <w:p w:rsidR="00CD1681" w:rsidRDefault="00CD1681">
            <w:pPr>
              <w:pStyle w:val="ConsPlusNormal"/>
              <w:jc w:val="center"/>
            </w:pPr>
            <w:r>
              <w:t>13956</w:t>
            </w:r>
          </w:p>
        </w:tc>
        <w:tc>
          <w:tcPr>
            <w:tcW w:w="1191" w:type="dxa"/>
            <w:tcBorders>
              <w:top w:val="nil"/>
              <w:left w:val="nil"/>
              <w:bottom w:val="nil"/>
              <w:right w:val="nil"/>
            </w:tcBorders>
          </w:tcPr>
          <w:p w:rsidR="00CD1681" w:rsidRDefault="00CD1681">
            <w:pPr>
              <w:pStyle w:val="ConsPlusNormal"/>
              <w:jc w:val="center"/>
            </w:pPr>
            <w:r>
              <w:t>2927</w:t>
            </w:r>
          </w:p>
        </w:tc>
        <w:tc>
          <w:tcPr>
            <w:tcW w:w="1134" w:type="dxa"/>
            <w:tcBorders>
              <w:top w:val="nil"/>
              <w:left w:val="nil"/>
              <w:bottom w:val="nil"/>
              <w:right w:val="nil"/>
            </w:tcBorders>
          </w:tcPr>
          <w:p w:rsidR="00CD1681" w:rsidRDefault="00CD1681">
            <w:pPr>
              <w:pStyle w:val="ConsPlusNormal"/>
              <w:jc w:val="center"/>
            </w:pPr>
            <w:r>
              <w:t>2368,9</w:t>
            </w:r>
          </w:p>
        </w:tc>
        <w:tc>
          <w:tcPr>
            <w:tcW w:w="1077" w:type="dxa"/>
            <w:tcBorders>
              <w:top w:val="nil"/>
              <w:left w:val="nil"/>
              <w:bottom w:val="nil"/>
              <w:right w:val="nil"/>
            </w:tcBorders>
          </w:tcPr>
          <w:p w:rsidR="00CD1681" w:rsidRDefault="00CD1681">
            <w:pPr>
              <w:pStyle w:val="ConsPlusNormal"/>
              <w:jc w:val="center"/>
            </w:pPr>
            <w:r>
              <w:t>2660,1</w:t>
            </w:r>
          </w:p>
        </w:tc>
        <w:tc>
          <w:tcPr>
            <w:tcW w:w="1077" w:type="dxa"/>
            <w:tcBorders>
              <w:top w:val="nil"/>
              <w:left w:val="nil"/>
              <w:bottom w:val="nil"/>
              <w:right w:val="nil"/>
            </w:tcBorders>
          </w:tcPr>
          <w:p w:rsidR="00CD1681" w:rsidRDefault="00CD1681">
            <w:pPr>
              <w:pStyle w:val="ConsPlusNormal"/>
              <w:jc w:val="center"/>
            </w:pPr>
            <w:r>
              <w:t>3000</w:t>
            </w:r>
          </w:p>
        </w:tc>
        <w:tc>
          <w:tcPr>
            <w:tcW w:w="1077" w:type="dxa"/>
            <w:tcBorders>
              <w:top w:val="nil"/>
              <w:left w:val="nil"/>
              <w:bottom w:val="nil"/>
              <w:right w:val="nil"/>
            </w:tcBorders>
          </w:tcPr>
          <w:p w:rsidR="00CD1681" w:rsidRDefault="00CD1681">
            <w:pPr>
              <w:pStyle w:val="ConsPlusNormal"/>
              <w:jc w:val="center"/>
            </w:pPr>
            <w:r>
              <w:t>3000</w:t>
            </w:r>
          </w:p>
        </w:tc>
      </w:tr>
      <w:tr w:rsidR="00CD1681">
        <w:tblPrEx>
          <w:tblBorders>
            <w:insideH w:val="none" w:sz="0" w:space="0" w:color="auto"/>
            <w:insideV w:val="none" w:sz="0" w:space="0" w:color="auto"/>
          </w:tblBorders>
        </w:tblPrEx>
        <w:tc>
          <w:tcPr>
            <w:tcW w:w="9638" w:type="dxa"/>
            <w:gridSpan w:val="7"/>
            <w:tcBorders>
              <w:top w:val="nil"/>
              <w:left w:val="nil"/>
              <w:bottom w:val="nil"/>
              <w:right w:val="nil"/>
            </w:tcBorders>
          </w:tcPr>
          <w:p w:rsidR="00CD1681" w:rsidRDefault="00CD1681">
            <w:pPr>
              <w:pStyle w:val="ConsPlusNormal"/>
              <w:jc w:val="center"/>
              <w:outlineLvl w:val="2"/>
            </w:pPr>
            <w:r>
              <w:t>Минэкономразвития России</w:t>
            </w:r>
          </w:p>
        </w:tc>
      </w:tr>
      <w:tr w:rsidR="00CD1681">
        <w:tblPrEx>
          <w:tblBorders>
            <w:insideH w:val="none" w:sz="0" w:space="0" w:color="auto"/>
            <w:insideV w:val="none" w:sz="0" w:space="0" w:color="auto"/>
          </w:tblBorders>
        </w:tblPrEx>
        <w:tc>
          <w:tcPr>
            <w:tcW w:w="2778" w:type="dxa"/>
            <w:tcBorders>
              <w:top w:val="nil"/>
              <w:left w:val="nil"/>
              <w:bottom w:val="nil"/>
              <w:right w:val="nil"/>
            </w:tcBorders>
          </w:tcPr>
          <w:p w:rsidR="00CD1681" w:rsidRDefault="00CD1681">
            <w:pPr>
              <w:pStyle w:val="ConsPlusNormal"/>
            </w:pPr>
            <w:r>
              <w:t>Федеральный бюджет - всего</w:t>
            </w:r>
          </w:p>
        </w:tc>
        <w:tc>
          <w:tcPr>
            <w:tcW w:w="1304" w:type="dxa"/>
            <w:tcBorders>
              <w:top w:val="nil"/>
              <w:left w:val="nil"/>
              <w:bottom w:val="nil"/>
              <w:right w:val="nil"/>
            </w:tcBorders>
          </w:tcPr>
          <w:p w:rsidR="00CD1681" w:rsidRDefault="00CD1681">
            <w:pPr>
              <w:pStyle w:val="ConsPlusNormal"/>
              <w:jc w:val="center"/>
            </w:pPr>
            <w:r>
              <w:t>6065</w:t>
            </w:r>
          </w:p>
        </w:tc>
        <w:tc>
          <w:tcPr>
            <w:tcW w:w="1191" w:type="dxa"/>
            <w:tcBorders>
              <w:top w:val="nil"/>
              <w:left w:val="nil"/>
              <w:bottom w:val="nil"/>
              <w:right w:val="nil"/>
            </w:tcBorders>
          </w:tcPr>
          <w:p w:rsidR="00CD1681" w:rsidRDefault="00CD1681">
            <w:pPr>
              <w:pStyle w:val="ConsPlusNormal"/>
              <w:jc w:val="center"/>
            </w:pPr>
            <w:r>
              <w:t>795,7</w:t>
            </w:r>
          </w:p>
        </w:tc>
        <w:tc>
          <w:tcPr>
            <w:tcW w:w="1134" w:type="dxa"/>
            <w:tcBorders>
              <w:top w:val="nil"/>
              <w:left w:val="nil"/>
              <w:bottom w:val="nil"/>
              <w:right w:val="nil"/>
            </w:tcBorders>
          </w:tcPr>
          <w:p w:rsidR="00CD1681" w:rsidRDefault="00CD1681">
            <w:pPr>
              <w:pStyle w:val="ConsPlusNormal"/>
              <w:jc w:val="center"/>
            </w:pPr>
            <w:r>
              <w:t>1165,1</w:t>
            </w:r>
          </w:p>
        </w:tc>
        <w:tc>
          <w:tcPr>
            <w:tcW w:w="1077" w:type="dxa"/>
            <w:tcBorders>
              <w:top w:val="nil"/>
              <w:left w:val="nil"/>
              <w:bottom w:val="nil"/>
              <w:right w:val="nil"/>
            </w:tcBorders>
          </w:tcPr>
          <w:p w:rsidR="00CD1681" w:rsidRDefault="00CD1681">
            <w:pPr>
              <w:pStyle w:val="ConsPlusNormal"/>
              <w:jc w:val="center"/>
            </w:pPr>
            <w:r>
              <w:t>1408,3</w:t>
            </w:r>
          </w:p>
        </w:tc>
        <w:tc>
          <w:tcPr>
            <w:tcW w:w="1077" w:type="dxa"/>
            <w:tcBorders>
              <w:top w:val="nil"/>
              <w:left w:val="nil"/>
              <w:bottom w:val="nil"/>
              <w:right w:val="nil"/>
            </w:tcBorders>
          </w:tcPr>
          <w:p w:rsidR="00CD1681" w:rsidRDefault="00CD1681">
            <w:pPr>
              <w:pStyle w:val="ConsPlusNormal"/>
              <w:jc w:val="center"/>
            </w:pPr>
            <w:r>
              <w:t>1495,4</w:t>
            </w:r>
          </w:p>
        </w:tc>
        <w:tc>
          <w:tcPr>
            <w:tcW w:w="1077" w:type="dxa"/>
            <w:tcBorders>
              <w:top w:val="nil"/>
              <w:left w:val="nil"/>
              <w:bottom w:val="nil"/>
              <w:right w:val="nil"/>
            </w:tcBorders>
          </w:tcPr>
          <w:p w:rsidR="00CD1681" w:rsidRDefault="00CD1681">
            <w:pPr>
              <w:pStyle w:val="ConsPlusNormal"/>
              <w:jc w:val="center"/>
            </w:pPr>
            <w:r>
              <w:t>1200,5</w:t>
            </w:r>
          </w:p>
        </w:tc>
      </w:tr>
      <w:tr w:rsidR="00CD1681">
        <w:tblPrEx>
          <w:tblBorders>
            <w:insideH w:val="none" w:sz="0" w:space="0" w:color="auto"/>
            <w:insideV w:val="none" w:sz="0" w:space="0" w:color="auto"/>
          </w:tblBorders>
        </w:tblPrEx>
        <w:tc>
          <w:tcPr>
            <w:tcW w:w="2778" w:type="dxa"/>
            <w:tcBorders>
              <w:top w:val="nil"/>
              <w:left w:val="nil"/>
              <w:bottom w:val="nil"/>
              <w:right w:val="nil"/>
            </w:tcBorders>
          </w:tcPr>
          <w:p w:rsidR="00CD1681" w:rsidRDefault="00CD1681">
            <w:pPr>
              <w:pStyle w:val="ConsPlusNormal"/>
              <w:ind w:left="283"/>
              <w:jc w:val="both"/>
            </w:pPr>
            <w:r>
              <w:t>в том числе:</w:t>
            </w:r>
          </w:p>
        </w:tc>
        <w:tc>
          <w:tcPr>
            <w:tcW w:w="1304" w:type="dxa"/>
            <w:tcBorders>
              <w:top w:val="nil"/>
              <w:left w:val="nil"/>
              <w:bottom w:val="nil"/>
              <w:right w:val="nil"/>
            </w:tcBorders>
          </w:tcPr>
          <w:p w:rsidR="00CD1681" w:rsidRDefault="00CD1681">
            <w:pPr>
              <w:pStyle w:val="ConsPlusNormal"/>
            </w:pPr>
          </w:p>
        </w:tc>
        <w:tc>
          <w:tcPr>
            <w:tcW w:w="1191" w:type="dxa"/>
            <w:tcBorders>
              <w:top w:val="nil"/>
              <w:left w:val="nil"/>
              <w:bottom w:val="nil"/>
              <w:right w:val="nil"/>
            </w:tcBorders>
          </w:tcPr>
          <w:p w:rsidR="00CD1681" w:rsidRDefault="00CD1681">
            <w:pPr>
              <w:pStyle w:val="ConsPlusNormal"/>
            </w:pPr>
          </w:p>
        </w:tc>
        <w:tc>
          <w:tcPr>
            <w:tcW w:w="1134"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r>
      <w:tr w:rsidR="00CD1681">
        <w:tblPrEx>
          <w:tblBorders>
            <w:insideH w:val="none" w:sz="0" w:space="0" w:color="auto"/>
            <w:insideV w:val="none" w:sz="0" w:space="0" w:color="auto"/>
          </w:tblBorders>
        </w:tblPrEx>
        <w:tc>
          <w:tcPr>
            <w:tcW w:w="2778" w:type="dxa"/>
            <w:tcBorders>
              <w:top w:val="nil"/>
              <w:left w:val="nil"/>
              <w:bottom w:val="nil"/>
              <w:right w:val="nil"/>
            </w:tcBorders>
          </w:tcPr>
          <w:p w:rsidR="00CD1681" w:rsidRDefault="00CD1681">
            <w:pPr>
              <w:pStyle w:val="ConsPlusNormal"/>
              <w:ind w:left="567"/>
              <w:jc w:val="both"/>
            </w:pPr>
            <w:r>
              <w:t>бюджетные инвестиции</w:t>
            </w:r>
          </w:p>
        </w:tc>
        <w:tc>
          <w:tcPr>
            <w:tcW w:w="1304" w:type="dxa"/>
            <w:tcBorders>
              <w:top w:val="nil"/>
              <w:left w:val="nil"/>
              <w:bottom w:val="nil"/>
              <w:right w:val="nil"/>
            </w:tcBorders>
          </w:tcPr>
          <w:p w:rsidR="00CD1681" w:rsidRDefault="00CD1681">
            <w:pPr>
              <w:pStyle w:val="ConsPlusNormal"/>
              <w:jc w:val="center"/>
            </w:pPr>
            <w:r>
              <w:t>-</w:t>
            </w:r>
          </w:p>
        </w:tc>
        <w:tc>
          <w:tcPr>
            <w:tcW w:w="1191" w:type="dxa"/>
            <w:tcBorders>
              <w:top w:val="nil"/>
              <w:left w:val="nil"/>
              <w:bottom w:val="nil"/>
              <w:right w:val="nil"/>
            </w:tcBorders>
          </w:tcPr>
          <w:p w:rsidR="00CD1681" w:rsidRDefault="00CD1681">
            <w:pPr>
              <w:pStyle w:val="ConsPlusNormal"/>
              <w:jc w:val="center"/>
            </w:pPr>
            <w:r>
              <w:t>-</w:t>
            </w:r>
          </w:p>
        </w:tc>
        <w:tc>
          <w:tcPr>
            <w:tcW w:w="1134" w:type="dxa"/>
            <w:tcBorders>
              <w:top w:val="nil"/>
              <w:left w:val="nil"/>
              <w:bottom w:val="nil"/>
              <w:right w:val="nil"/>
            </w:tcBorders>
          </w:tcPr>
          <w:p w:rsidR="00CD1681" w:rsidRDefault="00CD1681">
            <w:pPr>
              <w:pStyle w:val="ConsPlusNormal"/>
              <w:jc w:val="center"/>
            </w:pPr>
            <w:r>
              <w:t>-</w:t>
            </w:r>
          </w:p>
        </w:tc>
        <w:tc>
          <w:tcPr>
            <w:tcW w:w="1077" w:type="dxa"/>
            <w:tcBorders>
              <w:top w:val="nil"/>
              <w:left w:val="nil"/>
              <w:bottom w:val="nil"/>
              <w:right w:val="nil"/>
            </w:tcBorders>
          </w:tcPr>
          <w:p w:rsidR="00CD1681" w:rsidRDefault="00CD1681">
            <w:pPr>
              <w:pStyle w:val="ConsPlusNormal"/>
              <w:jc w:val="center"/>
            </w:pPr>
            <w:r>
              <w:t>-</w:t>
            </w:r>
          </w:p>
        </w:tc>
        <w:tc>
          <w:tcPr>
            <w:tcW w:w="1077" w:type="dxa"/>
            <w:tcBorders>
              <w:top w:val="nil"/>
              <w:left w:val="nil"/>
              <w:bottom w:val="nil"/>
              <w:right w:val="nil"/>
            </w:tcBorders>
          </w:tcPr>
          <w:p w:rsidR="00CD1681" w:rsidRDefault="00CD1681">
            <w:pPr>
              <w:pStyle w:val="ConsPlusNormal"/>
              <w:jc w:val="center"/>
            </w:pPr>
            <w:r>
              <w:t>-</w:t>
            </w:r>
          </w:p>
        </w:tc>
        <w:tc>
          <w:tcPr>
            <w:tcW w:w="107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2778" w:type="dxa"/>
            <w:tcBorders>
              <w:top w:val="nil"/>
              <w:left w:val="nil"/>
              <w:bottom w:val="nil"/>
              <w:right w:val="nil"/>
            </w:tcBorders>
          </w:tcPr>
          <w:p w:rsidR="00CD1681" w:rsidRDefault="00CD1681">
            <w:pPr>
              <w:pStyle w:val="ConsPlusNormal"/>
              <w:ind w:left="567"/>
              <w:jc w:val="both"/>
            </w:pPr>
            <w:r>
              <w:t>субсидии</w:t>
            </w:r>
          </w:p>
        </w:tc>
        <w:tc>
          <w:tcPr>
            <w:tcW w:w="1304" w:type="dxa"/>
            <w:tcBorders>
              <w:top w:val="nil"/>
              <w:left w:val="nil"/>
              <w:bottom w:val="nil"/>
              <w:right w:val="nil"/>
            </w:tcBorders>
          </w:tcPr>
          <w:p w:rsidR="00CD1681" w:rsidRDefault="00CD1681">
            <w:pPr>
              <w:pStyle w:val="ConsPlusNormal"/>
              <w:jc w:val="center"/>
            </w:pPr>
            <w:r>
              <w:t>6065</w:t>
            </w:r>
          </w:p>
        </w:tc>
        <w:tc>
          <w:tcPr>
            <w:tcW w:w="1191" w:type="dxa"/>
            <w:tcBorders>
              <w:top w:val="nil"/>
              <w:left w:val="nil"/>
              <w:bottom w:val="nil"/>
              <w:right w:val="nil"/>
            </w:tcBorders>
          </w:tcPr>
          <w:p w:rsidR="00CD1681" w:rsidRDefault="00CD1681">
            <w:pPr>
              <w:pStyle w:val="ConsPlusNormal"/>
              <w:jc w:val="center"/>
            </w:pPr>
            <w:r>
              <w:t>795,7</w:t>
            </w:r>
          </w:p>
        </w:tc>
        <w:tc>
          <w:tcPr>
            <w:tcW w:w="1134" w:type="dxa"/>
            <w:tcBorders>
              <w:top w:val="nil"/>
              <w:left w:val="nil"/>
              <w:bottom w:val="nil"/>
              <w:right w:val="nil"/>
            </w:tcBorders>
          </w:tcPr>
          <w:p w:rsidR="00CD1681" w:rsidRDefault="00CD1681">
            <w:pPr>
              <w:pStyle w:val="ConsPlusNormal"/>
              <w:jc w:val="center"/>
            </w:pPr>
            <w:r>
              <w:t>1165,1</w:t>
            </w:r>
          </w:p>
        </w:tc>
        <w:tc>
          <w:tcPr>
            <w:tcW w:w="1077" w:type="dxa"/>
            <w:tcBorders>
              <w:top w:val="nil"/>
              <w:left w:val="nil"/>
              <w:bottom w:val="nil"/>
              <w:right w:val="nil"/>
            </w:tcBorders>
          </w:tcPr>
          <w:p w:rsidR="00CD1681" w:rsidRDefault="00CD1681">
            <w:pPr>
              <w:pStyle w:val="ConsPlusNormal"/>
              <w:jc w:val="center"/>
            </w:pPr>
            <w:r>
              <w:t>1408,3</w:t>
            </w:r>
          </w:p>
        </w:tc>
        <w:tc>
          <w:tcPr>
            <w:tcW w:w="1077" w:type="dxa"/>
            <w:tcBorders>
              <w:top w:val="nil"/>
              <w:left w:val="nil"/>
              <w:bottom w:val="nil"/>
              <w:right w:val="nil"/>
            </w:tcBorders>
          </w:tcPr>
          <w:p w:rsidR="00CD1681" w:rsidRDefault="00CD1681">
            <w:pPr>
              <w:pStyle w:val="ConsPlusNormal"/>
              <w:jc w:val="center"/>
            </w:pPr>
            <w:r>
              <w:t>1495,4</w:t>
            </w:r>
          </w:p>
        </w:tc>
        <w:tc>
          <w:tcPr>
            <w:tcW w:w="1077" w:type="dxa"/>
            <w:tcBorders>
              <w:top w:val="nil"/>
              <w:left w:val="nil"/>
              <w:bottom w:val="nil"/>
              <w:right w:val="nil"/>
            </w:tcBorders>
          </w:tcPr>
          <w:p w:rsidR="00CD1681" w:rsidRDefault="00CD1681">
            <w:pPr>
              <w:pStyle w:val="ConsPlusNormal"/>
              <w:jc w:val="center"/>
            </w:pPr>
            <w:r>
              <w:t>1200,5</w:t>
            </w:r>
          </w:p>
        </w:tc>
      </w:tr>
      <w:tr w:rsidR="00CD1681">
        <w:tblPrEx>
          <w:tblBorders>
            <w:insideH w:val="none" w:sz="0" w:space="0" w:color="auto"/>
            <w:insideV w:val="none" w:sz="0" w:space="0" w:color="auto"/>
          </w:tblBorders>
        </w:tblPrEx>
        <w:tc>
          <w:tcPr>
            <w:tcW w:w="9638" w:type="dxa"/>
            <w:gridSpan w:val="7"/>
            <w:tcBorders>
              <w:top w:val="nil"/>
              <w:left w:val="nil"/>
              <w:bottom w:val="nil"/>
              <w:right w:val="nil"/>
            </w:tcBorders>
          </w:tcPr>
          <w:p w:rsidR="00CD1681" w:rsidRDefault="00CD1681">
            <w:pPr>
              <w:pStyle w:val="ConsPlusNormal"/>
              <w:jc w:val="center"/>
              <w:outlineLvl w:val="2"/>
            </w:pPr>
            <w:r>
              <w:t>Росавтодор</w:t>
            </w:r>
          </w:p>
        </w:tc>
      </w:tr>
      <w:tr w:rsidR="00CD1681">
        <w:tblPrEx>
          <w:tblBorders>
            <w:insideH w:val="none" w:sz="0" w:space="0" w:color="auto"/>
            <w:insideV w:val="none" w:sz="0" w:space="0" w:color="auto"/>
          </w:tblBorders>
        </w:tblPrEx>
        <w:tc>
          <w:tcPr>
            <w:tcW w:w="2778" w:type="dxa"/>
            <w:tcBorders>
              <w:top w:val="nil"/>
              <w:left w:val="nil"/>
              <w:bottom w:val="nil"/>
              <w:right w:val="nil"/>
            </w:tcBorders>
          </w:tcPr>
          <w:p w:rsidR="00CD1681" w:rsidRDefault="00CD1681">
            <w:pPr>
              <w:pStyle w:val="ConsPlusNormal"/>
            </w:pPr>
            <w:r>
              <w:t>Федеральный бюджет - всего</w:t>
            </w:r>
          </w:p>
        </w:tc>
        <w:tc>
          <w:tcPr>
            <w:tcW w:w="1304" w:type="dxa"/>
            <w:tcBorders>
              <w:top w:val="nil"/>
              <w:left w:val="nil"/>
              <w:bottom w:val="nil"/>
              <w:right w:val="nil"/>
            </w:tcBorders>
          </w:tcPr>
          <w:p w:rsidR="00CD1681" w:rsidRDefault="00CD1681">
            <w:pPr>
              <w:pStyle w:val="ConsPlusNormal"/>
              <w:jc w:val="center"/>
            </w:pPr>
            <w:r>
              <w:t>7011</w:t>
            </w:r>
          </w:p>
        </w:tc>
        <w:tc>
          <w:tcPr>
            <w:tcW w:w="1191" w:type="dxa"/>
            <w:tcBorders>
              <w:top w:val="nil"/>
              <w:left w:val="nil"/>
              <w:bottom w:val="nil"/>
              <w:right w:val="nil"/>
            </w:tcBorders>
          </w:tcPr>
          <w:p w:rsidR="00CD1681" w:rsidRDefault="00CD1681">
            <w:pPr>
              <w:pStyle w:val="ConsPlusNormal"/>
              <w:jc w:val="center"/>
            </w:pPr>
            <w:r>
              <w:t>1955,3</w:t>
            </w:r>
          </w:p>
        </w:tc>
        <w:tc>
          <w:tcPr>
            <w:tcW w:w="1134" w:type="dxa"/>
            <w:tcBorders>
              <w:top w:val="nil"/>
              <w:left w:val="nil"/>
              <w:bottom w:val="nil"/>
              <w:right w:val="nil"/>
            </w:tcBorders>
          </w:tcPr>
          <w:p w:rsidR="00CD1681" w:rsidRDefault="00CD1681">
            <w:pPr>
              <w:pStyle w:val="ConsPlusNormal"/>
              <w:jc w:val="center"/>
            </w:pPr>
            <w:r>
              <w:t>1027,8</w:t>
            </w:r>
          </w:p>
        </w:tc>
        <w:tc>
          <w:tcPr>
            <w:tcW w:w="1077" w:type="dxa"/>
            <w:tcBorders>
              <w:top w:val="nil"/>
              <w:left w:val="nil"/>
              <w:bottom w:val="nil"/>
              <w:right w:val="nil"/>
            </w:tcBorders>
          </w:tcPr>
          <w:p w:rsidR="00CD1681" w:rsidRDefault="00CD1681">
            <w:pPr>
              <w:pStyle w:val="ConsPlusNormal"/>
              <w:jc w:val="center"/>
            </w:pPr>
            <w:r>
              <w:t>1075,8</w:t>
            </w:r>
          </w:p>
        </w:tc>
        <w:tc>
          <w:tcPr>
            <w:tcW w:w="1077" w:type="dxa"/>
            <w:tcBorders>
              <w:top w:val="nil"/>
              <w:left w:val="nil"/>
              <w:bottom w:val="nil"/>
              <w:right w:val="nil"/>
            </w:tcBorders>
          </w:tcPr>
          <w:p w:rsidR="00CD1681" w:rsidRDefault="00CD1681">
            <w:pPr>
              <w:pStyle w:val="ConsPlusNormal"/>
              <w:jc w:val="center"/>
            </w:pPr>
            <w:r>
              <w:t>1328,6</w:t>
            </w:r>
          </w:p>
        </w:tc>
        <w:tc>
          <w:tcPr>
            <w:tcW w:w="1077" w:type="dxa"/>
            <w:tcBorders>
              <w:top w:val="nil"/>
              <w:left w:val="nil"/>
              <w:bottom w:val="nil"/>
              <w:right w:val="nil"/>
            </w:tcBorders>
          </w:tcPr>
          <w:p w:rsidR="00CD1681" w:rsidRDefault="00CD1681">
            <w:pPr>
              <w:pStyle w:val="ConsPlusNormal"/>
              <w:jc w:val="center"/>
            </w:pPr>
            <w:r>
              <w:t>1623,5</w:t>
            </w:r>
          </w:p>
        </w:tc>
      </w:tr>
      <w:tr w:rsidR="00CD1681">
        <w:tblPrEx>
          <w:tblBorders>
            <w:insideH w:val="none" w:sz="0" w:space="0" w:color="auto"/>
            <w:insideV w:val="none" w:sz="0" w:space="0" w:color="auto"/>
          </w:tblBorders>
        </w:tblPrEx>
        <w:tc>
          <w:tcPr>
            <w:tcW w:w="2778" w:type="dxa"/>
            <w:tcBorders>
              <w:top w:val="nil"/>
              <w:left w:val="nil"/>
              <w:bottom w:val="nil"/>
              <w:right w:val="nil"/>
            </w:tcBorders>
          </w:tcPr>
          <w:p w:rsidR="00CD1681" w:rsidRDefault="00CD1681">
            <w:pPr>
              <w:pStyle w:val="ConsPlusNormal"/>
              <w:ind w:left="283"/>
              <w:jc w:val="both"/>
            </w:pPr>
            <w:r>
              <w:t>в том числе:</w:t>
            </w:r>
          </w:p>
        </w:tc>
        <w:tc>
          <w:tcPr>
            <w:tcW w:w="1304" w:type="dxa"/>
            <w:tcBorders>
              <w:top w:val="nil"/>
              <w:left w:val="nil"/>
              <w:bottom w:val="nil"/>
              <w:right w:val="nil"/>
            </w:tcBorders>
          </w:tcPr>
          <w:p w:rsidR="00CD1681" w:rsidRDefault="00CD1681">
            <w:pPr>
              <w:pStyle w:val="ConsPlusNormal"/>
            </w:pPr>
          </w:p>
        </w:tc>
        <w:tc>
          <w:tcPr>
            <w:tcW w:w="1191" w:type="dxa"/>
            <w:tcBorders>
              <w:top w:val="nil"/>
              <w:left w:val="nil"/>
              <w:bottom w:val="nil"/>
              <w:right w:val="nil"/>
            </w:tcBorders>
          </w:tcPr>
          <w:p w:rsidR="00CD1681" w:rsidRDefault="00CD1681">
            <w:pPr>
              <w:pStyle w:val="ConsPlusNormal"/>
            </w:pPr>
          </w:p>
        </w:tc>
        <w:tc>
          <w:tcPr>
            <w:tcW w:w="1134"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r>
      <w:tr w:rsidR="00CD1681">
        <w:tblPrEx>
          <w:tblBorders>
            <w:insideH w:val="none" w:sz="0" w:space="0" w:color="auto"/>
            <w:insideV w:val="none" w:sz="0" w:space="0" w:color="auto"/>
          </w:tblBorders>
        </w:tblPrEx>
        <w:tc>
          <w:tcPr>
            <w:tcW w:w="2778" w:type="dxa"/>
            <w:tcBorders>
              <w:top w:val="nil"/>
              <w:left w:val="nil"/>
              <w:bottom w:val="nil"/>
              <w:right w:val="nil"/>
            </w:tcBorders>
          </w:tcPr>
          <w:p w:rsidR="00CD1681" w:rsidRDefault="00CD1681">
            <w:pPr>
              <w:pStyle w:val="ConsPlusNormal"/>
              <w:ind w:left="567"/>
              <w:jc w:val="both"/>
            </w:pPr>
            <w:r>
              <w:t>бюджетные инвестиции</w:t>
            </w:r>
          </w:p>
        </w:tc>
        <w:tc>
          <w:tcPr>
            <w:tcW w:w="1304" w:type="dxa"/>
            <w:tcBorders>
              <w:top w:val="nil"/>
              <w:left w:val="nil"/>
              <w:bottom w:val="nil"/>
              <w:right w:val="nil"/>
            </w:tcBorders>
          </w:tcPr>
          <w:p w:rsidR="00CD1681" w:rsidRDefault="00CD1681">
            <w:pPr>
              <w:pStyle w:val="ConsPlusNormal"/>
              <w:jc w:val="center"/>
            </w:pPr>
            <w:r>
              <w:t>-</w:t>
            </w:r>
          </w:p>
        </w:tc>
        <w:tc>
          <w:tcPr>
            <w:tcW w:w="1191" w:type="dxa"/>
            <w:tcBorders>
              <w:top w:val="nil"/>
              <w:left w:val="nil"/>
              <w:bottom w:val="nil"/>
              <w:right w:val="nil"/>
            </w:tcBorders>
          </w:tcPr>
          <w:p w:rsidR="00CD1681" w:rsidRDefault="00CD1681">
            <w:pPr>
              <w:pStyle w:val="ConsPlusNormal"/>
              <w:jc w:val="center"/>
            </w:pPr>
            <w:r>
              <w:t>-</w:t>
            </w:r>
          </w:p>
        </w:tc>
        <w:tc>
          <w:tcPr>
            <w:tcW w:w="1134" w:type="dxa"/>
            <w:tcBorders>
              <w:top w:val="nil"/>
              <w:left w:val="nil"/>
              <w:bottom w:val="nil"/>
              <w:right w:val="nil"/>
            </w:tcBorders>
          </w:tcPr>
          <w:p w:rsidR="00CD1681" w:rsidRDefault="00CD1681">
            <w:pPr>
              <w:pStyle w:val="ConsPlusNormal"/>
              <w:jc w:val="center"/>
            </w:pPr>
            <w:r>
              <w:t>-</w:t>
            </w:r>
          </w:p>
        </w:tc>
        <w:tc>
          <w:tcPr>
            <w:tcW w:w="1077" w:type="dxa"/>
            <w:tcBorders>
              <w:top w:val="nil"/>
              <w:left w:val="nil"/>
              <w:bottom w:val="nil"/>
              <w:right w:val="nil"/>
            </w:tcBorders>
          </w:tcPr>
          <w:p w:rsidR="00CD1681" w:rsidRDefault="00CD1681">
            <w:pPr>
              <w:pStyle w:val="ConsPlusNormal"/>
              <w:jc w:val="center"/>
            </w:pPr>
            <w:r>
              <w:t>-</w:t>
            </w:r>
          </w:p>
        </w:tc>
        <w:tc>
          <w:tcPr>
            <w:tcW w:w="1077" w:type="dxa"/>
            <w:tcBorders>
              <w:top w:val="nil"/>
              <w:left w:val="nil"/>
              <w:bottom w:val="nil"/>
              <w:right w:val="nil"/>
            </w:tcBorders>
          </w:tcPr>
          <w:p w:rsidR="00CD1681" w:rsidRDefault="00CD1681">
            <w:pPr>
              <w:pStyle w:val="ConsPlusNormal"/>
              <w:jc w:val="center"/>
            </w:pPr>
            <w:r>
              <w:t>-</w:t>
            </w:r>
          </w:p>
        </w:tc>
        <w:tc>
          <w:tcPr>
            <w:tcW w:w="107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2778" w:type="dxa"/>
            <w:tcBorders>
              <w:top w:val="nil"/>
              <w:left w:val="nil"/>
              <w:bottom w:val="nil"/>
              <w:right w:val="nil"/>
            </w:tcBorders>
          </w:tcPr>
          <w:p w:rsidR="00CD1681" w:rsidRDefault="00CD1681">
            <w:pPr>
              <w:pStyle w:val="ConsPlusNormal"/>
              <w:ind w:left="567"/>
              <w:jc w:val="both"/>
            </w:pPr>
            <w:r>
              <w:lastRenderedPageBreak/>
              <w:t>субсидии</w:t>
            </w:r>
          </w:p>
        </w:tc>
        <w:tc>
          <w:tcPr>
            <w:tcW w:w="1304" w:type="dxa"/>
            <w:tcBorders>
              <w:top w:val="nil"/>
              <w:left w:val="nil"/>
              <w:bottom w:val="nil"/>
              <w:right w:val="nil"/>
            </w:tcBorders>
          </w:tcPr>
          <w:p w:rsidR="00CD1681" w:rsidRDefault="00CD1681">
            <w:pPr>
              <w:pStyle w:val="ConsPlusNormal"/>
              <w:jc w:val="center"/>
            </w:pPr>
            <w:r>
              <w:t>7011</w:t>
            </w:r>
          </w:p>
        </w:tc>
        <w:tc>
          <w:tcPr>
            <w:tcW w:w="1191" w:type="dxa"/>
            <w:tcBorders>
              <w:top w:val="nil"/>
              <w:left w:val="nil"/>
              <w:bottom w:val="nil"/>
              <w:right w:val="nil"/>
            </w:tcBorders>
          </w:tcPr>
          <w:p w:rsidR="00CD1681" w:rsidRDefault="00CD1681">
            <w:pPr>
              <w:pStyle w:val="ConsPlusNormal"/>
              <w:jc w:val="center"/>
            </w:pPr>
            <w:r>
              <w:t>1955,3</w:t>
            </w:r>
          </w:p>
        </w:tc>
        <w:tc>
          <w:tcPr>
            <w:tcW w:w="1134" w:type="dxa"/>
            <w:tcBorders>
              <w:top w:val="nil"/>
              <w:left w:val="nil"/>
              <w:bottom w:val="nil"/>
              <w:right w:val="nil"/>
            </w:tcBorders>
          </w:tcPr>
          <w:p w:rsidR="00CD1681" w:rsidRDefault="00CD1681">
            <w:pPr>
              <w:pStyle w:val="ConsPlusNormal"/>
              <w:jc w:val="center"/>
            </w:pPr>
            <w:r>
              <w:t>1027,8</w:t>
            </w:r>
          </w:p>
        </w:tc>
        <w:tc>
          <w:tcPr>
            <w:tcW w:w="1077" w:type="dxa"/>
            <w:tcBorders>
              <w:top w:val="nil"/>
              <w:left w:val="nil"/>
              <w:bottom w:val="nil"/>
              <w:right w:val="nil"/>
            </w:tcBorders>
          </w:tcPr>
          <w:p w:rsidR="00CD1681" w:rsidRDefault="00CD1681">
            <w:pPr>
              <w:pStyle w:val="ConsPlusNormal"/>
              <w:jc w:val="center"/>
            </w:pPr>
            <w:r>
              <w:t>1075,8</w:t>
            </w:r>
          </w:p>
        </w:tc>
        <w:tc>
          <w:tcPr>
            <w:tcW w:w="1077" w:type="dxa"/>
            <w:tcBorders>
              <w:top w:val="nil"/>
              <w:left w:val="nil"/>
              <w:bottom w:val="nil"/>
              <w:right w:val="nil"/>
            </w:tcBorders>
          </w:tcPr>
          <w:p w:rsidR="00CD1681" w:rsidRDefault="00CD1681">
            <w:pPr>
              <w:pStyle w:val="ConsPlusNormal"/>
              <w:jc w:val="center"/>
            </w:pPr>
            <w:r>
              <w:t>1328,6</w:t>
            </w:r>
          </w:p>
        </w:tc>
        <w:tc>
          <w:tcPr>
            <w:tcW w:w="1077" w:type="dxa"/>
            <w:tcBorders>
              <w:top w:val="nil"/>
              <w:left w:val="nil"/>
              <w:bottom w:val="nil"/>
              <w:right w:val="nil"/>
            </w:tcBorders>
          </w:tcPr>
          <w:p w:rsidR="00CD1681" w:rsidRDefault="00CD1681">
            <w:pPr>
              <w:pStyle w:val="ConsPlusNormal"/>
              <w:jc w:val="center"/>
            </w:pPr>
            <w:r>
              <w:t>1623,5</w:t>
            </w:r>
          </w:p>
        </w:tc>
      </w:tr>
      <w:tr w:rsidR="00CD1681">
        <w:tblPrEx>
          <w:tblBorders>
            <w:insideH w:val="none" w:sz="0" w:space="0" w:color="auto"/>
            <w:insideV w:val="none" w:sz="0" w:space="0" w:color="auto"/>
          </w:tblBorders>
        </w:tblPrEx>
        <w:tc>
          <w:tcPr>
            <w:tcW w:w="9638" w:type="dxa"/>
            <w:gridSpan w:val="7"/>
            <w:tcBorders>
              <w:top w:val="nil"/>
              <w:left w:val="nil"/>
              <w:bottom w:val="nil"/>
              <w:right w:val="nil"/>
            </w:tcBorders>
          </w:tcPr>
          <w:p w:rsidR="00CD1681" w:rsidRDefault="00CD1681">
            <w:pPr>
              <w:pStyle w:val="ConsPlusNormal"/>
              <w:jc w:val="center"/>
              <w:outlineLvl w:val="2"/>
            </w:pPr>
            <w:r>
              <w:t>Росжелдор</w:t>
            </w:r>
          </w:p>
        </w:tc>
      </w:tr>
      <w:tr w:rsidR="00CD1681">
        <w:tblPrEx>
          <w:tblBorders>
            <w:insideH w:val="none" w:sz="0" w:space="0" w:color="auto"/>
            <w:insideV w:val="none" w:sz="0" w:space="0" w:color="auto"/>
          </w:tblBorders>
        </w:tblPrEx>
        <w:tc>
          <w:tcPr>
            <w:tcW w:w="2778" w:type="dxa"/>
            <w:tcBorders>
              <w:top w:val="nil"/>
              <w:left w:val="nil"/>
              <w:bottom w:val="nil"/>
              <w:right w:val="nil"/>
            </w:tcBorders>
          </w:tcPr>
          <w:p w:rsidR="00CD1681" w:rsidRDefault="00CD1681">
            <w:pPr>
              <w:pStyle w:val="ConsPlusNormal"/>
            </w:pPr>
            <w:r>
              <w:t>Федеральный бюджет - всего</w:t>
            </w:r>
          </w:p>
        </w:tc>
        <w:tc>
          <w:tcPr>
            <w:tcW w:w="1304" w:type="dxa"/>
            <w:tcBorders>
              <w:top w:val="nil"/>
              <w:left w:val="nil"/>
              <w:bottom w:val="nil"/>
              <w:right w:val="nil"/>
            </w:tcBorders>
          </w:tcPr>
          <w:p w:rsidR="00CD1681" w:rsidRDefault="00CD1681">
            <w:pPr>
              <w:pStyle w:val="ConsPlusNormal"/>
              <w:jc w:val="center"/>
            </w:pPr>
            <w:r>
              <w:t>1438,5</w:t>
            </w:r>
          </w:p>
        </w:tc>
        <w:tc>
          <w:tcPr>
            <w:tcW w:w="1191" w:type="dxa"/>
            <w:tcBorders>
              <w:top w:val="nil"/>
              <w:left w:val="nil"/>
              <w:bottom w:val="nil"/>
              <w:right w:val="nil"/>
            </w:tcBorders>
          </w:tcPr>
          <w:p w:rsidR="00CD1681" w:rsidRDefault="00CD1681">
            <w:pPr>
              <w:pStyle w:val="ConsPlusNormal"/>
              <w:jc w:val="center"/>
            </w:pPr>
            <w:r>
              <w:t>249</w:t>
            </w:r>
          </w:p>
        </w:tc>
        <w:tc>
          <w:tcPr>
            <w:tcW w:w="1134" w:type="dxa"/>
            <w:tcBorders>
              <w:top w:val="nil"/>
              <w:left w:val="nil"/>
              <w:bottom w:val="nil"/>
              <w:right w:val="nil"/>
            </w:tcBorders>
          </w:tcPr>
          <w:p w:rsidR="00CD1681" w:rsidRDefault="00CD1681">
            <w:pPr>
              <w:pStyle w:val="ConsPlusNormal"/>
              <w:jc w:val="center"/>
            </w:pPr>
            <w:r>
              <w:t>661,5</w:t>
            </w:r>
          </w:p>
        </w:tc>
        <w:tc>
          <w:tcPr>
            <w:tcW w:w="1077" w:type="dxa"/>
            <w:tcBorders>
              <w:top w:val="nil"/>
              <w:left w:val="nil"/>
              <w:bottom w:val="nil"/>
              <w:right w:val="nil"/>
            </w:tcBorders>
          </w:tcPr>
          <w:p w:rsidR="00CD1681" w:rsidRDefault="00CD1681">
            <w:pPr>
              <w:pStyle w:val="ConsPlusNormal"/>
              <w:jc w:val="center"/>
            </w:pPr>
            <w:r>
              <w:t>176</w:t>
            </w:r>
          </w:p>
        </w:tc>
        <w:tc>
          <w:tcPr>
            <w:tcW w:w="1077" w:type="dxa"/>
            <w:tcBorders>
              <w:top w:val="nil"/>
              <w:left w:val="nil"/>
              <w:bottom w:val="nil"/>
              <w:right w:val="nil"/>
            </w:tcBorders>
          </w:tcPr>
          <w:p w:rsidR="00CD1681" w:rsidRDefault="00CD1681">
            <w:pPr>
              <w:pStyle w:val="ConsPlusNormal"/>
              <w:jc w:val="center"/>
            </w:pPr>
            <w:r>
              <w:t>176</w:t>
            </w:r>
          </w:p>
        </w:tc>
        <w:tc>
          <w:tcPr>
            <w:tcW w:w="1077" w:type="dxa"/>
            <w:tcBorders>
              <w:top w:val="nil"/>
              <w:left w:val="nil"/>
              <w:bottom w:val="nil"/>
              <w:right w:val="nil"/>
            </w:tcBorders>
          </w:tcPr>
          <w:p w:rsidR="00CD1681" w:rsidRDefault="00CD1681">
            <w:pPr>
              <w:pStyle w:val="ConsPlusNormal"/>
              <w:jc w:val="center"/>
            </w:pPr>
            <w:r>
              <w:t>176</w:t>
            </w:r>
          </w:p>
        </w:tc>
      </w:tr>
      <w:tr w:rsidR="00CD1681">
        <w:tblPrEx>
          <w:tblBorders>
            <w:insideH w:val="none" w:sz="0" w:space="0" w:color="auto"/>
            <w:insideV w:val="none" w:sz="0" w:space="0" w:color="auto"/>
          </w:tblBorders>
        </w:tblPrEx>
        <w:tc>
          <w:tcPr>
            <w:tcW w:w="2778" w:type="dxa"/>
            <w:tcBorders>
              <w:top w:val="nil"/>
              <w:left w:val="nil"/>
              <w:bottom w:val="nil"/>
              <w:right w:val="nil"/>
            </w:tcBorders>
          </w:tcPr>
          <w:p w:rsidR="00CD1681" w:rsidRDefault="00CD1681">
            <w:pPr>
              <w:pStyle w:val="ConsPlusNormal"/>
              <w:ind w:left="283"/>
              <w:jc w:val="both"/>
            </w:pPr>
            <w:r>
              <w:t>в том числе:</w:t>
            </w:r>
          </w:p>
        </w:tc>
        <w:tc>
          <w:tcPr>
            <w:tcW w:w="1304" w:type="dxa"/>
            <w:tcBorders>
              <w:top w:val="nil"/>
              <w:left w:val="nil"/>
              <w:bottom w:val="nil"/>
              <w:right w:val="nil"/>
            </w:tcBorders>
          </w:tcPr>
          <w:p w:rsidR="00CD1681" w:rsidRDefault="00CD1681">
            <w:pPr>
              <w:pStyle w:val="ConsPlusNormal"/>
            </w:pPr>
          </w:p>
        </w:tc>
        <w:tc>
          <w:tcPr>
            <w:tcW w:w="1191" w:type="dxa"/>
            <w:tcBorders>
              <w:top w:val="nil"/>
              <w:left w:val="nil"/>
              <w:bottom w:val="nil"/>
              <w:right w:val="nil"/>
            </w:tcBorders>
          </w:tcPr>
          <w:p w:rsidR="00CD1681" w:rsidRDefault="00CD1681">
            <w:pPr>
              <w:pStyle w:val="ConsPlusNormal"/>
            </w:pPr>
          </w:p>
        </w:tc>
        <w:tc>
          <w:tcPr>
            <w:tcW w:w="1134"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r>
      <w:tr w:rsidR="00CD1681">
        <w:tblPrEx>
          <w:tblBorders>
            <w:insideH w:val="none" w:sz="0" w:space="0" w:color="auto"/>
            <w:insideV w:val="none" w:sz="0" w:space="0" w:color="auto"/>
          </w:tblBorders>
        </w:tblPrEx>
        <w:tc>
          <w:tcPr>
            <w:tcW w:w="2778" w:type="dxa"/>
            <w:tcBorders>
              <w:top w:val="nil"/>
              <w:left w:val="nil"/>
              <w:bottom w:val="nil"/>
              <w:right w:val="nil"/>
            </w:tcBorders>
          </w:tcPr>
          <w:p w:rsidR="00CD1681" w:rsidRDefault="00CD1681">
            <w:pPr>
              <w:pStyle w:val="ConsPlusNormal"/>
              <w:ind w:left="567"/>
              <w:jc w:val="both"/>
            </w:pPr>
            <w:r>
              <w:t>бюджетные инвестиции</w:t>
            </w:r>
          </w:p>
        </w:tc>
        <w:tc>
          <w:tcPr>
            <w:tcW w:w="1304" w:type="dxa"/>
            <w:tcBorders>
              <w:top w:val="nil"/>
              <w:left w:val="nil"/>
              <w:bottom w:val="nil"/>
              <w:right w:val="nil"/>
            </w:tcBorders>
          </w:tcPr>
          <w:p w:rsidR="00CD1681" w:rsidRDefault="00CD1681">
            <w:pPr>
              <w:pStyle w:val="ConsPlusNormal"/>
              <w:jc w:val="center"/>
            </w:pPr>
            <w:r>
              <w:t>558,5</w:t>
            </w:r>
          </w:p>
        </w:tc>
        <w:tc>
          <w:tcPr>
            <w:tcW w:w="1191" w:type="dxa"/>
            <w:tcBorders>
              <w:top w:val="nil"/>
              <w:left w:val="nil"/>
              <w:bottom w:val="nil"/>
              <w:right w:val="nil"/>
            </w:tcBorders>
          </w:tcPr>
          <w:p w:rsidR="00CD1681" w:rsidRDefault="00CD1681">
            <w:pPr>
              <w:pStyle w:val="ConsPlusNormal"/>
              <w:jc w:val="center"/>
            </w:pPr>
            <w:r>
              <w:t>73</w:t>
            </w:r>
          </w:p>
        </w:tc>
        <w:tc>
          <w:tcPr>
            <w:tcW w:w="1134" w:type="dxa"/>
            <w:tcBorders>
              <w:top w:val="nil"/>
              <w:left w:val="nil"/>
              <w:bottom w:val="nil"/>
              <w:right w:val="nil"/>
            </w:tcBorders>
          </w:tcPr>
          <w:p w:rsidR="00CD1681" w:rsidRDefault="00CD1681">
            <w:pPr>
              <w:pStyle w:val="ConsPlusNormal"/>
              <w:jc w:val="center"/>
            </w:pPr>
            <w:r>
              <w:t>485,5</w:t>
            </w:r>
          </w:p>
        </w:tc>
        <w:tc>
          <w:tcPr>
            <w:tcW w:w="1077" w:type="dxa"/>
            <w:tcBorders>
              <w:top w:val="nil"/>
              <w:left w:val="nil"/>
              <w:bottom w:val="nil"/>
              <w:right w:val="nil"/>
            </w:tcBorders>
          </w:tcPr>
          <w:p w:rsidR="00CD1681" w:rsidRDefault="00CD1681">
            <w:pPr>
              <w:pStyle w:val="ConsPlusNormal"/>
              <w:jc w:val="center"/>
            </w:pPr>
            <w:r>
              <w:t>-</w:t>
            </w:r>
          </w:p>
        </w:tc>
        <w:tc>
          <w:tcPr>
            <w:tcW w:w="1077" w:type="dxa"/>
            <w:tcBorders>
              <w:top w:val="nil"/>
              <w:left w:val="nil"/>
              <w:bottom w:val="nil"/>
              <w:right w:val="nil"/>
            </w:tcBorders>
          </w:tcPr>
          <w:p w:rsidR="00CD1681" w:rsidRDefault="00CD1681">
            <w:pPr>
              <w:pStyle w:val="ConsPlusNormal"/>
              <w:jc w:val="center"/>
            </w:pPr>
            <w:r>
              <w:t>-</w:t>
            </w:r>
          </w:p>
        </w:tc>
        <w:tc>
          <w:tcPr>
            <w:tcW w:w="107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2778" w:type="dxa"/>
            <w:tcBorders>
              <w:top w:val="nil"/>
              <w:left w:val="nil"/>
              <w:bottom w:val="nil"/>
              <w:right w:val="nil"/>
            </w:tcBorders>
          </w:tcPr>
          <w:p w:rsidR="00CD1681" w:rsidRDefault="00CD1681">
            <w:pPr>
              <w:pStyle w:val="ConsPlusNormal"/>
              <w:ind w:left="567"/>
              <w:jc w:val="both"/>
            </w:pPr>
            <w:r>
              <w:t>субсидии</w:t>
            </w:r>
          </w:p>
        </w:tc>
        <w:tc>
          <w:tcPr>
            <w:tcW w:w="1304" w:type="dxa"/>
            <w:tcBorders>
              <w:top w:val="nil"/>
              <w:left w:val="nil"/>
              <w:bottom w:val="nil"/>
              <w:right w:val="nil"/>
            </w:tcBorders>
          </w:tcPr>
          <w:p w:rsidR="00CD1681" w:rsidRDefault="00CD1681">
            <w:pPr>
              <w:pStyle w:val="ConsPlusNormal"/>
              <w:jc w:val="center"/>
            </w:pPr>
            <w:r>
              <w:t>880</w:t>
            </w:r>
          </w:p>
        </w:tc>
        <w:tc>
          <w:tcPr>
            <w:tcW w:w="1191" w:type="dxa"/>
            <w:tcBorders>
              <w:top w:val="nil"/>
              <w:left w:val="nil"/>
              <w:bottom w:val="nil"/>
              <w:right w:val="nil"/>
            </w:tcBorders>
          </w:tcPr>
          <w:p w:rsidR="00CD1681" w:rsidRDefault="00CD1681">
            <w:pPr>
              <w:pStyle w:val="ConsPlusNormal"/>
              <w:jc w:val="center"/>
            </w:pPr>
            <w:r>
              <w:t>176</w:t>
            </w:r>
          </w:p>
        </w:tc>
        <w:tc>
          <w:tcPr>
            <w:tcW w:w="1134" w:type="dxa"/>
            <w:tcBorders>
              <w:top w:val="nil"/>
              <w:left w:val="nil"/>
              <w:bottom w:val="nil"/>
              <w:right w:val="nil"/>
            </w:tcBorders>
          </w:tcPr>
          <w:p w:rsidR="00CD1681" w:rsidRDefault="00CD1681">
            <w:pPr>
              <w:pStyle w:val="ConsPlusNormal"/>
              <w:jc w:val="center"/>
            </w:pPr>
            <w:r>
              <w:t>176</w:t>
            </w:r>
          </w:p>
        </w:tc>
        <w:tc>
          <w:tcPr>
            <w:tcW w:w="1077" w:type="dxa"/>
            <w:tcBorders>
              <w:top w:val="nil"/>
              <w:left w:val="nil"/>
              <w:bottom w:val="nil"/>
              <w:right w:val="nil"/>
            </w:tcBorders>
          </w:tcPr>
          <w:p w:rsidR="00CD1681" w:rsidRDefault="00CD1681">
            <w:pPr>
              <w:pStyle w:val="ConsPlusNormal"/>
              <w:jc w:val="center"/>
            </w:pPr>
            <w:r>
              <w:t>176</w:t>
            </w:r>
          </w:p>
        </w:tc>
        <w:tc>
          <w:tcPr>
            <w:tcW w:w="1077" w:type="dxa"/>
            <w:tcBorders>
              <w:top w:val="nil"/>
              <w:left w:val="nil"/>
              <w:bottom w:val="nil"/>
              <w:right w:val="nil"/>
            </w:tcBorders>
          </w:tcPr>
          <w:p w:rsidR="00CD1681" w:rsidRDefault="00CD1681">
            <w:pPr>
              <w:pStyle w:val="ConsPlusNormal"/>
              <w:jc w:val="center"/>
            </w:pPr>
            <w:r>
              <w:t>176</w:t>
            </w:r>
          </w:p>
        </w:tc>
        <w:tc>
          <w:tcPr>
            <w:tcW w:w="1077" w:type="dxa"/>
            <w:tcBorders>
              <w:top w:val="nil"/>
              <w:left w:val="nil"/>
              <w:bottom w:val="nil"/>
              <w:right w:val="nil"/>
            </w:tcBorders>
          </w:tcPr>
          <w:p w:rsidR="00CD1681" w:rsidRDefault="00CD1681">
            <w:pPr>
              <w:pStyle w:val="ConsPlusNormal"/>
              <w:jc w:val="center"/>
            </w:pPr>
            <w:r>
              <w:t>176</w:t>
            </w:r>
          </w:p>
        </w:tc>
      </w:tr>
      <w:tr w:rsidR="00CD1681">
        <w:tblPrEx>
          <w:tblBorders>
            <w:insideH w:val="none" w:sz="0" w:space="0" w:color="auto"/>
            <w:insideV w:val="none" w:sz="0" w:space="0" w:color="auto"/>
          </w:tblBorders>
        </w:tblPrEx>
        <w:tc>
          <w:tcPr>
            <w:tcW w:w="9638" w:type="dxa"/>
            <w:gridSpan w:val="7"/>
            <w:tcBorders>
              <w:top w:val="nil"/>
              <w:left w:val="nil"/>
              <w:bottom w:val="nil"/>
              <w:right w:val="nil"/>
            </w:tcBorders>
          </w:tcPr>
          <w:p w:rsidR="00CD1681" w:rsidRDefault="00CD1681">
            <w:pPr>
              <w:pStyle w:val="ConsPlusNormal"/>
              <w:jc w:val="center"/>
              <w:outlineLvl w:val="2"/>
            </w:pPr>
            <w:r>
              <w:t>Росграница</w:t>
            </w:r>
          </w:p>
        </w:tc>
      </w:tr>
      <w:tr w:rsidR="00CD1681">
        <w:tblPrEx>
          <w:tblBorders>
            <w:insideH w:val="none" w:sz="0" w:space="0" w:color="auto"/>
            <w:insideV w:val="none" w:sz="0" w:space="0" w:color="auto"/>
          </w:tblBorders>
        </w:tblPrEx>
        <w:tc>
          <w:tcPr>
            <w:tcW w:w="2778" w:type="dxa"/>
            <w:tcBorders>
              <w:top w:val="nil"/>
              <w:left w:val="nil"/>
              <w:bottom w:val="nil"/>
              <w:right w:val="nil"/>
            </w:tcBorders>
          </w:tcPr>
          <w:p w:rsidR="00CD1681" w:rsidRDefault="00CD1681">
            <w:pPr>
              <w:pStyle w:val="ConsPlusNormal"/>
            </w:pPr>
            <w:r>
              <w:t>Федеральный бюджет - всего</w:t>
            </w:r>
          </w:p>
        </w:tc>
        <w:tc>
          <w:tcPr>
            <w:tcW w:w="1304" w:type="dxa"/>
            <w:tcBorders>
              <w:top w:val="nil"/>
              <w:left w:val="nil"/>
              <w:bottom w:val="nil"/>
              <w:right w:val="nil"/>
            </w:tcBorders>
          </w:tcPr>
          <w:p w:rsidR="00CD1681" w:rsidRDefault="00CD1681">
            <w:pPr>
              <w:pStyle w:val="ConsPlusNormal"/>
              <w:jc w:val="center"/>
            </w:pPr>
            <w:r>
              <w:t>485,5</w:t>
            </w:r>
          </w:p>
        </w:tc>
        <w:tc>
          <w:tcPr>
            <w:tcW w:w="1191" w:type="dxa"/>
            <w:tcBorders>
              <w:top w:val="nil"/>
              <w:left w:val="nil"/>
              <w:bottom w:val="nil"/>
              <w:right w:val="nil"/>
            </w:tcBorders>
          </w:tcPr>
          <w:p w:rsidR="00CD1681" w:rsidRDefault="00CD1681">
            <w:pPr>
              <w:pStyle w:val="ConsPlusNormal"/>
              <w:jc w:val="center"/>
            </w:pPr>
            <w:r>
              <w:t>-</w:t>
            </w:r>
          </w:p>
        </w:tc>
        <w:tc>
          <w:tcPr>
            <w:tcW w:w="1134" w:type="dxa"/>
            <w:tcBorders>
              <w:top w:val="nil"/>
              <w:left w:val="nil"/>
              <w:bottom w:val="nil"/>
              <w:right w:val="nil"/>
            </w:tcBorders>
          </w:tcPr>
          <w:p w:rsidR="00CD1681" w:rsidRDefault="00CD1681">
            <w:pPr>
              <w:pStyle w:val="ConsPlusNormal"/>
              <w:jc w:val="center"/>
            </w:pPr>
            <w:r>
              <w:t>145,6</w:t>
            </w:r>
          </w:p>
        </w:tc>
        <w:tc>
          <w:tcPr>
            <w:tcW w:w="1077" w:type="dxa"/>
            <w:tcBorders>
              <w:top w:val="nil"/>
              <w:left w:val="nil"/>
              <w:bottom w:val="nil"/>
              <w:right w:val="nil"/>
            </w:tcBorders>
          </w:tcPr>
          <w:p w:rsidR="00CD1681" w:rsidRDefault="00CD1681">
            <w:pPr>
              <w:pStyle w:val="ConsPlusNormal"/>
              <w:jc w:val="center"/>
            </w:pPr>
            <w:r>
              <w:t>339,9</w:t>
            </w:r>
          </w:p>
        </w:tc>
        <w:tc>
          <w:tcPr>
            <w:tcW w:w="1077" w:type="dxa"/>
            <w:tcBorders>
              <w:top w:val="nil"/>
              <w:left w:val="nil"/>
              <w:bottom w:val="nil"/>
              <w:right w:val="nil"/>
            </w:tcBorders>
          </w:tcPr>
          <w:p w:rsidR="00CD1681" w:rsidRDefault="00CD1681">
            <w:pPr>
              <w:pStyle w:val="ConsPlusNormal"/>
              <w:jc w:val="center"/>
            </w:pPr>
            <w:r>
              <w:t>-</w:t>
            </w:r>
          </w:p>
        </w:tc>
        <w:tc>
          <w:tcPr>
            <w:tcW w:w="107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2778" w:type="dxa"/>
            <w:tcBorders>
              <w:top w:val="nil"/>
              <w:left w:val="nil"/>
              <w:bottom w:val="nil"/>
              <w:right w:val="nil"/>
            </w:tcBorders>
          </w:tcPr>
          <w:p w:rsidR="00CD1681" w:rsidRDefault="00CD1681">
            <w:pPr>
              <w:pStyle w:val="ConsPlusNormal"/>
              <w:ind w:left="283"/>
              <w:jc w:val="both"/>
            </w:pPr>
            <w:r>
              <w:t>в том числе:</w:t>
            </w:r>
          </w:p>
        </w:tc>
        <w:tc>
          <w:tcPr>
            <w:tcW w:w="1304" w:type="dxa"/>
            <w:tcBorders>
              <w:top w:val="nil"/>
              <w:left w:val="nil"/>
              <w:bottom w:val="nil"/>
              <w:right w:val="nil"/>
            </w:tcBorders>
          </w:tcPr>
          <w:p w:rsidR="00CD1681" w:rsidRDefault="00CD1681">
            <w:pPr>
              <w:pStyle w:val="ConsPlusNormal"/>
            </w:pPr>
          </w:p>
        </w:tc>
        <w:tc>
          <w:tcPr>
            <w:tcW w:w="1191" w:type="dxa"/>
            <w:tcBorders>
              <w:top w:val="nil"/>
              <w:left w:val="nil"/>
              <w:bottom w:val="nil"/>
              <w:right w:val="nil"/>
            </w:tcBorders>
          </w:tcPr>
          <w:p w:rsidR="00CD1681" w:rsidRDefault="00CD1681">
            <w:pPr>
              <w:pStyle w:val="ConsPlusNormal"/>
            </w:pPr>
          </w:p>
        </w:tc>
        <w:tc>
          <w:tcPr>
            <w:tcW w:w="1134"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c>
          <w:tcPr>
            <w:tcW w:w="1077" w:type="dxa"/>
            <w:tcBorders>
              <w:top w:val="nil"/>
              <w:left w:val="nil"/>
              <w:bottom w:val="nil"/>
              <w:right w:val="nil"/>
            </w:tcBorders>
          </w:tcPr>
          <w:p w:rsidR="00CD1681" w:rsidRDefault="00CD1681">
            <w:pPr>
              <w:pStyle w:val="ConsPlusNormal"/>
            </w:pPr>
          </w:p>
        </w:tc>
      </w:tr>
      <w:tr w:rsidR="00CD1681">
        <w:tblPrEx>
          <w:tblBorders>
            <w:insideH w:val="none" w:sz="0" w:space="0" w:color="auto"/>
            <w:insideV w:val="none" w:sz="0" w:space="0" w:color="auto"/>
          </w:tblBorders>
        </w:tblPrEx>
        <w:tc>
          <w:tcPr>
            <w:tcW w:w="2778" w:type="dxa"/>
            <w:tcBorders>
              <w:top w:val="nil"/>
              <w:left w:val="nil"/>
              <w:bottom w:val="nil"/>
              <w:right w:val="nil"/>
            </w:tcBorders>
          </w:tcPr>
          <w:p w:rsidR="00CD1681" w:rsidRDefault="00CD1681">
            <w:pPr>
              <w:pStyle w:val="ConsPlusNormal"/>
              <w:ind w:left="567"/>
              <w:jc w:val="both"/>
            </w:pPr>
            <w:r>
              <w:t>бюджетные инвестиции</w:t>
            </w:r>
          </w:p>
        </w:tc>
        <w:tc>
          <w:tcPr>
            <w:tcW w:w="1304" w:type="dxa"/>
            <w:tcBorders>
              <w:top w:val="nil"/>
              <w:left w:val="nil"/>
              <w:bottom w:val="nil"/>
              <w:right w:val="nil"/>
            </w:tcBorders>
          </w:tcPr>
          <w:p w:rsidR="00CD1681" w:rsidRDefault="00CD1681">
            <w:pPr>
              <w:pStyle w:val="ConsPlusNormal"/>
              <w:jc w:val="center"/>
            </w:pPr>
            <w:r>
              <w:t>485,5</w:t>
            </w:r>
          </w:p>
        </w:tc>
        <w:tc>
          <w:tcPr>
            <w:tcW w:w="1191" w:type="dxa"/>
            <w:tcBorders>
              <w:top w:val="nil"/>
              <w:left w:val="nil"/>
              <w:bottom w:val="nil"/>
              <w:right w:val="nil"/>
            </w:tcBorders>
          </w:tcPr>
          <w:p w:rsidR="00CD1681" w:rsidRDefault="00CD1681">
            <w:pPr>
              <w:pStyle w:val="ConsPlusNormal"/>
              <w:jc w:val="center"/>
            </w:pPr>
            <w:r>
              <w:t>-</w:t>
            </w:r>
          </w:p>
        </w:tc>
        <w:tc>
          <w:tcPr>
            <w:tcW w:w="1134" w:type="dxa"/>
            <w:tcBorders>
              <w:top w:val="nil"/>
              <w:left w:val="nil"/>
              <w:bottom w:val="nil"/>
              <w:right w:val="nil"/>
            </w:tcBorders>
          </w:tcPr>
          <w:p w:rsidR="00CD1681" w:rsidRDefault="00CD1681">
            <w:pPr>
              <w:pStyle w:val="ConsPlusNormal"/>
              <w:jc w:val="center"/>
            </w:pPr>
            <w:r>
              <w:t>145,6</w:t>
            </w:r>
          </w:p>
        </w:tc>
        <w:tc>
          <w:tcPr>
            <w:tcW w:w="1077" w:type="dxa"/>
            <w:tcBorders>
              <w:top w:val="nil"/>
              <w:left w:val="nil"/>
              <w:bottom w:val="nil"/>
              <w:right w:val="nil"/>
            </w:tcBorders>
          </w:tcPr>
          <w:p w:rsidR="00CD1681" w:rsidRDefault="00CD1681">
            <w:pPr>
              <w:pStyle w:val="ConsPlusNormal"/>
              <w:jc w:val="center"/>
            </w:pPr>
            <w:r>
              <w:t>339,9</w:t>
            </w:r>
          </w:p>
        </w:tc>
        <w:tc>
          <w:tcPr>
            <w:tcW w:w="1077" w:type="dxa"/>
            <w:tcBorders>
              <w:top w:val="nil"/>
              <w:left w:val="nil"/>
              <w:bottom w:val="nil"/>
              <w:right w:val="nil"/>
            </w:tcBorders>
          </w:tcPr>
          <w:p w:rsidR="00CD1681" w:rsidRDefault="00CD1681">
            <w:pPr>
              <w:pStyle w:val="ConsPlusNormal"/>
              <w:jc w:val="center"/>
            </w:pPr>
            <w:r>
              <w:t>-</w:t>
            </w:r>
          </w:p>
        </w:tc>
        <w:tc>
          <w:tcPr>
            <w:tcW w:w="107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2778" w:type="dxa"/>
            <w:tcBorders>
              <w:top w:val="nil"/>
              <w:left w:val="nil"/>
              <w:bottom w:val="single" w:sz="4" w:space="0" w:color="auto"/>
              <w:right w:val="nil"/>
            </w:tcBorders>
          </w:tcPr>
          <w:p w:rsidR="00CD1681" w:rsidRDefault="00CD1681">
            <w:pPr>
              <w:pStyle w:val="ConsPlusNormal"/>
              <w:ind w:left="567"/>
              <w:jc w:val="both"/>
            </w:pPr>
            <w:r>
              <w:t>субсидии</w:t>
            </w:r>
          </w:p>
        </w:tc>
        <w:tc>
          <w:tcPr>
            <w:tcW w:w="1304" w:type="dxa"/>
            <w:tcBorders>
              <w:top w:val="nil"/>
              <w:left w:val="nil"/>
              <w:bottom w:val="single" w:sz="4" w:space="0" w:color="auto"/>
              <w:right w:val="nil"/>
            </w:tcBorders>
          </w:tcPr>
          <w:p w:rsidR="00CD1681" w:rsidRDefault="00CD1681">
            <w:pPr>
              <w:pStyle w:val="ConsPlusNormal"/>
              <w:jc w:val="center"/>
            </w:pPr>
            <w:r>
              <w:t>-</w:t>
            </w:r>
          </w:p>
        </w:tc>
        <w:tc>
          <w:tcPr>
            <w:tcW w:w="1191" w:type="dxa"/>
            <w:tcBorders>
              <w:top w:val="nil"/>
              <w:left w:val="nil"/>
              <w:bottom w:val="single" w:sz="4" w:space="0" w:color="auto"/>
              <w:right w:val="nil"/>
            </w:tcBorders>
          </w:tcPr>
          <w:p w:rsidR="00CD1681" w:rsidRDefault="00CD1681">
            <w:pPr>
              <w:pStyle w:val="ConsPlusNormal"/>
              <w:jc w:val="center"/>
            </w:pPr>
            <w:r>
              <w:t>-</w:t>
            </w:r>
          </w:p>
        </w:tc>
        <w:tc>
          <w:tcPr>
            <w:tcW w:w="1134" w:type="dxa"/>
            <w:tcBorders>
              <w:top w:val="nil"/>
              <w:left w:val="nil"/>
              <w:bottom w:val="single" w:sz="4" w:space="0" w:color="auto"/>
              <w:right w:val="nil"/>
            </w:tcBorders>
          </w:tcPr>
          <w:p w:rsidR="00CD1681" w:rsidRDefault="00CD1681">
            <w:pPr>
              <w:pStyle w:val="ConsPlusNormal"/>
              <w:jc w:val="center"/>
            </w:pPr>
            <w:r>
              <w:t>-</w:t>
            </w:r>
          </w:p>
        </w:tc>
        <w:tc>
          <w:tcPr>
            <w:tcW w:w="1077" w:type="dxa"/>
            <w:tcBorders>
              <w:top w:val="nil"/>
              <w:left w:val="nil"/>
              <w:bottom w:val="single" w:sz="4" w:space="0" w:color="auto"/>
              <w:right w:val="nil"/>
            </w:tcBorders>
          </w:tcPr>
          <w:p w:rsidR="00CD1681" w:rsidRDefault="00CD1681">
            <w:pPr>
              <w:pStyle w:val="ConsPlusNormal"/>
              <w:jc w:val="center"/>
            </w:pPr>
            <w:r>
              <w:t>-</w:t>
            </w:r>
          </w:p>
        </w:tc>
        <w:tc>
          <w:tcPr>
            <w:tcW w:w="1077" w:type="dxa"/>
            <w:tcBorders>
              <w:top w:val="nil"/>
              <w:left w:val="nil"/>
              <w:bottom w:val="single" w:sz="4" w:space="0" w:color="auto"/>
              <w:right w:val="nil"/>
            </w:tcBorders>
          </w:tcPr>
          <w:p w:rsidR="00CD1681" w:rsidRDefault="00CD1681">
            <w:pPr>
              <w:pStyle w:val="ConsPlusNormal"/>
              <w:jc w:val="center"/>
            </w:pPr>
            <w:r>
              <w:t>-</w:t>
            </w:r>
          </w:p>
        </w:tc>
        <w:tc>
          <w:tcPr>
            <w:tcW w:w="1077" w:type="dxa"/>
            <w:tcBorders>
              <w:top w:val="nil"/>
              <w:left w:val="nil"/>
              <w:bottom w:val="single" w:sz="4" w:space="0" w:color="auto"/>
              <w:right w:val="nil"/>
            </w:tcBorders>
          </w:tcPr>
          <w:p w:rsidR="00CD1681" w:rsidRDefault="00CD1681">
            <w:pPr>
              <w:pStyle w:val="ConsPlusNormal"/>
              <w:jc w:val="center"/>
            </w:pPr>
            <w:r>
              <w:t>-</w:t>
            </w:r>
          </w:p>
        </w:tc>
      </w:tr>
    </w:tbl>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right"/>
        <w:outlineLvl w:val="1"/>
      </w:pPr>
      <w:r>
        <w:t>Приложение N 4</w:t>
      </w:r>
    </w:p>
    <w:p w:rsidR="00CD1681" w:rsidRDefault="00CD1681">
      <w:pPr>
        <w:pStyle w:val="ConsPlusNormal"/>
        <w:jc w:val="right"/>
      </w:pPr>
      <w:r>
        <w:t>к федеральной целевой программе</w:t>
      </w:r>
    </w:p>
    <w:p w:rsidR="00CD1681" w:rsidRDefault="00CD1681">
      <w:pPr>
        <w:pStyle w:val="ConsPlusNormal"/>
        <w:jc w:val="right"/>
      </w:pPr>
      <w:r>
        <w:t>"Развитие Республики Карелия</w:t>
      </w:r>
    </w:p>
    <w:p w:rsidR="00CD1681" w:rsidRDefault="00CD1681">
      <w:pPr>
        <w:pStyle w:val="ConsPlusNormal"/>
        <w:jc w:val="right"/>
      </w:pPr>
      <w:r>
        <w:t>на период до 2020 года"</w:t>
      </w:r>
    </w:p>
    <w:p w:rsidR="00CD1681" w:rsidRDefault="00CD1681">
      <w:pPr>
        <w:pStyle w:val="ConsPlusNormal"/>
        <w:jc w:val="both"/>
      </w:pPr>
    </w:p>
    <w:p w:rsidR="00CD1681" w:rsidRDefault="00CD1681">
      <w:pPr>
        <w:pStyle w:val="ConsPlusNormal"/>
        <w:jc w:val="center"/>
      </w:pPr>
      <w:bookmarkStart w:id="6" w:name="P890"/>
      <w:bookmarkEnd w:id="6"/>
      <w:r>
        <w:t>МЕРОПРИЯТИЯ</w:t>
      </w:r>
    </w:p>
    <w:p w:rsidR="00CD1681" w:rsidRDefault="00CD1681">
      <w:pPr>
        <w:pStyle w:val="ConsPlusNormal"/>
        <w:jc w:val="center"/>
      </w:pPr>
      <w:r>
        <w:lastRenderedPageBreak/>
        <w:t>ФЕДЕРАЛЬНОЙ ЦЕЛЕВОЙ ПРОГРАММЫ "РАЗВИТИЕ РЕСПУБЛИКИ КАРЕЛИЯ</w:t>
      </w:r>
    </w:p>
    <w:p w:rsidR="00CD1681" w:rsidRDefault="00CD1681">
      <w:pPr>
        <w:pStyle w:val="ConsPlusNormal"/>
        <w:jc w:val="center"/>
      </w:pPr>
      <w:r>
        <w:t>НА ПЕРИОД ДО 2020 ГОДА" НА 2016 - 2020 ГОДЫ</w:t>
      </w:r>
    </w:p>
    <w:p w:rsidR="00CD1681" w:rsidRDefault="00CD1681">
      <w:pPr>
        <w:pStyle w:val="ConsPlusNormal"/>
        <w:jc w:val="both"/>
      </w:pPr>
    </w:p>
    <w:p w:rsidR="00CD1681" w:rsidRDefault="00CD1681">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665"/>
        <w:gridCol w:w="1701"/>
        <w:gridCol w:w="3061"/>
        <w:gridCol w:w="1086"/>
        <w:gridCol w:w="1086"/>
        <w:gridCol w:w="1086"/>
        <w:gridCol w:w="1086"/>
        <w:gridCol w:w="1086"/>
        <w:gridCol w:w="1087"/>
      </w:tblGrid>
      <w:tr w:rsidR="00CD1681">
        <w:tc>
          <w:tcPr>
            <w:tcW w:w="624" w:type="dxa"/>
            <w:vMerge w:val="restart"/>
            <w:tcBorders>
              <w:top w:val="single" w:sz="4" w:space="0" w:color="auto"/>
              <w:left w:val="nil"/>
              <w:bottom w:val="single" w:sz="4" w:space="0" w:color="auto"/>
              <w:right w:val="nil"/>
            </w:tcBorders>
          </w:tcPr>
          <w:p w:rsidR="00CD1681" w:rsidRDefault="00CD1681">
            <w:pPr>
              <w:pStyle w:val="ConsPlusNormal"/>
            </w:pPr>
          </w:p>
        </w:tc>
        <w:tc>
          <w:tcPr>
            <w:tcW w:w="2665" w:type="dxa"/>
            <w:vMerge w:val="restart"/>
            <w:tcBorders>
              <w:top w:val="single" w:sz="4" w:space="0" w:color="auto"/>
              <w:left w:val="nil"/>
              <w:bottom w:val="single" w:sz="4" w:space="0" w:color="auto"/>
            </w:tcBorders>
          </w:tcPr>
          <w:p w:rsidR="00CD1681" w:rsidRDefault="00CD1681">
            <w:pPr>
              <w:pStyle w:val="ConsPlusNormal"/>
              <w:jc w:val="center"/>
            </w:pPr>
            <w:r>
              <w:t>Наименование мероприятия</w:t>
            </w:r>
          </w:p>
        </w:tc>
        <w:tc>
          <w:tcPr>
            <w:tcW w:w="1701" w:type="dxa"/>
            <w:vMerge w:val="restart"/>
            <w:tcBorders>
              <w:top w:val="single" w:sz="4" w:space="0" w:color="auto"/>
              <w:bottom w:val="single" w:sz="4" w:space="0" w:color="auto"/>
            </w:tcBorders>
          </w:tcPr>
          <w:p w:rsidR="00CD1681" w:rsidRDefault="00CD1681">
            <w:pPr>
              <w:pStyle w:val="ConsPlusNormal"/>
              <w:jc w:val="center"/>
            </w:pPr>
            <w:r>
              <w:t>Проектная мощность</w:t>
            </w:r>
          </w:p>
        </w:tc>
        <w:tc>
          <w:tcPr>
            <w:tcW w:w="3061" w:type="dxa"/>
            <w:vMerge w:val="restart"/>
            <w:tcBorders>
              <w:top w:val="single" w:sz="4" w:space="0" w:color="auto"/>
              <w:bottom w:val="single" w:sz="4" w:space="0" w:color="auto"/>
            </w:tcBorders>
          </w:tcPr>
          <w:p w:rsidR="00CD1681" w:rsidRDefault="00CD1681">
            <w:pPr>
              <w:pStyle w:val="ConsPlusNormal"/>
              <w:jc w:val="center"/>
            </w:pPr>
            <w:r>
              <w:t>Источники финансирования</w:t>
            </w:r>
          </w:p>
        </w:tc>
        <w:tc>
          <w:tcPr>
            <w:tcW w:w="6517" w:type="dxa"/>
            <w:gridSpan w:val="6"/>
            <w:tcBorders>
              <w:top w:val="single" w:sz="4" w:space="0" w:color="auto"/>
              <w:bottom w:val="single" w:sz="4" w:space="0" w:color="auto"/>
              <w:right w:val="nil"/>
            </w:tcBorders>
          </w:tcPr>
          <w:p w:rsidR="00CD1681" w:rsidRDefault="00CD1681">
            <w:pPr>
              <w:pStyle w:val="ConsPlusNormal"/>
              <w:jc w:val="center"/>
            </w:pPr>
            <w:r>
              <w:t>Предельные объемы финансирования</w:t>
            </w:r>
          </w:p>
        </w:tc>
      </w:tr>
      <w:tr w:rsidR="00CD1681">
        <w:tc>
          <w:tcPr>
            <w:tcW w:w="624" w:type="dxa"/>
            <w:vMerge/>
            <w:tcBorders>
              <w:top w:val="single" w:sz="4" w:space="0" w:color="auto"/>
              <w:left w:val="nil"/>
              <w:bottom w:val="single" w:sz="4" w:space="0" w:color="auto"/>
              <w:right w:val="nil"/>
            </w:tcBorders>
          </w:tcPr>
          <w:p w:rsidR="00CD1681" w:rsidRDefault="00CD1681"/>
        </w:tc>
        <w:tc>
          <w:tcPr>
            <w:tcW w:w="2665" w:type="dxa"/>
            <w:vMerge/>
            <w:tcBorders>
              <w:top w:val="single" w:sz="4" w:space="0" w:color="auto"/>
              <w:left w:val="nil"/>
              <w:bottom w:val="single" w:sz="4" w:space="0" w:color="auto"/>
            </w:tcBorders>
          </w:tcPr>
          <w:p w:rsidR="00CD1681" w:rsidRDefault="00CD1681"/>
        </w:tc>
        <w:tc>
          <w:tcPr>
            <w:tcW w:w="1701" w:type="dxa"/>
            <w:vMerge/>
            <w:tcBorders>
              <w:top w:val="single" w:sz="4" w:space="0" w:color="auto"/>
              <w:bottom w:val="single" w:sz="4" w:space="0" w:color="auto"/>
            </w:tcBorders>
          </w:tcPr>
          <w:p w:rsidR="00CD1681" w:rsidRDefault="00CD1681"/>
        </w:tc>
        <w:tc>
          <w:tcPr>
            <w:tcW w:w="3061" w:type="dxa"/>
            <w:vMerge/>
            <w:tcBorders>
              <w:top w:val="single" w:sz="4" w:space="0" w:color="auto"/>
              <w:bottom w:val="single" w:sz="4" w:space="0" w:color="auto"/>
            </w:tcBorders>
          </w:tcPr>
          <w:p w:rsidR="00CD1681" w:rsidRDefault="00CD1681"/>
        </w:tc>
        <w:tc>
          <w:tcPr>
            <w:tcW w:w="1086" w:type="dxa"/>
            <w:tcBorders>
              <w:top w:val="single" w:sz="4" w:space="0" w:color="auto"/>
              <w:bottom w:val="single" w:sz="4" w:space="0" w:color="auto"/>
            </w:tcBorders>
          </w:tcPr>
          <w:p w:rsidR="00CD1681" w:rsidRDefault="00CD1681">
            <w:pPr>
              <w:pStyle w:val="ConsPlusNormal"/>
              <w:jc w:val="center"/>
            </w:pPr>
            <w:r>
              <w:t>2016 - 2020 годы - всего</w:t>
            </w:r>
          </w:p>
        </w:tc>
        <w:tc>
          <w:tcPr>
            <w:tcW w:w="1086" w:type="dxa"/>
            <w:tcBorders>
              <w:top w:val="single" w:sz="4" w:space="0" w:color="auto"/>
              <w:bottom w:val="single" w:sz="4" w:space="0" w:color="auto"/>
            </w:tcBorders>
          </w:tcPr>
          <w:p w:rsidR="00CD1681" w:rsidRDefault="00CD1681">
            <w:pPr>
              <w:pStyle w:val="ConsPlusNormal"/>
              <w:jc w:val="center"/>
            </w:pPr>
            <w:r>
              <w:t>2016 год</w:t>
            </w:r>
          </w:p>
        </w:tc>
        <w:tc>
          <w:tcPr>
            <w:tcW w:w="1086" w:type="dxa"/>
            <w:tcBorders>
              <w:top w:val="single" w:sz="4" w:space="0" w:color="auto"/>
              <w:bottom w:val="single" w:sz="4" w:space="0" w:color="auto"/>
            </w:tcBorders>
          </w:tcPr>
          <w:p w:rsidR="00CD1681" w:rsidRDefault="00CD1681">
            <w:pPr>
              <w:pStyle w:val="ConsPlusNormal"/>
              <w:jc w:val="center"/>
            </w:pPr>
            <w:r>
              <w:t>2017 год</w:t>
            </w:r>
          </w:p>
        </w:tc>
        <w:tc>
          <w:tcPr>
            <w:tcW w:w="1086" w:type="dxa"/>
            <w:tcBorders>
              <w:top w:val="single" w:sz="4" w:space="0" w:color="auto"/>
              <w:bottom w:val="single" w:sz="4" w:space="0" w:color="auto"/>
            </w:tcBorders>
          </w:tcPr>
          <w:p w:rsidR="00CD1681" w:rsidRDefault="00CD1681">
            <w:pPr>
              <w:pStyle w:val="ConsPlusNormal"/>
              <w:jc w:val="center"/>
            </w:pPr>
            <w:r>
              <w:t>2018 год</w:t>
            </w:r>
          </w:p>
        </w:tc>
        <w:tc>
          <w:tcPr>
            <w:tcW w:w="1086" w:type="dxa"/>
            <w:tcBorders>
              <w:top w:val="single" w:sz="4" w:space="0" w:color="auto"/>
              <w:bottom w:val="single" w:sz="4" w:space="0" w:color="auto"/>
            </w:tcBorders>
          </w:tcPr>
          <w:p w:rsidR="00CD1681" w:rsidRDefault="00CD1681">
            <w:pPr>
              <w:pStyle w:val="ConsPlusNormal"/>
              <w:jc w:val="center"/>
            </w:pPr>
            <w:r>
              <w:t>2019 год</w:t>
            </w:r>
          </w:p>
        </w:tc>
        <w:tc>
          <w:tcPr>
            <w:tcW w:w="1087" w:type="dxa"/>
            <w:tcBorders>
              <w:top w:val="single" w:sz="4" w:space="0" w:color="auto"/>
              <w:bottom w:val="single" w:sz="4" w:space="0" w:color="auto"/>
              <w:right w:val="nil"/>
            </w:tcBorders>
          </w:tcPr>
          <w:p w:rsidR="00CD1681" w:rsidRDefault="00CD1681">
            <w:pPr>
              <w:pStyle w:val="ConsPlusNormal"/>
              <w:jc w:val="center"/>
            </w:pPr>
            <w:r>
              <w:t>2020 год</w:t>
            </w:r>
          </w:p>
        </w:tc>
      </w:tr>
      <w:tr w:rsidR="00CD1681">
        <w:tblPrEx>
          <w:tblBorders>
            <w:insideH w:val="none" w:sz="0" w:space="0" w:color="auto"/>
            <w:insideV w:val="none" w:sz="0" w:space="0" w:color="auto"/>
          </w:tblBorders>
        </w:tblPrEx>
        <w:tc>
          <w:tcPr>
            <w:tcW w:w="14568" w:type="dxa"/>
            <w:gridSpan w:val="10"/>
            <w:tcBorders>
              <w:top w:val="single" w:sz="4" w:space="0" w:color="auto"/>
              <w:left w:val="nil"/>
              <w:bottom w:val="nil"/>
              <w:right w:val="nil"/>
            </w:tcBorders>
          </w:tcPr>
          <w:p w:rsidR="00CD1681" w:rsidRDefault="00CD1681">
            <w:pPr>
              <w:pStyle w:val="ConsPlusNormal"/>
              <w:jc w:val="center"/>
              <w:outlineLvl w:val="2"/>
            </w:pPr>
            <w:r>
              <w:t>Задача 1 "Повышение конкурентоспособности базовых и создание новых производств и секторов экономики"</w:t>
            </w:r>
          </w:p>
        </w:tc>
      </w:tr>
      <w:tr w:rsidR="00CD1681">
        <w:tblPrEx>
          <w:tblBorders>
            <w:insideH w:val="none" w:sz="0" w:space="0" w:color="auto"/>
            <w:insideV w:val="none" w:sz="0" w:space="0" w:color="auto"/>
          </w:tblBorders>
        </w:tblPrEx>
        <w:tc>
          <w:tcPr>
            <w:tcW w:w="14568" w:type="dxa"/>
            <w:gridSpan w:val="10"/>
            <w:tcBorders>
              <w:top w:val="nil"/>
              <w:left w:val="nil"/>
              <w:bottom w:val="nil"/>
              <w:right w:val="nil"/>
            </w:tcBorders>
          </w:tcPr>
          <w:p w:rsidR="00CD1681" w:rsidRDefault="00CD1681">
            <w:pPr>
              <w:pStyle w:val="ConsPlusNormal"/>
              <w:jc w:val="center"/>
              <w:outlineLvl w:val="3"/>
            </w:pPr>
            <w:r>
              <w:t>Направление 1.1 "Развитие промышленности"</w:t>
            </w:r>
          </w:p>
        </w:tc>
      </w:tr>
      <w:tr w:rsidR="00CD1681">
        <w:tblPrEx>
          <w:tblBorders>
            <w:insideH w:val="none" w:sz="0" w:space="0" w:color="auto"/>
            <w:insideV w:val="none" w:sz="0" w:space="0" w:color="auto"/>
          </w:tblBorders>
        </w:tblPrEx>
        <w:tc>
          <w:tcPr>
            <w:tcW w:w="14568" w:type="dxa"/>
            <w:gridSpan w:val="10"/>
            <w:tcBorders>
              <w:top w:val="nil"/>
              <w:left w:val="nil"/>
              <w:bottom w:val="nil"/>
              <w:right w:val="nil"/>
            </w:tcBorders>
          </w:tcPr>
          <w:p w:rsidR="00CD1681" w:rsidRDefault="00CD1681">
            <w:pPr>
              <w:pStyle w:val="ConsPlusNormal"/>
              <w:jc w:val="center"/>
              <w:outlineLvl w:val="4"/>
            </w:pPr>
            <w:r>
              <w:t>Горнопромышленный комплекс</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1.</w:t>
            </w:r>
          </w:p>
        </w:tc>
        <w:tc>
          <w:tcPr>
            <w:tcW w:w="2665" w:type="dxa"/>
            <w:vMerge w:val="restart"/>
            <w:tcBorders>
              <w:top w:val="nil"/>
              <w:left w:val="nil"/>
              <w:bottom w:val="nil"/>
              <w:right w:val="nil"/>
            </w:tcBorders>
          </w:tcPr>
          <w:p w:rsidR="00CD1681" w:rsidRDefault="00CD1681">
            <w:pPr>
              <w:pStyle w:val="ConsPlusNormal"/>
            </w:pPr>
            <w:r>
              <w:t>Строительство торфодобывающего предприятия (Костомукшский городской округ, общество с ограниченной ответственностью "Лесфорвард")</w:t>
            </w:r>
          </w:p>
        </w:tc>
        <w:tc>
          <w:tcPr>
            <w:tcW w:w="1701" w:type="dxa"/>
            <w:vMerge w:val="restart"/>
            <w:tcBorders>
              <w:top w:val="nil"/>
              <w:left w:val="nil"/>
              <w:bottom w:val="nil"/>
              <w:right w:val="nil"/>
            </w:tcBorders>
          </w:tcPr>
          <w:p w:rsidR="00CD1681" w:rsidRDefault="00CD1681">
            <w:pPr>
              <w:pStyle w:val="ConsPlusNormal"/>
            </w:pPr>
            <w:r>
              <w:t>55 тыс. тонн топливного торфа в год</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65</w:t>
            </w:r>
          </w:p>
        </w:tc>
        <w:tc>
          <w:tcPr>
            <w:tcW w:w="1086" w:type="dxa"/>
            <w:tcBorders>
              <w:top w:val="nil"/>
              <w:left w:val="nil"/>
              <w:bottom w:val="nil"/>
              <w:right w:val="nil"/>
            </w:tcBorders>
          </w:tcPr>
          <w:p w:rsidR="00CD1681" w:rsidRDefault="00CD1681">
            <w:pPr>
              <w:pStyle w:val="ConsPlusNormal"/>
              <w:jc w:val="center"/>
            </w:pPr>
            <w:r>
              <w:t>30</w:t>
            </w:r>
          </w:p>
        </w:tc>
        <w:tc>
          <w:tcPr>
            <w:tcW w:w="1086" w:type="dxa"/>
            <w:tcBorders>
              <w:top w:val="nil"/>
              <w:left w:val="nil"/>
              <w:bottom w:val="nil"/>
              <w:right w:val="nil"/>
            </w:tcBorders>
          </w:tcPr>
          <w:p w:rsidR="00CD1681" w:rsidRDefault="00CD1681">
            <w:pPr>
              <w:pStyle w:val="ConsPlusNormal"/>
              <w:jc w:val="center"/>
            </w:pPr>
            <w:r>
              <w:t>35</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65</w:t>
            </w:r>
          </w:p>
        </w:tc>
        <w:tc>
          <w:tcPr>
            <w:tcW w:w="1086" w:type="dxa"/>
            <w:tcBorders>
              <w:top w:val="nil"/>
              <w:left w:val="nil"/>
              <w:bottom w:val="nil"/>
              <w:right w:val="nil"/>
            </w:tcBorders>
          </w:tcPr>
          <w:p w:rsidR="00CD1681" w:rsidRDefault="00CD1681">
            <w:pPr>
              <w:pStyle w:val="ConsPlusNormal"/>
              <w:jc w:val="center"/>
            </w:pPr>
            <w:r>
              <w:t>30</w:t>
            </w:r>
          </w:p>
        </w:tc>
        <w:tc>
          <w:tcPr>
            <w:tcW w:w="1086" w:type="dxa"/>
            <w:tcBorders>
              <w:top w:val="nil"/>
              <w:left w:val="nil"/>
              <w:bottom w:val="nil"/>
              <w:right w:val="nil"/>
            </w:tcBorders>
          </w:tcPr>
          <w:p w:rsidR="00CD1681" w:rsidRDefault="00CD1681">
            <w:pPr>
              <w:pStyle w:val="ConsPlusNormal"/>
              <w:jc w:val="center"/>
            </w:pPr>
            <w:r>
              <w:t>35</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2.</w:t>
            </w:r>
          </w:p>
        </w:tc>
        <w:tc>
          <w:tcPr>
            <w:tcW w:w="2665" w:type="dxa"/>
            <w:vMerge w:val="restart"/>
            <w:tcBorders>
              <w:top w:val="nil"/>
              <w:left w:val="nil"/>
              <w:bottom w:val="nil"/>
              <w:right w:val="nil"/>
            </w:tcBorders>
          </w:tcPr>
          <w:p w:rsidR="00CD1681" w:rsidRDefault="00CD1681">
            <w:pPr>
              <w:pStyle w:val="ConsPlusNormal"/>
            </w:pPr>
            <w:r>
              <w:t>Строительство горно-обогатительного комбината на месторождении молибдена Лобаш (Беломорский муниципальный район, общество с ограниченной ответственностью "Молибден-Карелия")</w:t>
            </w:r>
          </w:p>
        </w:tc>
        <w:tc>
          <w:tcPr>
            <w:tcW w:w="1701" w:type="dxa"/>
            <w:vMerge w:val="restart"/>
            <w:tcBorders>
              <w:top w:val="nil"/>
              <w:left w:val="nil"/>
              <w:bottom w:val="nil"/>
              <w:right w:val="nil"/>
            </w:tcBorders>
          </w:tcPr>
          <w:p w:rsidR="00CD1681" w:rsidRDefault="00CD1681">
            <w:pPr>
              <w:pStyle w:val="ConsPlusNormal"/>
            </w:pPr>
            <w:r>
              <w:t>4 тыс. тонн в год</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10405</w:t>
            </w:r>
          </w:p>
        </w:tc>
        <w:tc>
          <w:tcPr>
            <w:tcW w:w="1086" w:type="dxa"/>
            <w:tcBorders>
              <w:top w:val="nil"/>
              <w:left w:val="nil"/>
              <w:bottom w:val="nil"/>
              <w:right w:val="nil"/>
            </w:tcBorders>
          </w:tcPr>
          <w:p w:rsidR="00CD1681" w:rsidRDefault="00CD1681">
            <w:pPr>
              <w:pStyle w:val="ConsPlusNormal"/>
              <w:jc w:val="center"/>
            </w:pPr>
            <w:r>
              <w:t>90</w:t>
            </w:r>
          </w:p>
        </w:tc>
        <w:tc>
          <w:tcPr>
            <w:tcW w:w="1086" w:type="dxa"/>
            <w:tcBorders>
              <w:top w:val="nil"/>
              <w:left w:val="nil"/>
              <w:bottom w:val="nil"/>
              <w:right w:val="nil"/>
            </w:tcBorders>
          </w:tcPr>
          <w:p w:rsidR="00CD1681" w:rsidRDefault="00CD1681">
            <w:pPr>
              <w:pStyle w:val="ConsPlusNormal"/>
              <w:jc w:val="center"/>
            </w:pPr>
            <w:r>
              <w:t>65</w:t>
            </w:r>
          </w:p>
        </w:tc>
        <w:tc>
          <w:tcPr>
            <w:tcW w:w="1086" w:type="dxa"/>
            <w:tcBorders>
              <w:top w:val="nil"/>
              <w:left w:val="nil"/>
              <w:bottom w:val="nil"/>
              <w:right w:val="nil"/>
            </w:tcBorders>
          </w:tcPr>
          <w:p w:rsidR="00CD1681" w:rsidRDefault="00CD1681">
            <w:pPr>
              <w:pStyle w:val="ConsPlusNormal"/>
              <w:jc w:val="center"/>
            </w:pPr>
            <w:r>
              <w:t>200</w:t>
            </w:r>
          </w:p>
        </w:tc>
        <w:tc>
          <w:tcPr>
            <w:tcW w:w="1086" w:type="dxa"/>
            <w:tcBorders>
              <w:top w:val="nil"/>
              <w:left w:val="nil"/>
              <w:bottom w:val="nil"/>
              <w:right w:val="nil"/>
            </w:tcBorders>
          </w:tcPr>
          <w:p w:rsidR="00CD1681" w:rsidRDefault="00CD1681">
            <w:pPr>
              <w:pStyle w:val="ConsPlusNormal"/>
              <w:jc w:val="center"/>
            </w:pPr>
            <w:r>
              <w:t>4505</w:t>
            </w:r>
          </w:p>
        </w:tc>
        <w:tc>
          <w:tcPr>
            <w:tcW w:w="1087" w:type="dxa"/>
            <w:tcBorders>
              <w:top w:val="nil"/>
              <w:left w:val="nil"/>
              <w:bottom w:val="nil"/>
              <w:right w:val="nil"/>
            </w:tcBorders>
          </w:tcPr>
          <w:p w:rsidR="00CD1681" w:rsidRDefault="00CD1681">
            <w:pPr>
              <w:pStyle w:val="ConsPlusNormal"/>
              <w:jc w:val="center"/>
            </w:pPr>
            <w:r>
              <w:t>5545</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10405</w:t>
            </w:r>
          </w:p>
        </w:tc>
        <w:tc>
          <w:tcPr>
            <w:tcW w:w="1086" w:type="dxa"/>
            <w:tcBorders>
              <w:top w:val="nil"/>
              <w:left w:val="nil"/>
              <w:bottom w:val="nil"/>
              <w:right w:val="nil"/>
            </w:tcBorders>
          </w:tcPr>
          <w:p w:rsidR="00CD1681" w:rsidRDefault="00CD1681">
            <w:pPr>
              <w:pStyle w:val="ConsPlusNormal"/>
              <w:jc w:val="center"/>
            </w:pPr>
            <w:r>
              <w:t>90</w:t>
            </w:r>
          </w:p>
        </w:tc>
        <w:tc>
          <w:tcPr>
            <w:tcW w:w="1086" w:type="dxa"/>
            <w:tcBorders>
              <w:top w:val="nil"/>
              <w:left w:val="nil"/>
              <w:bottom w:val="nil"/>
              <w:right w:val="nil"/>
            </w:tcBorders>
          </w:tcPr>
          <w:p w:rsidR="00CD1681" w:rsidRDefault="00CD1681">
            <w:pPr>
              <w:pStyle w:val="ConsPlusNormal"/>
              <w:jc w:val="center"/>
            </w:pPr>
            <w:r>
              <w:t>65</w:t>
            </w:r>
          </w:p>
        </w:tc>
        <w:tc>
          <w:tcPr>
            <w:tcW w:w="1086" w:type="dxa"/>
            <w:tcBorders>
              <w:top w:val="nil"/>
              <w:left w:val="nil"/>
              <w:bottom w:val="nil"/>
              <w:right w:val="nil"/>
            </w:tcBorders>
          </w:tcPr>
          <w:p w:rsidR="00CD1681" w:rsidRDefault="00CD1681">
            <w:pPr>
              <w:pStyle w:val="ConsPlusNormal"/>
              <w:jc w:val="center"/>
            </w:pPr>
            <w:r>
              <w:t>200</w:t>
            </w:r>
          </w:p>
        </w:tc>
        <w:tc>
          <w:tcPr>
            <w:tcW w:w="1086" w:type="dxa"/>
            <w:tcBorders>
              <w:top w:val="nil"/>
              <w:left w:val="nil"/>
              <w:bottom w:val="nil"/>
              <w:right w:val="nil"/>
            </w:tcBorders>
          </w:tcPr>
          <w:p w:rsidR="00CD1681" w:rsidRDefault="00CD1681">
            <w:pPr>
              <w:pStyle w:val="ConsPlusNormal"/>
              <w:jc w:val="center"/>
            </w:pPr>
            <w:r>
              <w:t>4505</w:t>
            </w:r>
          </w:p>
        </w:tc>
        <w:tc>
          <w:tcPr>
            <w:tcW w:w="1087" w:type="dxa"/>
            <w:tcBorders>
              <w:top w:val="nil"/>
              <w:left w:val="nil"/>
              <w:bottom w:val="nil"/>
              <w:right w:val="nil"/>
            </w:tcBorders>
          </w:tcPr>
          <w:p w:rsidR="00CD1681" w:rsidRDefault="00CD1681">
            <w:pPr>
              <w:pStyle w:val="ConsPlusNormal"/>
              <w:jc w:val="center"/>
            </w:pPr>
            <w:r>
              <w:t>5545</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lastRenderedPageBreak/>
              <w:t>3.</w:t>
            </w:r>
          </w:p>
        </w:tc>
        <w:tc>
          <w:tcPr>
            <w:tcW w:w="2665" w:type="dxa"/>
            <w:vMerge w:val="restart"/>
            <w:tcBorders>
              <w:top w:val="nil"/>
              <w:left w:val="nil"/>
              <w:bottom w:val="nil"/>
              <w:right w:val="nil"/>
            </w:tcBorders>
          </w:tcPr>
          <w:p w:rsidR="00CD1681" w:rsidRDefault="00CD1681">
            <w:pPr>
              <w:pStyle w:val="ConsPlusNormal"/>
            </w:pPr>
            <w:r>
              <w:t>Модернизация открытого акционерного общества "Карельский окатыш" (г. Костомукша)</w:t>
            </w:r>
          </w:p>
        </w:tc>
        <w:tc>
          <w:tcPr>
            <w:tcW w:w="1701" w:type="dxa"/>
            <w:vMerge w:val="restart"/>
            <w:tcBorders>
              <w:top w:val="nil"/>
              <w:left w:val="nil"/>
              <w:bottom w:val="nil"/>
              <w:right w:val="nil"/>
            </w:tcBorders>
          </w:tcPr>
          <w:p w:rsidR="00CD1681" w:rsidRDefault="00CD1681">
            <w:pPr>
              <w:pStyle w:val="ConsPlusNormal"/>
            </w:pPr>
            <w:r>
              <w:t>10,5 млн. тонн железорудных окатышей в год</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10000</w:t>
            </w:r>
          </w:p>
        </w:tc>
        <w:tc>
          <w:tcPr>
            <w:tcW w:w="1086" w:type="dxa"/>
            <w:tcBorders>
              <w:top w:val="nil"/>
              <w:left w:val="nil"/>
              <w:bottom w:val="nil"/>
              <w:right w:val="nil"/>
            </w:tcBorders>
          </w:tcPr>
          <w:p w:rsidR="00CD1681" w:rsidRDefault="00CD1681">
            <w:pPr>
              <w:pStyle w:val="ConsPlusNormal"/>
              <w:jc w:val="center"/>
            </w:pPr>
            <w:r>
              <w:t>2000</w:t>
            </w:r>
          </w:p>
        </w:tc>
        <w:tc>
          <w:tcPr>
            <w:tcW w:w="1086" w:type="dxa"/>
            <w:tcBorders>
              <w:top w:val="nil"/>
              <w:left w:val="nil"/>
              <w:bottom w:val="nil"/>
              <w:right w:val="nil"/>
            </w:tcBorders>
          </w:tcPr>
          <w:p w:rsidR="00CD1681" w:rsidRDefault="00CD1681">
            <w:pPr>
              <w:pStyle w:val="ConsPlusNormal"/>
              <w:jc w:val="center"/>
            </w:pPr>
            <w:r>
              <w:t>2000</w:t>
            </w:r>
          </w:p>
        </w:tc>
        <w:tc>
          <w:tcPr>
            <w:tcW w:w="1086" w:type="dxa"/>
            <w:tcBorders>
              <w:top w:val="nil"/>
              <w:left w:val="nil"/>
              <w:bottom w:val="nil"/>
              <w:right w:val="nil"/>
            </w:tcBorders>
          </w:tcPr>
          <w:p w:rsidR="00CD1681" w:rsidRDefault="00CD1681">
            <w:pPr>
              <w:pStyle w:val="ConsPlusNormal"/>
              <w:jc w:val="center"/>
            </w:pPr>
            <w:r>
              <w:t>2000</w:t>
            </w:r>
          </w:p>
        </w:tc>
        <w:tc>
          <w:tcPr>
            <w:tcW w:w="1086" w:type="dxa"/>
            <w:tcBorders>
              <w:top w:val="nil"/>
              <w:left w:val="nil"/>
              <w:bottom w:val="nil"/>
              <w:right w:val="nil"/>
            </w:tcBorders>
          </w:tcPr>
          <w:p w:rsidR="00CD1681" w:rsidRDefault="00CD1681">
            <w:pPr>
              <w:pStyle w:val="ConsPlusNormal"/>
              <w:jc w:val="center"/>
            </w:pPr>
            <w:r>
              <w:t>2000</w:t>
            </w:r>
          </w:p>
        </w:tc>
        <w:tc>
          <w:tcPr>
            <w:tcW w:w="1087" w:type="dxa"/>
            <w:tcBorders>
              <w:top w:val="nil"/>
              <w:left w:val="nil"/>
              <w:bottom w:val="nil"/>
              <w:right w:val="nil"/>
            </w:tcBorders>
          </w:tcPr>
          <w:p w:rsidR="00CD1681" w:rsidRDefault="00CD1681">
            <w:pPr>
              <w:pStyle w:val="ConsPlusNormal"/>
              <w:jc w:val="center"/>
            </w:pPr>
            <w:r>
              <w:t>2000</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10000</w:t>
            </w:r>
          </w:p>
        </w:tc>
        <w:tc>
          <w:tcPr>
            <w:tcW w:w="1086" w:type="dxa"/>
            <w:tcBorders>
              <w:top w:val="nil"/>
              <w:left w:val="nil"/>
              <w:bottom w:val="nil"/>
              <w:right w:val="nil"/>
            </w:tcBorders>
          </w:tcPr>
          <w:p w:rsidR="00CD1681" w:rsidRDefault="00CD1681">
            <w:pPr>
              <w:pStyle w:val="ConsPlusNormal"/>
              <w:jc w:val="center"/>
            </w:pPr>
            <w:r>
              <w:t>2000</w:t>
            </w:r>
          </w:p>
        </w:tc>
        <w:tc>
          <w:tcPr>
            <w:tcW w:w="1086" w:type="dxa"/>
            <w:tcBorders>
              <w:top w:val="nil"/>
              <w:left w:val="nil"/>
              <w:bottom w:val="nil"/>
              <w:right w:val="nil"/>
            </w:tcBorders>
          </w:tcPr>
          <w:p w:rsidR="00CD1681" w:rsidRDefault="00CD1681">
            <w:pPr>
              <w:pStyle w:val="ConsPlusNormal"/>
              <w:jc w:val="center"/>
            </w:pPr>
            <w:r>
              <w:t>2000</w:t>
            </w:r>
          </w:p>
        </w:tc>
        <w:tc>
          <w:tcPr>
            <w:tcW w:w="1086" w:type="dxa"/>
            <w:tcBorders>
              <w:top w:val="nil"/>
              <w:left w:val="nil"/>
              <w:bottom w:val="nil"/>
              <w:right w:val="nil"/>
            </w:tcBorders>
          </w:tcPr>
          <w:p w:rsidR="00CD1681" w:rsidRDefault="00CD1681">
            <w:pPr>
              <w:pStyle w:val="ConsPlusNormal"/>
              <w:jc w:val="center"/>
            </w:pPr>
            <w:r>
              <w:t>2000</w:t>
            </w:r>
          </w:p>
        </w:tc>
        <w:tc>
          <w:tcPr>
            <w:tcW w:w="1086" w:type="dxa"/>
            <w:tcBorders>
              <w:top w:val="nil"/>
              <w:left w:val="nil"/>
              <w:bottom w:val="nil"/>
              <w:right w:val="nil"/>
            </w:tcBorders>
          </w:tcPr>
          <w:p w:rsidR="00CD1681" w:rsidRDefault="00CD1681">
            <w:pPr>
              <w:pStyle w:val="ConsPlusNormal"/>
              <w:jc w:val="center"/>
            </w:pPr>
            <w:r>
              <w:t>2000</w:t>
            </w:r>
          </w:p>
        </w:tc>
        <w:tc>
          <w:tcPr>
            <w:tcW w:w="1087" w:type="dxa"/>
            <w:tcBorders>
              <w:top w:val="nil"/>
              <w:left w:val="nil"/>
              <w:bottom w:val="nil"/>
              <w:right w:val="nil"/>
            </w:tcBorders>
          </w:tcPr>
          <w:p w:rsidR="00CD1681" w:rsidRDefault="00CD1681">
            <w:pPr>
              <w:pStyle w:val="ConsPlusNormal"/>
              <w:jc w:val="center"/>
            </w:pPr>
            <w:r>
              <w:t>2000</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4.</w:t>
            </w:r>
          </w:p>
        </w:tc>
        <w:tc>
          <w:tcPr>
            <w:tcW w:w="2665" w:type="dxa"/>
            <w:vMerge w:val="restart"/>
            <w:tcBorders>
              <w:top w:val="nil"/>
              <w:left w:val="nil"/>
              <w:bottom w:val="nil"/>
              <w:right w:val="nil"/>
            </w:tcBorders>
          </w:tcPr>
          <w:p w:rsidR="00CD1681" w:rsidRDefault="00CD1681">
            <w:pPr>
              <w:pStyle w:val="ConsPlusNormal"/>
            </w:pPr>
            <w:r>
              <w:t>Строительство и ввод в эксплуатацию 15 новых и модернизация действующих предприятий по производству щебня</w:t>
            </w:r>
          </w:p>
        </w:tc>
        <w:tc>
          <w:tcPr>
            <w:tcW w:w="1701" w:type="dxa"/>
            <w:vMerge w:val="restart"/>
            <w:tcBorders>
              <w:top w:val="nil"/>
              <w:left w:val="nil"/>
              <w:bottom w:val="nil"/>
              <w:right w:val="nil"/>
            </w:tcBorders>
          </w:tcPr>
          <w:p w:rsidR="00CD1681" w:rsidRDefault="00CD1681">
            <w:pPr>
              <w:pStyle w:val="ConsPlusNormal"/>
            </w:pPr>
            <w:r>
              <w:t>1 млн. куб. м щебня в год на каждом предприятии</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5620</w:t>
            </w:r>
          </w:p>
        </w:tc>
        <w:tc>
          <w:tcPr>
            <w:tcW w:w="1086" w:type="dxa"/>
            <w:tcBorders>
              <w:top w:val="nil"/>
              <w:left w:val="nil"/>
              <w:bottom w:val="nil"/>
              <w:right w:val="nil"/>
            </w:tcBorders>
          </w:tcPr>
          <w:p w:rsidR="00CD1681" w:rsidRDefault="00CD1681">
            <w:pPr>
              <w:pStyle w:val="ConsPlusNormal"/>
              <w:jc w:val="center"/>
            </w:pPr>
            <w:r>
              <w:t>1400</w:t>
            </w:r>
          </w:p>
        </w:tc>
        <w:tc>
          <w:tcPr>
            <w:tcW w:w="1086" w:type="dxa"/>
            <w:tcBorders>
              <w:top w:val="nil"/>
              <w:left w:val="nil"/>
              <w:bottom w:val="nil"/>
              <w:right w:val="nil"/>
            </w:tcBorders>
          </w:tcPr>
          <w:p w:rsidR="00CD1681" w:rsidRDefault="00CD1681">
            <w:pPr>
              <w:pStyle w:val="ConsPlusNormal"/>
              <w:jc w:val="center"/>
            </w:pPr>
            <w:r>
              <w:t>1400</w:t>
            </w:r>
          </w:p>
        </w:tc>
        <w:tc>
          <w:tcPr>
            <w:tcW w:w="1086" w:type="dxa"/>
            <w:tcBorders>
              <w:top w:val="nil"/>
              <w:left w:val="nil"/>
              <w:bottom w:val="nil"/>
              <w:right w:val="nil"/>
            </w:tcBorders>
          </w:tcPr>
          <w:p w:rsidR="00CD1681" w:rsidRDefault="00CD1681">
            <w:pPr>
              <w:pStyle w:val="ConsPlusNormal"/>
              <w:jc w:val="center"/>
            </w:pPr>
            <w:r>
              <w:t>1500</w:t>
            </w:r>
          </w:p>
        </w:tc>
        <w:tc>
          <w:tcPr>
            <w:tcW w:w="1086" w:type="dxa"/>
            <w:tcBorders>
              <w:top w:val="nil"/>
              <w:left w:val="nil"/>
              <w:bottom w:val="nil"/>
              <w:right w:val="nil"/>
            </w:tcBorders>
          </w:tcPr>
          <w:p w:rsidR="00CD1681" w:rsidRDefault="00CD1681">
            <w:pPr>
              <w:pStyle w:val="ConsPlusNormal"/>
              <w:jc w:val="center"/>
            </w:pPr>
            <w:r>
              <w:t>1065</w:t>
            </w:r>
          </w:p>
        </w:tc>
        <w:tc>
          <w:tcPr>
            <w:tcW w:w="1087" w:type="dxa"/>
            <w:tcBorders>
              <w:top w:val="nil"/>
              <w:left w:val="nil"/>
              <w:bottom w:val="nil"/>
              <w:right w:val="nil"/>
            </w:tcBorders>
          </w:tcPr>
          <w:p w:rsidR="00CD1681" w:rsidRDefault="00CD1681">
            <w:pPr>
              <w:pStyle w:val="ConsPlusNormal"/>
              <w:jc w:val="center"/>
            </w:pPr>
            <w:r>
              <w:t>255</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5620</w:t>
            </w:r>
          </w:p>
        </w:tc>
        <w:tc>
          <w:tcPr>
            <w:tcW w:w="1086" w:type="dxa"/>
            <w:tcBorders>
              <w:top w:val="nil"/>
              <w:left w:val="nil"/>
              <w:bottom w:val="nil"/>
              <w:right w:val="nil"/>
            </w:tcBorders>
          </w:tcPr>
          <w:p w:rsidR="00CD1681" w:rsidRDefault="00CD1681">
            <w:pPr>
              <w:pStyle w:val="ConsPlusNormal"/>
              <w:jc w:val="center"/>
            </w:pPr>
            <w:r>
              <w:t>1400</w:t>
            </w:r>
          </w:p>
        </w:tc>
        <w:tc>
          <w:tcPr>
            <w:tcW w:w="1086" w:type="dxa"/>
            <w:tcBorders>
              <w:top w:val="nil"/>
              <w:left w:val="nil"/>
              <w:bottom w:val="nil"/>
              <w:right w:val="nil"/>
            </w:tcBorders>
          </w:tcPr>
          <w:p w:rsidR="00CD1681" w:rsidRDefault="00CD1681">
            <w:pPr>
              <w:pStyle w:val="ConsPlusNormal"/>
              <w:jc w:val="center"/>
            </w:pPr>
            <w:r>
              <w:t>1400</w:t>
            </w:r>
          </w:p>
        </w:tc>
        <w:tc>
          <w:tcPr>
            <w:tcW w:w="1086" w:type="dxa"/>
            <w:tcBorders>
              <w:top w:val="nil"/>
              <w:left w:val="nil"/>
              <w:bottom w:val="nil"/>
              <w:right w:val="nil"/>
            </w:tcBorders>
          </w:tcPr>
          <w:p w:rsidR="00CD1681" w:rsidRDefault="00CD1681">
            <w:pPr>
              <w:pStyle w:val="ConsPlusNormal"/>
              <w:jc w:val="center"/>
            </w:pPr>
            <w:r>
              <w:t>1500</w:t>
            </w:r>
          </w:p>
        </w:tc>
        <w:tc>
          <w:tcPr>
            <w:tcW w:w="1086" w:type="dxa"/>
            <w:tcBorders>
              <w:top w:val="nil"/>
              <w:left w:val="nil"/>
              <w:bottom w:val="nil"/>
              <w:right w:val="nil"/>
            </w:tcBorders>
          </w:tcPr>
          <w:p w:rsidR="00CD1681" w:rsidRDefault="00CD1681">
            <w:pPr>
              <w:pStyle w:val="ConsPlusNormal"/>
              <w:jc w:val="center"/>
            </w:pPr>
            <w:r>
              <w:t>1065</w:t>
            </w:r>
          </w:p>
        </w:tc>
        <w:tc>
          <w:tcPr>
            <w:tcW w:w="1087" w:type="dxa"/>
            <w:tcBorders>
              <w:top w:val="nil"/>
              <w:left w:val="nil"/>
              <w:bottom w:val="nil"/>
              <w:right w:val="nil"/>
            </w:tcBorders>
          </w:tcPr>
          <w:p w:rsidR="00CD1681" w:rsidRDefault="00CD1681">
            <w:pPr>
              <w:pStyle w:val="ConsPlusNormal"/>
              <w:jc w:val="center"/>
            </w:pPr>
            <w:r>
              <w:t>255</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5.</w:t>
            </w:r>
          </w:p>
        </w:tc>
        <w:tc>
          <w:tcPr>
            <w:tcW w:w="2665" w:type="dxa"/>
            <w:vMerge w:val="restart"/>
            <w:tcBorders>
              <w:top w:val="nil"/>
              <w:left w:val="nil"/>
              <w:bottom w:val="nil"/>
              <w:right w:val="nil"/>
            </w:tcBorders>
          </w:tcPr>
          <w:p w:rsidR="00CD1681" w:rsidRDefault="00CD1681">
            <w:pPr>
              <w:pStyle w:val="ConsPlusNormal"/>
            </w:pPr>
            <w:r>
              <w:t>Строительство и ввод в эксплуатацию 5 новых предприятий и модернизация действующих предприятий по производству блоков</w:t>
            </w:r>
          </w:p>
        </w:tc>
        <w:tc>
          <w:tcPr>
            <w:tcW w:w="1701" w:type="dxa"/>
            <w:vMerge w:val="restart"/>
            <w:tcBorders>
              <w:top w:val="nil"/>
              <w:left w:val="nil"/>
              <w:bottom w:val="nil"/>
              <w:right w:val="nil"/>
            </w:tcBorders>
          </w:tcPr>
          <w:p w:rsidR="00CD1681" w:rsidRDefault="00CD1681">
            <w:pPr>
              <w:pStyle w:val="ConsPlusNormal"/>
            </w:pPr>
            <w:r>
              <w:t>3 - 5 тыс. куб. м блоков на каждом предприятии</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270</w:t>
            </w:r>
          </w:p>
        </w:tc>
        <w:tc>
          <w:tcPr>
            <w:tcW w:w="1086" w:type="dxa"/>
            <w:tcBorders>
              <w:top w:val="nil"/>
              <w:left w:val="nil"/>
              <w:bottom w:val="nil"/>
              <w:right w:val="nil"/>
            </w:tcBorders>
          </w:tcPr>
          <w:p w:rsidR="00CD1681" w:rsidRDefault="00CD1681">
            <w:pPr>
              <w:pStyle w:val="ConsPlusNormal"/>
              <w:jc w:val="center"/>
            </w:pPr>
            <w:r>
              <w:t>35</w:t>
            </w:r>
          </w:p>
        </w:tc>
        <w:tc>
          <w:tcPr>
            <w:tcW w:w="1086" w:type="dxa"/>
            <w:tcBorders>
              <w:top w:val="nil"/>
              <w:left w:val="nil"/>
              <w:bottom w:val="nil"/>
              <w:right w:val="nil"/>
            </w:tcBorders>
          </w:tcPr>
          <w:p w:rsidR="00CD1681" w:rsidRDefault="00CD1681">
            <w:pPr>
              <w:pStyle w:val="ConsPlusNormal"/>
              <w:jc w:val="center"/>
            </w:pPr>
            <w:r>
              <w:t>40</w:t>
            </w:r>
          </w:p>
        </w:tc>
        <w:tc>
          <w:tcPr>
            <w:tcW w:w="1086" w:type="dxa"/>
            <w:tcBorders>
              <w:top w:val="nil"/>
              <w:left w:val="nil"/>
              <w:bottom w:val="nil"/>
              <w:right w:val="nil"/>
            </w:tcBorders>
          </w:tcPr>
          <w:p w:rsidR="00CD1681" w:rsidRDefault="00CD1681">
            <w:pPr>
              <w:pStyle w:val="ConsPlusNormal"/>
              <w:jc w:val="center"/>
            </w:pPr>
            <w:r>
              <w:t>40</w:t>
            </w:r>
          </w:p>
        </w:tc>
        <w:tc>
          <w:tcPr>
            <w:tcW w:w="1086" w:type="dxa"/>
            <w:tcBorders>
              <w:top w:val="nil"/>
              <w:left w:val="nil"/>
              <w:bottom w:val="nil"/>
              <w:right w:val="nil"/>
            </w:tcBorders>
          </w:tcPr>
          <w:p w:rsidR="00CD1681" w:rsidRDefault="00CD1681">
            <w:pPr>
              <w:pStyle w:val="ConsPlusNormal"/>
              <w:jc w:val="center"/>
            </w:pPr>
            <w:r>
              <w:t>45</w:t>
            </w:r>
          </w:p>
        </w:tc>
        <w:tc>
          <w:tcPr>
            <w:tcW w:w="1087" w:type="dxa"/>
            <w:tcBorders>
              <w:top w:val="nil"/>
              <w:left w:val="nil"/>
              <w:bottom w:val="nil"/>
              <w:right w:val="nil"/>
            </w:tcBorders>
          </w:tcPr>
          <w:p w:rsidR="00CD1681" w:rsidRDefault="00CD1681">
            <w:pPr>
              <w:pStyle w:val="ConsPlusNormal"/>
              <w:jc w:val="center"/>
            </w:pPr>
            <w:r>
              <w:t>110</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270</w:t>
            </w:r>
          </w:p>
        </w:tc>
        <w:tc>
          <w:tcPr>
            <w:tcW w:w="1086" w:type="dxa"/>
            <w:tcBorders>
              <w:top w:val="nil"/>
              <w:left w:val="nil"/>
              <w:bottom w:val="nil"/>
              <w:right w:val="nil"/>
            </w:tcBorders>
          </w:tcPr>
          <w:p w:rsidR="00CD1681" w:rsidRDefault="00CD1681">
            <w:pPr>
              <w:pStyle w:val="ConsPlusNormal"/>
              <w:jc w:val="center"/>
            </w:pPr>
            <w:r>
              <w:t>35</w:t>
            </w:r>
          </w:p>
        </w:tc>
        <w:tc>
          <w:tcPr>
            <w:tcW w:w="1086" w:type="dxa"/>
            <w:tcBorders>
              <w:top w:val="nil"/>
              <w:left w:val="nil"/>
              <w:bottom w:val="nil"/>
              <w:right w:val="nil"/>
            </w:tcBorders>
          </w:tcPr>
          <w:p w:rsidR="00CD1681" w:rsidRDefault="00CD1681">
            <w:pPr>
              <w:pStyle w:val="ConsPlusNormal"/>
              <w:jc w:val="center"/>
            </w:pPr>
            <w:r>
              <w:t>40</w:t>
            </w:r>
          </w:p>
        </w:tc>
        <w:tc>
          <w:tcPr>
            <w:tcW w:w="1086" w:type="dxa"/>
            <w:tcBorders>
              <w:top w:val="nil"/>
              <w:left w:val="nil"/>
              <w:bottom w:val="nil"/>
              <w:right w:val="nil"/>
            </w:tcBorders>
          </w:tcPr>
          <w:p w:rsidR="00CD1681" w:rsidRDefault="00CD1681">
            <w:pPr>
              <w:pStyle w:val="ConsPlusNormal"/>
              <w:jc w:val="center"/>
            </w:pPr>
            <w:r>
              <w:t>40</w:t>
            </w:r>
          </w:p>
        </w:tc>
        <w:tc>
          <w:tcPr>
            <w:tcW w:w="1086" w:type="dxa"/>
            <w:tcBorders>
              <w:top w:val="nil"/>
              <w:left w:val="nil"/>
              <w:bottom w:val="nil"/>
              <w:right w:val="nil"/>
            </w:tcBorders>
          </w:tcPr>
          <w:p w:rsidR="00CD1681" w:rsidRDefault="00CD1681">
            <w:pPr>
              <w:pStyle w:val="ConsPlusNormal"/>
              <w:jc w:val="center"/>
            </w:pPr>
            <w:r>
              <w:t>45</w:t>
            </w:r>
          </w:p>
        </w:tc>
        <w:tc>
          <w:tcPr>
            <w:tcW w:w="1087" w:type="dxa"/>
            <w:tcBorders>
              <w:top w:val="nil"/>
              <w:left w:val="nil"/>
              <w:bottom w:val="nil"/>
              <w:right w:val="nil"/>
            </w:tcBorders>
          </w:tcPr>
          <w:p w:rsidR="00CD1681" w:rsidRDefault="00CD1681">
            <w:pPr>
              <w:pStyle w:val="ConsPlusNormal"/>
              <w:jc w:val="center"/>
            </w:pPr>
            <w:r>
              <w:t>110</w:t>
            </w:r>
          </w:p>
        </w:tc>
      </w:tr>
      <w:tr w:rsidR="00CD1681">
        <w:tblPrEx>
          <w:tblBorders>
            <w:insideH w:val="none" w:sz="0" w:space="0" w:color="auto"/>
            <w:insideV w:val="none" w:sz="0" w:space="0" w:color="auto"/>
          </w:tblBorders>
        </w:tblPrEx>
        <w:tc>
          <w:tcPr>
            <w:tcW w:w="14568" w:type="dxa"/>
            <w:gridSpan w:val="10"/>
            <w:tcBorders>
              <w:top w:val="nil"/>
              <w:left w:val="nil"/>
              <w:bottom w:val="nil"/>
              <w:right w:val="nil"/>
            </w:tcBorders>
          </w:tcPr>
          <w:p w:rsidR="00CD1681" w:rsidRDefault="00CD1681">
            <w:pPr>
              <w:pStyle w:val="ConsPlusNormal"/>
              <w:jc w:val="center"/>
              <w:outlineLvl w:val="4"/>
            </w:pPr>
            <w:r>
              <w:t>Лесопромышленный комплекс</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6.</w:t>
            </w:r>
          </w:p>
        </w:tc>
        <w:tc>
          <w:tcPr>
            <w:tcW w:w="2665" w:type="dxa"/>
            <w:vMerge w:val="restart"/>
            <w:tcBorders>
              <w:top w:val="nil"/>
              <w:left w:val="nil"/>
              <w:bottom w:val="nil"/>
              <w:right w:val="nil"/>
            </w:tcBorders>
          </w:tcPr>
          <w:p w:rsidR="00CD1681" w:rsidRDefault="00CD1681">
            <w:pPr>
              <w:pStyle w:val="ConsPlusNormal"/>
            </w:pPr>
            <w:r>
              <w:t xml:space="preserve">Реконструкция и модернизация предприятий лесопромышленного комплекса общества с ограниченной ответственностью "ЛесИнвест", в том числе </w:t>
            </w:r>
            <w:r>
              <w:lastRenderedPageBreak/>
              <w:t>открытого акционерного общества "Сегежский целлюлозно-бумажный комбинат"</w:t>
            </w:r>
          </w:p>
        </w:tc>
        <w:tc>
          <w:tcPr>
            <w:tcW w:w="1701" w:type="dxa"/>
            <w:vMerge w:val="restart"/>
            <w:tcBorders>
              <w:top w:val="nil"/>
              <w:left w:val="nil"/>
              <w:bottom w:val="nil"/>
              <w:right w:val="nil"/>
            </w:tcBorders>
          </w:tcPr>
          <w:p w:rsidR="00CD1681" w:rsidRDefault="00CD1681">
            <w:pPr>
              <w:pStyle w:val="ConsPlusNormal"/>
            </w:pPr>
            <w:r>
              <w:lastRenderedPageBreak/>
              <w:t xml:space="preserve">до 360 тыс. тонн мешочной бумаги, переработка пиловочника до 500 тыс. куб. м, мешки бумажные до </w:t>
            </w:r>
            <w:r>
              <w:lastRenderedPageBreak/>
              <w:t>500 млн. штук</w:t>
            </w:r>
          </w:p>
        </w:tc>
        <w:tc>
          <w:tcPr>
            <w:tcW w:w="3061" w:type="dxa"/>
            <w:tcBorders>
              <w:top w:val="nil"/>
              <w:left w:val="nil"/>
              <w:bottom w:val="nil"/>
              <w:right w:val="nil"/>
            </w:tcBorders>
          </w:tcPr>
          <w:p w:rsidR="00CD1681" w:rsidRDefault="00CD1681">
            <w:pPr>
              <w:pStyle w:val="ConsPlusNormal"/>
            </w:pPr>
            <w:r>
              <w:lastRenderedPageBreak/>
              <w:t>всего</w:t>
            </w:r>
          </w:p>
        </w:tc>
        <w:tc>
          <w:tcPr>
            <w:tcW w:w="1086" w:type="dxa"/>
            <w:tcBorders>
              <w:top w:val="nil"/>
              <w:left w:val="nil"/>
              <w:bottom w:val="nil"/>
              <w:right w:val="nil"/>
            </w:tcBorders>
          </w:tcPr>
          <w:p w:rsidR="00CD1681" w:rsidRDefault="00CD1681">
            <w:pPr>
              <w:pStyle w:val="ConsPlusNormal"/>
              <w:jc w:val="center"/>
            </w:pPr>
            <w:r>
              <w:t>29521,1</w:t>
            </w:r>
          </w:p>
        </w:tc>
        <w:tc>
          <w:tcPr>
            <w:tcW w:w="1086" w:type="dxa"/>
            <w:tcBorders>
              <w:top w:val="nil"/>
              <w:left w:val="nil"/>
              <w:bottom w:val="nil"/>
              <w:right w:val="nil"/>
            </w:tcBorders>
          </w:tcPr>
          <w:p w:rsidR="00CD1681" w:rsidRDefault="00CD1681">
            <w:pPr>
              <w:pStyle w:val="ConsPlusNormal"/>
              <w:jc w:val="center"/>
            </w:pPr>
            <w:r>
              <w:t>2921,1</w:t>
            </w:r>
          </w:p>
        </w:tc>
        <w:tc>
          <w:tcPr>
            <w:tcW w:w="1086" w:type="dxa"/>
            <w:tcBorders>
              <w:top w:val="nil"/>
              <w:left w:val="nil"/>
              <w:bottom w:val="nil"/>
              <w:right w:val="nil"/>
            </w:tcBorders>
          </w:tcPr>
          <w:p w:rsidR="00CD1681" w:rsidRDefault="00CD1681">
            <w:pPr>
              <w:pStyle w:val="ConsPlusNormal"/>
              <w:jc w:val="center"/>
            </w:pPr>
            <w:r>
              <w:t>4000</w:t>
            </w:r>
          </w:p>
        </w:tc>
        <w:tc>
          <w:tcPr>
            <w:tcW w:w="1086" w:type="dxa"/>
            <w:tcBorders>
              <w:top w:val="nil"/>
              <w:left w:val="nil"/>
              <w:bottom w:val="nil"/>
              <w:right w:val="nil"/>
            </w:tcBorders>
          </w:tcPr>
          <w:p w:rsidR="00CD1681" w:rsidRDefault="00CD1681">
            <w:pPr>
              <w:pStyle w:val="ConsPlusNormal"/>
              <w:jc w:val="center"/>
            </w:pPr>
            <w:r>
              <w:t>11000</w:t>
            </w:r>
          </w:p>
        </w:tc>
        <w:tc>
          <w:tcPr>
            <w:tcW w:w="1086" w:type="dxa"/>
            <w:tcBorders>
              <w:top w:val="nil"/>
              <w:left w:val="nil"/>
              <w:bottom w:val="nil"/>
              <w:right w:val="nil"/>
            </w:tcBorders>
          </w:tcPr>
          <w:p w:rsidR="00CD1681" w:rsidRDefault="00CD1681">
            <w:pPr>
              <w:pStyle w:val="ConsPlusNormal"/>
              <w:jc w:val="center"/>
            </w:pPr>
            <w:r>
              <w:t>7000</w:t>
            </w:r>
          </w:p>
        </w:tc>
        <w:tc>
          <w:tcPr>
            <w:tcW w:w="1087" w:type="dxa"/>
            <w:tcBorders>
              <w:top w:val="nil"/>
              <w:left w:val="nil"/>
              <w:bottom w:val="nil"/>
              <w:right w:val="nil"/>
            </w:tcBorders>
          </w:tcPr>
          <w:p w:rsidR="00CD1681" w:rsidRDefault="00CD1681">
            <w:pPr>
              <w:pStyle w:val="ConsPlusNormal"/>
              <w:jc w:val="center"/>
            </w:pPr>
            <w:r>
              <w:t>4600</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29521,1</w:t>
            </w:r>
          </w:p>
        </w:tc>
        <w:tc>
          <w:tcPr>
            <w:tcW w:w="1086" w:type="dxa"/>
            <w:tcBorders>
              <w:top w:val="nil"/>
              <w:left w:val="nil"/>
              <w:bottom w:val="nil"/>
              <w:right w:val="nil"/>
            </w:tcBorders>
          </w:tcPr>
          <w:p w:rsidR="00CD1681" w:rsidRDefault="00CD1681">
            <w:pPr>
              <w:pStyle w:val="ConsPlusNormal"/>
              <w:jc w:val="center"/>
            </w:pPr>
            <w:r>
              <w:t>2921,1</w:t>
            </w:r>
          </w:p>
        </w:tc>
        <w:tc>
          <w:tcPr>
            <w:tcW w:w="1086" w:type="dxa"/>
            <w:tcBorders>
              <w:top w:val="nil"/>
              <w:left w:val="nil"/>
              <w:bottom w:val="nil"/>
              <w:right w:val="nil"/>
            </w:tcBorders>
          </w:tcPr>
          <w:p w:rsidR="00CD1681" w:rsidRDefault="00CD1681">
            <w:pPr>
              <w:pStyle w:val="ConsPlusNormal"/>
              <w:jc w:val="center"/>
            </w:pPr>
            <w:r>
              <w:t>4000</w:t>
            </w:r>
          </w:p>
        </w:tc>
        <w:tc>
          <w:tcPr>
            <w:tcW w:w="1086" w:type="dxa"/>
            <w:tcBorders>
              <w:top w:val="nil"/>
              <w:left w:val="nil"/>
              <w:bottom w:val="nil"/>
              <w:right w:val="nil"/>
            </w:tcBorders>
          </w:tcPr>
          <w:p w:rsidR="00CD1681" w:rsidRDefault="00CD1681">
            <w:pPr>
              <w:pStyle w:val="ConsPlusNormal"/>
              <w:jc w:val="center"/>
            </w:pPr>
            <w:r>
              <w:t>11000</w:t>
            </w:r>
          </w:p>
        </w:tc>
        <w:tc>
          <w:tcPr>
            <w:tcW w:w="1086" w:type="dxa"/>
            <w:tcBorders>
              <w:top w:val="nil"/>
              <w:left w:val="nil"/>
              <w:bottom w:val="nil"/>
              <w:right w:val="nil"/>
            </w:tcBorders>
          </w:tcPr>
          <w:p w:rsidR="00CD1681" w:rsidRDefault="00CD1681">
            <w:pPr>
              <w:pStyle w:val="ConsPlusNormal"/>
              <w:jc w:val="center"/>
            </w:pPr>
            <w:r>
              <w:t>7000</w:t>
            </w:r>
          </w:p>
        </w:tc>
        <w:tc>
          <w:tcPr>
            <w:tcW w:w="1087" w:type="dxa"/>
            <w:tcBorders>
              <w:top w:val="nil"/>
              <w:left w:val="nil"/>
              <w:bottom w:val="nil"/>
              <w:right w:val="nil"/>
            </w:tcBorders>
          </w:tcPr>
          <w:p w:rsidR="00CD1681" w:rsidRDefault="00CD1681">
            <w:pPr>
              <w:pStyle w:val="ConsPlusNormal"/>
              <w:jc w:val="center"/>
            </w:pPr>
            <w:r>
              <w:t>4600</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lastRenderedPageBreak/>
              <w:t>7.</w:t>
            </w:r>
          </w:p>
        </w:tc>
        <w:tc>
          <w:tcPr>
            <w:tcW w:w="2665" w:type="dxa"/>
            <w:vMerge w:val="restart"/>
            <w:tcBorders>
              <w:top w:val="nil"/>
              <w:left w:val="nil"/>
              <w:bottom w:val="nil"/>
              <w:right w:val="nil"/>
            </w:tcBorders>
          </w:tcPr>
          <w:p w:rsidR="00CD1681" w:rsidRDefault="00CD1681">
            <w:pPr>
              <w:pStyle w:val="ConsPlusNormal"/>
            </w:pPr>
            <w:r>
              <w:t>Модернизация и реконструкция открытого акционерного общества "Кондопога" (г. Кондопога)</w:t>
            </w:r>
          </w:p>
        </w:tc>
        <w:tc>
          <w:tcPr>
            <w:tcW w:w="1701" w:type="dxa"/>
            <w:vMerge w:val="restart"/>
            <w:tcBorders>
              <w:top w:val="nil"/>
              <w:left w:val="nil"/>
              <w:bottom w:val="nil"/>
              <w:right w:val="nil"/>
            </w:tcBorders>
          </w:tcPr>
          <w:p w:rsidR="00CD1681" w:rsidRDefault="00CD1681">
            <w:pPr>
              <w:pStyle w:val="ConsPlusNormal"/>
            </w:pPr>
            <w:r>
              <w:t>750 тыс. тонн бумаги в год</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6673</w:t>
            </w:r>
          </w:p>
        </w:tc>
        <w:tc>
          <w:tcPr>
            <w:tcW w:w="1086" w:type="dxa"/>
            <w:tcBorders>
              <w:top w:val="nil"/>
              <w:left w:val="nil"/>
              <w:bottom w:val="nil"/>
              <w:right w:val="nil"/>
            </w:tcBorders>
          </w:tcPr>
          <w:p w:rsidR="00CD1681" w:rsidRDefault="00CD1681">
            <w:pPr>
              <w:pStyle w:val="ConsPlusNormal"/>
              <w:jc w:val="center"/>
            </w:pPr>
            <w:r>
              <w:t>2300</w:t>
            </w:r>
          </w:p>
        </w:tc>
        <w:tc>
          <w:tcPr>
            <w:tcW w:w="1086" w:type="dxa"/>
            <w:tcBorders>
              <w:top w:val="nil"/>
              <w:left w:val="nil"/>
              <w:bottom w:val="nil"/>
              <w:right w:val="nil"/>
            </w:tcBorders>
          </w:tcPr>
          <w:p w:rsidR="00CD1681" w:rsidRDefault="00CD1681">
            <w:pPr>
              <w:pStyle w:val="ConsPlusNormal"/>
              <w:jc w:val="center"/>
            </w:pPr>
            <w:r>
              <w:t>1500</w:t>
            </w:r>
          </w:p>
        </w:tc>
        <w:tc>
          <w:tcPr>
            <w:tcW w:w="1086" w:type="dxa"/>
            <w:tcBorders>
              <w:top w:val="nil"/>
              <w:left w:val="nil"/>
              <w:bottom w:val="nil"/>
              <w:right w:val="nil"/>
            </w:tcBorders>
          </w:tcPr>
          <w:p w:rsidR="00CD1681" w:rsidRDefault="00CD1681">
            <w:pPr>
              <w:pStyle w:val="ConsPlusNormal"/>
              <w:jc w:val="center"/>
            </w:pPr>
            <w:r>
              <w:t>1000</w:t>
            </w:r>
          </w:p>
        </w:tc>
        <w:tc>
          <w:tcPr>
            <w:tcW w:w="1086" w:type="dxa"/>
            <w:tcBorders>
              <w:top w:val="nil"/>
              <w:left w:val="nil"/>
              <w:bottom w:val="nil"/>
              <w:right w:val="nil"/>
            </w:tcBorders>
          </w:tcPr>
          <w:p w:rsidR="00CD1681" w:rsidRDefault="00CD1681">
            <w:pPr>
              <w:pStyle w:val="ConsPlusNormal"/>
              <w:jc w:val="center"/>
            </w:pPr>
            <w:r>
              <w:t>1000</w:t>
            </w:r>
          </w:p>
        </w:tc>
        <w:tc>
          <w:tcPr>
            <w:tcW w:w="1087" w:type="dxa"/>
            <w:tcBorders>
              <w:top w:val="nil"/>
              <w:left w:val="nil"/>
              <w:bottom w:val="nil"/>
              <w:right w:val="nil"/>
            </w:tcBorders>
          </w:tcPr>
          <w:p w:rsidR="00CD1681" w:rsidRDefault="00CD1681">
            <w:pPr>
              <w:pStyle w:val="ConsPlusNormal"/>
              <w:jc w:val="center"/>
            </w:pPr>
            <w:r>
              <w:t>873</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6673</w:t>
            </w:r>
          </w:p>
        </w:tc>
        <w:tc>
          <w:tcPr>
            <w:tcW w:w="1086" w:type="dxa"/>
            <w:tcBorders>
              <w:top w:val="nil"/>
              <w:left w:val="nil"/>
              <w:bottom w:val="nil"/>
              <w:right w:val="nil"/>
            </w:tcBorders>
          </w:tcPr>
          <w:p w:rsidR="00CD1681" w:rsidRDefault="00CD1681">
            <w:pPr>
              <w:pStyle w:val="ConsPlusNormal"/>
              <w:jc w:val="center"/>
            </w:pPr>
            <w:r>
              <w:t>2300</w:t>
            </w:r>
          </w:p>
        </w:tc>
        <w:tc>
          <w:tcPr>
            <w:tcW w:w="1086" w:type="dxa"/>
            <w:tcBorders>
              <w:top w:val="nil"/>
              <w:left w:val="nil"/>
              <w:bottom w:val="nil"/>
              <w:right w:val="nil"/>
            </w:tcBorders>
          </w:tcPr>
          <w:p w:rsidR="00CD1681" w:rsidRDefault="00CD1681">
            <w:pPr>
              <w:pStyle w:val="ConsPlusNormal"/>
              <w:jc w:val="center"/>
            </w:pPr>
            <w:r>
              <w:t>1500</w:t>
            </w:r>
          </w:p>
        </w:tc>
        <w:tc>
          <w:tcPr>
            <w:tcW w:w="1086" w:type="dxa"/>
            <w:tcBorders>
              <w:top w:val="nil"/>
              <w:left w:val="nil"/>
              <w:bottom w:val="nil"/>
              <w:right w:val="nil"/>
            </w:tcBorders>
          </w:tcPr>
          <w:p w:rsidR="00CD1681" w:rsidRDefault="00CD1681">
            <w:pPr>
              <w:pStyle w:val="ConsPlusNormal"/>
              <w:jc w:val="center"/>
            </w:pPr>
            <w:r>
              <w:t>1000</w:t>
            </w:r>
          </w:p>
        </w:tc>
        <w:tc>
          <w:tcPr>
            <w:tcW w:w="1086" w:type="dxa"/>
            <w:tcBorders>
              <w:top w:val="nil"/>
              <w:left w:val="nil"/>
              <w:bottom w:val="nil"/>
              <w:right w:val="nil"/>
            </w:tcBorders>
          </w:tcPr>
          <w:p w:rsidR="00CD1681" w:rsidRDefault="00CD1681">
            <w:pPr>
              <w:pStyle w:val="ConsPlusNormal"/>
              <w:jc w:val="center"/>
            </w:pPr>
            <w:r>
              <w:t>1000</w:t>
            </w:r>
          </w:p>
        </w:tc>
        <w:tc>
          <w:tcPr>
            <w:tcW w:w="1087" w:type="dxa"/>
            <w:tcBorders>
              <w:top w:val="nil"/>
              <w:left w:val="nil"/>
              <w:bottom w:val="nil"/>
              <w:right w:val="nil"/>
            </w:tcBorders>
          </w:tcPr>
          <w:p w:rsidR="00CD1681" w:rsidRDefault="00CD1681">
            <w:pPr>
              <w:pStyle w:val="ConsPlusNormal"/>
              <w:jc w:val="center"/>
            </w:pPr>
            <w:r>
              <w:t>873</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8.</w:t>
            </w:r>
          </w:p>
        </w:tc>
        <w:tc>
          <w:tcPr>
            <w:tcW w:w="2665" w:type="dxa"/>
            <w:vMerge w:val="restart"/>
            <w:tcBorders>
              <w:top w:val="nil"/>
              <w:left w:val="nil"/>
              <w:bottom w:val="nil"/>
              <w:right w:val="nil"/>
            </w:tcBorders>
          </w:tcPr>
          <w:p w:rsidR="00CD1681" w:rsidRDefault="00CD1681">
            <w:pPr>
              <w:pStyle w:val="ConsPlusNormal"/>
            </w:pPr>
            <w:r>
              <w:t>Реконструкция существующего производства целлюлозного завода в г. Питкяранта, общество с ограниченной ответственностью "Питкяранта Палп"</w:t>
            </w:r>
          </w:p>
        </w:tc>
        <w:tc>
          <w:tcPr>
            <w:tcW w:w="1701" w:type="dxa"/>
            <w:vMerge w:val="restart"/>
            <w:tcBorders>
              <w:top w:val="nil"/>
              <w:left w:val="nil"/>
              <w:bottom w:val="nil"/>
              <w:right w:val="nil"/>
            </w:tcBorders>
          </w:tcPr>
          <w:p w:rsidR="00CD1681" w:rsidRDefault="00CD1681">
            <w:pPr>
              <w:pStyle w:val="ConsPlusNormal"/>
            </w:pPr>
            <w:r>
              <w:t>120 тыс. тонн целлюлозы в год</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2000</w:t>
            </w:r>
          </w:p>
        </w:tc>
        <w:tc>
          <w:tcPr>
            <w:tcW w:w="1086" w:type="dxa"/>
            <w:tcBorders>
              <w:top w:val="nil"/>
              <w:left w:val="nil"/>
              <w:bottom w:val="nil"/>
              <w:right w:val="nil"/>
            </w:tcBorders>
          </w:tcPr>
          <w:p w:rsidR="00CD1681" w:rsidRDefault="00CD1681">
            <w:pPr>
              <w:pStyle w:val="ConsPlusNormal"/>
              <w:jc w:val="center"/>
            </w:pPr>
            <w:r>
              <w:t>1200</w:t>
            </w:r>
          </w:p>
        </w:tc>
        <w:tc>
          <w:tcPr>
            <w:tcW w:w="1086" w:type="dxa"/>
            <w:tcBorders>
              <w:top w:val="nil"/>
              <w:left w:val="nil"/>
              <w:bottom w:val="nil"/>
              <w:right w:val="nil"/>
            </w:tcBorders>
          </w:tcPr>
          <w:p w:rsidR="00CD1681" w:rsidRDefault="00CD1681">
            <w:pPr>
              <w:pStyle w:val="ConsPlusNormal"/>
              <w:jc w:val="center"/>
            </w:pPr>
            <w:r>
              <w:t>400</w:t>
            </w:r>
          </w:p>
        </w:tc>
        <w:tc>
          <w:tcPr>
            <w:tcW w:w="1086" w:type="dxa"/>
            <w:tcBorders>
              <w:top w:val="nil"/>
              <w:left w:val="nil"/>
              <w:bottom w:val="nil"/>
              <w:right w:val="nil"/>
            </w:tcBorders>
          </w:tcPr>
          <w:p w:rsidR="00CD1681" w:rsidRDefault="00CD1681">
            <w:pPr>
              <w:pStyle w:val="ConsPlusNormal"/>
              <w:jc w:val="center"/>
            </w:pPr>
            <w:r>
              <w:t>400</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2000</w:t>
            </w:r>
          </w:p>
        </w:tc>
        <w:tc>
          <w:tcPr>
            <w:tcW w:w="1086" w:type="dxa"/>
            <w:tcBorders>
              <w:top w:val="nil"/>
              <w:left w:val="nil"/>
              <w:bottom w:val="nil"/>
              <w:right w:val="nil"/>
            </w:tcBorders>
          </w:tcPr>
          <w:p w:rsidR="00CD1681" w:rsidRDefault="00CD1681">
            <w:pPr>
              <w:pStyle w:val="ConsPlusNormal"/>
              <w:jc w:val="center"/>
            </w:pPr>
            <w:r>
              <w:t>1200</w:t>
            </w:r>
          </w:p>
        </w:tc>
        <w:tc>
          <w:tcPr>
            <w:tcW w:w="1086" w:type="dxa"/>
            <w:tcBorders>
              <w:top w:val="nil"/>
              <w:left w:val="nil"/>
              <w:bottom w:val="nil"/>
              <w:right w:val="nil"/>
            </w:tcBorders>
          </w:tcPr>
          <w:p w:rsidR="00CD1681" w:rsidRDefault="00CD1681">
            <w:pPr>
              <w:pStyle w:val="ConsPlusNormal"/>
              <w:jc w:val="center"/>
            </w:pPr>
            <w:r>
              <w:t>400</w:t>
            </w:r>
          </w:p>
        </w:tc>
        <w:tc>
          <w:tcPr>
            <w:tcW w:w="1086" w:type="dxa"/>
            <w:tcBorders>
              <w:top w:val="nil"/>
              <w:left w:val="nil"/>
              <w:bottom w:val="nil"/>
              <w:right w:val="nil"/>
            </w:tcBorders>
          </w:tcPr>
          <w:p w:rsidR="00CD1681" w:rsidRDefault="00CD1681">
            <w:pPr>
              <w:pStyle w:val="ConsPlusNormal"/>
              <w:jc w:val="center"/>
            </w:pPr>
            <w:r>
              <w:t>400</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8.1.</w:t>
            </w:r>
          </w:p>
        </w:tc>
        <w:tc>
          <w:tcPr>
            <w:tcW w:w="2665" w:type="dxa"/>
            <w:vMerge w:val="restart"/>
            <w:tcBorders>
              <w:top w:val="nil"/>
              <w:left w:val="nil"/>
              <w:bottom w:val="nil"/>
              <w:right w:val="nil"/>
            </w:tcBorders>
          </w:tcPr>
          <w:p w:rsidR="00CD1681" w:rsidRDefault="00CD1681">
            <w:pPr>
              <w:pStyle w:val="ConsPlusNormal"/>
            </w:pPr>
            <w:r>
              <w:t>Строительство подводящего газопровода от газораспределительной станции Питкяранта до границ промышленной площадки по производству товарной целлюлозы</w:t>
            </w:r>
          </w:p>
        </w:tc>
        <w:tc>
          <w:tcPr>
            <w:tcW w:w="1701" w:type="dxa"/>
            <w:vMerge w:val="restart"/>
            <w:tcBorders>
              <w:top w:val="nil"/>
              <w:left w:val="nil"/>
              <w:bottom w:val="nil"/>
              <w:right w:val="nil"/>
            </w:tcBorders>
          </w:tcPr>
          <w:p w:rsidR="00CD1681" w:rsidRDefault="00CD1681">
            <w:pPr>
              <w:pStyle w:val="ConsPlusNormal"/>
            </w:pPr>
            <w:r>
              <w:t>11,7 км</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58,4</w:t>
            </w:r>
          </w:p>
        </w:tc>
        <w:tc>
          <w:tcPr>
            <w:tcW w:w="1086" w:type="dxa"/>
            <w:tcBorders>
              <w:top w:val="nil"/>
              <w:left w:val="nil"/>
              <w:bottom w:val="nil"/>
              <w:right w:val="nil"/>
            </w:tcBorders>
          </w:tcPr>
          <w:p w:rsidR="00CD1681" w:rsidRDefault="00CD1681">
            <w:pPr>
              <w:pStyle w:val="ConsPlusNormal"/>
              <w:jc w:val="center"/>
            </w:pPr>
            <w:r>
              <w:t>58,4</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50</w:t>
            </w:r>
          </w:p>
        </w:tc>
        <w:tc>
          <w:tcPr>
            <w:tcW w:w="1086" w:type="dxa"/>
            <w:tcBorders>
              <w:top w:val="nil"/>
              <w:left w:val="nil"/>
              <w:bottom w:val="nil"/>
              <w:right w:val="nil"/>
            </w:tcBorders>
          </w:tcPr>
          <w:p w:rsidR="00CD1681" w:rsidRDefault="00CD1681">
            <w:pPr>
              <w:pStyle w:val="ConsPlusNormal"/>
              <w:jc w:val="center"/>
            </w:pPr>
            <w:r>
              <w:t>50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p w:rsidR="00CD1681" w:rsidRDefault="00CD1681">
            <w:pPr>
              <w:pStyle w:val="ConsPlusNormal"/>
              <w:ind w:left="283"/>
              <w:jc w:val="both"/>
            </w:pPr>
            <w:r>
              <w:t>Минэкономразвития России</w:t>
            </w:r>
          </w:p>
        </w:tc>
        <w:tc>
          <w:tcPr>
            <w:tcW w:w="1086" w:type="dxa"/>
            <w:tcBorders>
              <w:top w:val="nil"/>
              <w:left w:val="nil"/>
              <w:bottom w:val="nil"/>
              <w:right w:val="nil"/>
            </w:tcBorders>
          </w:tcPr>
          <w:p w:rsidR="00CD1681" w:rsidRDefault="00CD1681">
            <w:pPr>
              <w:pStyle w:val="ConsPlusNormal"/>
              <w:jc w:val="center"/>
            </w:pPr>
            <w:r>
              <w:t>50</w:t>
            </w:r>
          </w:p>
        </w:tc>
        <w:tc>
          <w:tcPr>
            <w:tcW w:w="1086" w:type="dxa"/>
            <w:tcBorders>
              <w:top w:val="nil"/>
              <w:left w:val="nil"/>
              <w:bottom w:val="nil"/>
              <w:right w:val="nil"/>
            </w:tcBorders>
          </w:tcPr>
          <w:p w:rsidR="00CD1681" w:rsidRDefault="00CD1681">
            <w:pPr>
              <w:pStyle w:val="ConsPlusNormal"/>
              <w:jc w:val="center"/>
            </w:pPr>
            <w:r>
              <w:t>50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8,4</w:t>
            </w:r>
          </w:p>
        </w:tc>
        <w:tc>
          <w:tcPr>
            <w:tcW w:w="1086" w:type="dxa"/>
            <w:tcBorders>
              <w:top w:val="nil"/>
              <w:left w:val="nil"/>
              <w:bottom w:val="nil"/>
              <w:right w:val="nil"/>
            </w:tcBorders>
          </w:tcPr>
          <w:p w:rsidR="00CD1681" w:rsidRDefault="00CD1681">
            <w:pPr>
              <w:pStyle w:val="ConsPlusNormal"/>
              <w:jc w:val="center"/>
            </w:pPr>
            <w:r>
              <w:t>8,4</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lastRenderedPageBreak/>
              <w:t>9.</w:t>
            </w:r>
          </w:p>
        </w:tc>
        <w:tc>
          <w:tcPr>
            <w:tcW w:w="2665" w:type="dxa"/>
            <w:vMerge w:val="restart"/>
            <w:tcBorders>
              <w:top w:val="nil"/>
              <w:left w:val="nil"/>
              <w:bottom w:val="nil"/>
              <w:right w:val="nil"/>
            </w:tcBorders>
          </w:tcPr>
          <w:p w:rsidR="00CD1681" w:rsidRDefault="00CD1681">
            <w:pPr>
              <w:pStyle w:val="ConsPlusNormal"/>
            </w:pPr>
            <w:r>
              <w:t>Реализация 2-го этапа реконструкции и модернизации закрытого акционерного общества "СОЛОМЕНСКИЙ ЛЕСОЗАВОД" (г. Петрозаводск)</w:t>
            </w:r>
          </w:p>
        </w:tc>
        <w:tc>
          <w:tcPr>
            <w:tcW w:w="1701" w:type="dxa"/>
            <w:vMerge w:val="restart"/>
            <w:tcBorders>
              <w:top w:val="nil"/>
              <w:left w:val="nil"/>
              <w:bottom w:val="nil"/>
              <w:right w:val="nil"/>
            </w:tcBorders>
          </w:tcPr>
          <w:p w:rsidR="00CD1681" w:rsidRDefault="00CD1681">
            <w:pPr>
              <w:pStyle w:val="ConsPlusNormal"/>
            </w:pPr>
            <w:r>
              <w:t>301 тыс. куб. м пиломатериалов в год</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439,6</w:t>
            </w:r>
          </w:p>
        </w:tc>
        <w:tc>
          <w:tcPr>
            <w:tcW w:w="1086" w:type="dxa"/>
            <w:tcBorders>
              <w:top w:val="nil"/>
              <w:left w:val="nil"/>
              <w:bottom w:val="nil"/>
              <w:right w:val="nil"/>
            </w:tcBorders>
          </w:tcPr>
          <w:p w:rsidR="00CD1681" w:rsidRDefault="00CD1681">
            <w:pPr>
              <w:pStyle w:val="ConsPlusNormal"/>
              <w:jc w:val="center"/>
            </w:pPr>
            <w:r>
              <w:t>169,9</w:t>
            </w:r>
          </w:p>
        </w:tc>
        <w:tc>
          <w:tcPr>
            <w:tcW w:w="1086" w:type="dxa"/>
            <w:tcBorders>
              <w:top w:val="nil"/>
              <w:left w:val="nil"/>
              <w:bottom w:val="nil"/>
              <w:right w:val="nil"/>
            </w:tcBorders>
          </w:tcPr>
          <w:p w:rsidR="00CD1681" w:rsidRDefault="00CD1681">
            <w:pPr>
              <w:pStyle w:val="ConsPlusNormal"/>
              <w:jc w:val="center"/>
            </w:pPr>
            <w:r>
              <w:t>269,7</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439,6</w:t>
            </w:r>
          </w:p>
        </w:tc>
        <w:tc>
          <w:tcPr>
            <w:tcW w:w="1086" w:type="dxa"/>
            <w:tcBorders>
              <w:top w:val="nil"/>
              <w:left w:val="nil"/>
              <w:bottom w:val="nil"/>
              <w:right w:val="nil"/>
            </w:tcBorders>
          </w:tcPr>
          <w:p w:rsidR="00CD1681" w:rsidRDefault="00CD1681">
            <w:pPr>
              <w:pStyle w:val="ConsPlusNormal"/>
              <w:jc w:val="center"/>
            </w:pPr>
            <w:r>
              <w:t>169,9</w:t>
            </w:r>
          </w:p>
        </w:tc>
        <w:tc>
          <w:tcPr>
            <w:tcW w:w="1086" w:type="dxa"/>
            <w:tcBorders>
              <w:top w:val="nil"/>
              <w:left w:val="nil"/>
              <w:bottom w:val="nil"/>
              <w:right w:val="nil"/>
            </w:tcBorders>
          </w:tcPr>
          <w:p w:rsidR="00CD1681" w:rsidRDefault="00CD1681">
            <w:pPr>
              <w:pStyle w:val="ConsPlusNormal"/>
              <w:jc w:val="center"/>
            </w:pPr>
            <w:r>
              <w:t>269,7</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10.</w:t>
            </w:r>
          </w:p>
        </w:tc>
        <w:tc>
          <w:tcPr>
            <w:tcW w:w="2665" w:type="dxa"/>
            <w:vMerge w:val="restart"/>
            <w:tcBorders>
              <w:top w:val="nil"/>
              <w:left w:val="nil"/>
              <w:bottom w:val="nil"/>
              <w:right w:val="nil"/>
            </w:tcBorders>
          </w:tcPr>
          <w:p w:rsidR="00CD1681" w:rsidRDefault="00CD1681">
            <w:pPr>
              <w:pStyle w:val="ConsPlusNormal"/>
            </w:pPr>
            <w:r>
              <w:t>Создание производства лесоматериалов, строганного погонажа и клееных изделий, общество с ограниченной ответственностью НПО "ФинТек".</w:t>
            </w:r>
          </w:p>
          <w:p w:rsidR="00CD1681" w:rsidRDefault="00CD1681">
            <w:pPr>
              <w:pStyle w:val="ConsPlusNormal"/>
            </w:pPr>
            <w:r>
              <w:t>Выпуск комплектов деревянного домостроения (г. Костомукша, пос. Пяозерский, Лоухский муниципальный район)</w:t>
            </w:r>
          </w:p>
        </w:tc>
        <w:tc>
          <w:tcPr>
            <w:tcW w:w="1701" w:type="dxa"/>
            <w:vMerge w:val="restart"/>
            <w:tcBorders>
              <w:top w:val="nil"/>
              <w:left w:val="nil"/>
              <w:bottom w:val="nil"/>
              <w:right w:val="nil"/>
            </w:tcBorders>
          </w:tcPr>
          <w:p w:rsidR="00CD1681" w:rsidRDefault="00CD1681">
            <w:pPr>
              <w:pStyle w:val="ConsPlusNormal"/>
            </w:pPr>
            <w:r>
              <w:t>11,1 тыс. куб. м строганного погонажа в год и 40 тыс. куб. м клееного бруса в год</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1077</w:t>
            </w:r>
          </w:p>
        </w:tc>
        <w:tc>
          <w:tcPr>
            <w:tcW w:w="1086" w:type="dxa"/>
            <w:tcBorders>
              <w:top w:val="nil"/>
              <w:left w:val="nil"/>
              <w:bottom w:val="nil"/>
              <w:right w:val="nil"/>
            </w:tcBorders>
          </w:tcPr>
          <w:p w:rsidR="00CD1681" w:rsidRDefault="00CD1681">
            <w:pPr>
              <w:pStyle w:val="ConsPlusNormal"/>
              <w:jc w:val="center"/>
            </w:pPr>
            <w:r>
              <w:t>500</w:t>
            </w:r>
          </w:p>
        </w:tc>
        <w:tc>
          <w:tcPr>
            <w:tcW w:w="1086" w:type="dxa"/>
            <w:tcBorders>
              <w:top w:val="nil"/>
              <w:left w:val="nil"/>
              <w:bottom w:val="nil"/>
              <w:right w:val="nil"/>
            </w:tcBorders>
          </w:tcPr>
          <w:p w:rsidR="00CD1681" w:rsidRDefault="00CD1681">
            <w:pPr>
              <w:pStyle w:val="ConsPlusNormal"/>
              <w:jc w:val="center"/>
            </w:pPr>
            <w:r>
              <w:t>414</w:t>
            </w:r>
          </w:p>
        </w:tc>
        <w:tc>
          <w:tcPr>
            <w:tcW w:w="1086" w:type="dxa"/>
            <w:tcBorders>
              <w:top w:val="nil"/>
              <w:left w:val="nil"/>
              <w:bottom w:val="nil"/>
              <w:right w:val="nil"/>
            </w:tcBorders>
          </w:tcPr>
          <w:p w:rsidR="00CD1681" w:rsidRDefault="00CD1681">
            <w:pPr>
              <w:pStyle w:val="ConsPlusNormal"/>
              <w:jc w:val="center"/>
            </w:pPr>
            <w:r>
              <w:t>163</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1077</w:t>
            </w:r>
          </w:p>
        </w:tc>
        <w:tc>
          <w:tcPr>
            <w:tcW w:w="1086" w:type="dxa"/>
            <w:tcBorders>
              <w:top w:val="nil"/>
              <w:left w:val="nil"/>
              <w:bottom w:val="nil"/>
              <w:right w:val="nil"/>
            </w:tcBorders>
          </w:tcPr>
          <w:p w:rsidR="00CD1681" w:rsidRDefault="00CD1681">
            <w:pPr>
              <w:pStyle w:val="ConsPlusNormal"/>
              <w:jc w:val="center"/>
            </w:pPr>
            <w:r>
              <w:t>500</w:t>
            </w:r>
          </w:p>
        </w:tc>
        <w:tc>
          <w:tcPr>
            <w:tcW w:w="1086" w:type="dxa"/>
            <w:tcBorders>
              <w:top w:val="nil"/>
              <w:left w:val="nil"/>
              <w:bottom w:val="nil"/>
              <w:right w:val="nil"/>
            </w:tcBorders>
          </w:tcPr>
          <w:p w:rsidR="00CD1681" w:rsidRDefault="00CD1681">
            <w:pPr>
              <w:pStyle w:val="ConsPlusNormal"/>
              <w:jc w:val="center"/>
            </w:pPr>
            <w:r>
              <w:t>414</w:t>
            </w:r>
          </w:p>
        </w:tc>
        <w:tc>
          <w:tcPr>
            <w:tcW w:w="1086" w:type="dxa"/>
            <w:tcBorders>
              <w:top w:val="nil"/>
              <w:left w:val="nil"/>
              <w:bottom w:val="nil"/>
              <w:right w:val="nil"/>
            </w:tcBorders>
          </w:tcPr>
          <w:p w:rsidR="00CD1681" w:rsidRDefault="00CD1681">
            <w:pPr>
              <w:pStyle w:val="ConsPlusNormal"/>
              <w:jc w:val="center"/>
            </w:pPr>
            <w:r>
              <w:t>163</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11.</w:t>
            </w:r>
          </w:p>
        </w:tc>
        <w:tc>
          <w:tcPr>
            <w:tcW w:w="2665" w:type="dxa"/>
            <w:vMerge w:val="restart"/>
            <w:tcBorders>
              <w:top w:val="nil"/>
              <w:left w:val="nil"/>
              <w:bottom w:val="nil"/>
              <w:right w:val="nil"/>
            </w:tcBorders>
          </w:tcPr>
          <w:p w:rsidR="00CD1681" w:rsidRDefault="00CD1681">
            <w:pPr>
              <w:pStyle w:val="ConsPlusNormal"/>
            </w:pPr>
            <w:r>
              <w:t>Создание завода по производству товарной беленой химико-термомеханической массы, г. Петрозаводск</w:t>
            </w:r>
          </w:p>
        </w:tc>
        <w:tc>
          <w:tcPr>
            <w:tcW w:w="1701" w:type="dxa"/>
            <w:vMerge w:val="restart"/>
            <w:tcBorders>
              <w:top w:val="nil"/>
              <w:left w:val="nil"/>
              <w:bottom w:val="nil"/>
              <w:right w:val="nil"/>
            </w:tcBorders>
          </w:tcPr>
          <w:p w:rsidR="00CD1681" w:rsidRDefault="00CD1681">
            <w:pPr>
              <w:pStyle w:val="ConsPlusNormal"/>
            </w:pPr>
            <w:r>
              <w:t>до 190 тыс. тонн беленой химико-термомеханической массы в год</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10181,1</w:t>
            </w:r>
          </w:p>
        </w:tc>
        <w:tc>
          <w:tcPr>
            <w:tcW w:w="1086" w:type="dxa"/>
            <w:tcBorders>
              <w:top w:val="nil"/>
              <w:left w:val="nil"/>
              <w:bottom w:val="nil"/>
              <w:right w:val="nil"/>
            </w:tcBorders>
          </w:tcPr>
          <w:p w:rsidR="00CD1681" w:rsidRDefault="00CD1681">
            <w:pPr>
              <w:pStyle w:val="ConsPlusNormal"/>
              <w:jc w:val="center"/>
            </w:pPr>
            <w:r>
              <w:t>9392</w:t>
            </w:r>
          </w:p>
        </w:tc>
        <w:tc>
          <w:tcPr>
            <w:tcW w:w="1086" w:type="dxa"/>
            <w:tcBorders>
              <w:top w:val="nil"/>
              <w:left w:val="nil"/>
              <w:bottom w:val="nil"/>
              <w:right w:val="nil"/>
            </w:tcBorders>
          </w:tcPr>
          <w:p w:rsidR="00CD1681" w:rsidRDefault="00CD1681">
            <w:pPr>
              <w:pStyle w:val="ConsPlusNormal"/>
              <w:jc w:val="center"/>
            </w:pPr>
            <w:r>
              <w:t>789,1</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10181,1</w:t>
            </w:r>
          </w:p>
        </w:tc>
        <w:tc>
          <w:tcPr>
            <w:tcW w:w="1086" w:type="dxa"/>
            <w:tcBorders>
              <w:top w:val="nil"/>
              <w:left w:val="nil"/>
              <w:bottom w:val="nil"/>
              <w:right w:val="nil"/>
            </w:tcBorders>
          </w:tcPr>
          <w:p w:rsidR="00CD1681" w:rsidRDefault="00CD1681">
            <w:pPr>
              <w:pStyle w:val="ConsPlusNormal"/>
              <w:jc w:val="center"/>
            </w:pPr>
            <w:r>
              <w:t>9392</w:t>
            </w:r>
          </w:p>
        </w:tc>
        <w:tc>
          <w:tcPr>
            <w:tcW w:w="1086" w:type="dxa"/>
            <w:tcBorders>
              <w:top w:val="nil"/>
              <w:left w:val="nil"/>
              <w:bottom w:val="nil"/>
              <w:right w:val="nil"/>
            </w:tcBorders>
          </w:tcPr>
          <w:p w:rsidR="00CD1681" w:rsidRDefault="00CD1681">
            <w:pPr>
              <w:pStyle w:val="ConsPlusNormal"/>
              <w:jc w:val="center"/>
            </w:pPr>
            <w:r>
              <w:t>789,1</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12.</w:t>
            </w:r>
          </w:p>
        </w:tc>
        <w:tc>
          <w:tcPr>
            <w:tcW w:w="2665" w:type="dxa"/>
            <w:vMerge w:val="restart"/>
            <w:tcBorders>
              <w:top w:val="nil"/>
              <w:left w:val="nil"/>
              <w:bottom w:val="nil"/>
              <w:right w:val="nil"/>
            </w:tcBorders>
          </w:tcPr>
          <w:p w:rsidR="00CD1681" w:rsidRDefault="00CD1681">
            <w:pPr>
              <w:pStyle w:val="ConsPlusNormal"/>
            </w:pPr>
            <w:r>
              <w:t xml:space="preserve">Создание предприятия по лесозаготовке и </w:t>
            </w:r>
            <w:r>
              <w:lastRenderedPageBreak/>
              <w:t>переработке леса закрытого акционерного общества "Карлис-Пром" в условиях долгосрочной аренды лесных участков (пос. Вяртсиля, Сортавальский муниципальный район)</w:t>
            </w:r>
          </w:p>
        </w:tc>
        <w:tc>
          <w:tcPr>
            <w:tcW w:w="1701" w:type="dxa"/>
            <w:vMerge w:val="restart"/>
            <w:tcBorders>
              <w:top w:val="nil"/>
              <w:left w:val="nil"/>
              <w:bottom w:val="nil"/>
              <w:right w:val="nil"/>
            </w:tcBorders>
          </w:tcPr>
          <w:p w:rsidR="00CD1681" w:rsidRDefault="00CD1681">
            <w:pPr>
              <w:pStyle w:val="ConsPlusNormal"/>
            </w:pPr>
            <w:r>
              <w:lastRenderedPageBreak/>
              <w:t xml:space="preserve">19 тыс. куб. м строганного </w:t>
            </w:r>
            <w:r>
              <w:lastRenderedPageBreak/>
              <w:t>погонажа в год и 16 тыс. куб. м строительных элементов в год</w:t>
            </w:r>
          </w:p>
        </w:tc>
        <w:tc>
          <w:tcPr>
            <w:tcW w:w="3061" w:type="dxa"/>
            <w:tcBorders>
              <w:top w:val="nil"/>
              <w:left w:val="nil"/>
              <w:bottom w:val="nil"/>
              <w:right w:val="nil"/>
            </w:tcBorders>
          </w:tcPr>
          <w:p w:rsidR="00CD1681" w:rsidRDefault="00CD1681">
            <w:pPr>
              <w:pStyle w:val="ConsPlusNormal"/>
            </w:pPr>
            <w:r>
              <w:lastRenderedPageBreak/>
              <w:t>всего</w:t>
            </w:r>
          </w:p>
        </w:tc>
        <w:tc>
          <w:tcPr>
            <w:tcW w:w="1086" w:type="dxa"/>
            <w:tcBorders>
              <w:top w:val="nil"/>
              <w:left w:val="nil"/>
              <w:bottom w:val="nil"/>
              <w:right w:val="nil"/>
            </w:tcBorders>
          </w:tcPr>
          <w:p w:rsidR="00CD1681" w:rsidRDefault="00CD1681">
            <w:pPr>
              <w:pStyle w:val="ConsPlusNormal"/>
              <w:jc w:val="center"/>
            </w:pPr>
            <w:r>
              <w:t>671</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202</w:t>
            </w:r>
          </w:p>
        </w:tc>
        <w:tc>
          <w:tcPr>
            <w:tcW w:w="1086" w:type="dxa"/>
            <w:tcBorders>
              <w:top w:val="nil"/>
              <w:left w:val="nil"/>
              <w:bottom w:val="nil"/>
              <w:right w:val="nil"/>
            </w:tcBorders>
          </w:tcPr>
          <w:p w:rsidR="00CD1681" w:rsidRDefault="00CD1681">
            <w:pPr>
              <w:pStyle w:val="ConsPlusNormal"/>
              <w:jc w:val="center"/>
            </w:pPr>
            <w:r>
              <w:t>134</w:t>
            </w:r>
          </w:p>
        </w:tc>
        <w:tc>
          <w:tcPr>
            <w:tcW w:w="1086" w:type="dxa"/>
            <w:tcBorders>
              <w:top w:val="nil"/>
              <w:left w:val="nil"/>
              <w:bottom w:val="nil"/>
              <w:right w:val="nil"/>
            </w:tcBorders>
          </w:tcPr>
          <w:p w:rsidR="00CD1681" w:rsidRDefault="00CD1681">
            <w:pPr>
              <w:pStyle w:val="ConsPlusNormal"/>
              <w:jc w:val="center"/>
            </w:pPr>
            <w:r>
              <w:t>235</w:t>
            </w:r>
          </w:p>
        </w:tc>
        <w:tc>
          <w:tcPr>
            <w:tcW w:w="1087" w:type="dxa"/>
            <w:tcBorders>
              <w:top w:val="nil"/>
              <w:left w:val="nil"/>
              <w:bottom w:val="nil"/>
              <w:right w:val="nil"/>
            </w:tcBorders>
          </w:tcPr>
          <w:p w:rsidR="00CD1681" w:rsidRDefault="00CD1681">
            <w:pPr>
              <w:pStyle w:val="ConsPlusNormal"/>
              <w:jc w:val="center"/>
            </w:pPr>
            <w:r>
              <w:t>100</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671</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202</w:t>
            </w:r>
          </w:p>
        </w:tc>
        <w:tc>
          <w:tcPr>
            <w:tcW w:w="1086" w:type="dxa"/>
            <w:tcBorders>
              <w:top w:val="nil"/>
              <w:left w:val="nil"/>
              <w:bottom w:val="nil"/>
              <w:right w:val="nil"/>
            </w:tcBorders>
          </w:tcPr>
          <w:p w:rsidR="00CD1681" w:rsidRDefault="00CD1681">
            <w:pPr>
              <w:pStyle w:val="ConsPlusNormal"/>
              <w:jc w:val="center"/>
            </w:pPr>
            <w:r>
              <w:t>134</w:t>
            </w:r>
          </w:p>
        </w:tc>
        <w:tc>
          <w:tcPr>
            <w:tcW w:w="1086" w:type="dxa"/>
            <w:tcBorders>
              <w:top w:val="nil"/>
              <w:left w:val="nil"/>
              <w:bottom w:val="nil"/>
              <w:right w:val="nil"/>
            </w:tcBorders>
          </w:tcPr>
          <w:p w:rsidR="00CD1681" w:rsidRDefault="00CD1681">
            <w:pPr>
              <w:pStyle w:val="ConsPlusNormal"/>
              <w:jc w:val="center"/>
            </w:pPr>
            <w:r>
              <w:t>235</w:t>
            </w:r>
          </w:p>
        </w:tc>
        <w:tc>
          <w:tcPr>
            <w:tcW w:w="1087" w:type="dxa"/>
            <w:tcBorders>
              <w:top w:val="nil"/>
              <w:left w:val="nil"/>
              <w:bottom w:val="nil"/>
              <w:right w:val="nil"/>
            </w:tcBorders>
          </w:tcPr>
          <w:p w:rsidR="00CD1681" w:rsidRDefault="00CD1681">
            <w:pPr>
              <w:pStyle w:val="ConsPlusNormal"/>
              <w:jc w:val="center"/>
            </w:pPr>
            <w:r>
              <w:t>100</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13.</w:t>
            </w:r>
          </w:p>
        </w:tc>
        <w:tc>
          <w:tcPr>
            <w:tcW w:w="2665" w:type="dxa"/>
            <w:vMerge w:val="restart"/>
            <w:tcBorders>
              <w:top w:val="nil"/>
              <w:left w:val="nil"/>
              <w:bottom w:val="nil"/>
              <w:right w:val="nil"/>
            </w:tcBorders>
          </w:tcPr>
          <w:p w:rsidR="00CD1681" w:rsidRDefault="00CD1681">
            <w:pPr>
              <w:pStyle w:val="ConsPlusNormal"/>
            </w:pPr>
            <w:r>
              <w:t>Создание производственных мощностей в рамках строительства 2-й очереди завода по производству ориентированно-стружечных плит инвестиционного проекта общества с ограниченной ответственностью Деревообрабатывающий комбинат "Калевала" (г. Петрозаводск)</w:t>
            </w:r>
          </w:p>
        </w:tc>
        <w:tc>
          <w:tcPr>
            <w:tcW w:w="1701" w:type="dxa"/>
            <w:vMerge w:val="restart"/>
            <w:tcBorders>
              <w:top w:val="nil"/>
              <w:left w:val="nil"/>
              <w:bottom w:val="nil"/>
              <w:right w:val="nil"/>
            </w:tcBorders>
          </w:tcPr>
          <w:p w:rsidR="00CD1681" w:rsidRDefault="00CD1681">
            <w:pPr>
              <w:pStyle w:val="ConsPlusNormal"/>
            </w:pPr>
            <w:r>
              <w:t>500 тыс. куб. м плиты в год</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3200</w:t>
            </w:r>
          </w:p>
        </w:tc>
        <w:tc>
          <w:tcPr>
            <w:tcW w:w="1086" w:type="dxa"/>
            <w:tcBorders>
              <w:top w:val="nil"/>
              <w:left w:val="nil"/>
              <w:bottom w:val="nil"/>
              <w:right w:val="nil"/>
            </w:tcBorders>
          </w:tcPr>
          <w:p w:rsidR="00CD1681" w:rsidRDefault="00CD1681">
            <w:pPr>
              <w:pStyle w:val="ConsPlusNormal"/>
              <w:jc w:val="center"/>
            </w:pPr>
            <w:r>
              <w:t>1200</w:t>
            </w:r>
          </w:p>
        </w:tc>
        <w:tc>
          <w:tcPr>
            <w:tcW w:w="1086" w:type="dxa"/>
            <w:tcBorders>
              <w:top w:val="nil"/>
              <w:left w:val="nil"/>
              <w:bottom w:val="nil"/>
              <w:right w:val="nil"/>
            </w:tcBorders>
          </w:tcPr>
          <w:p w:rsidR="00CD1681" w:rsidRDefault="00CD1681">
            <w:pPr>
              <w:pStyle w:val="ConsPlusNormal"/>
              <w:jc w:val="center"/>
            </w:pPr>
            <w:r>
              <w:t>900</w:t>
            </w:r>
          </w:p>
        </w:tc>
        <w:tc>
          <w:tcPr>
            <w:tcW w:w="1086" w:type="dxa"/>
            <w:tcBorders>
              <w:top w:val="nil"/>
              <w:left w:val="nil"/>
              <w:bottom w:val="nil"/>
              <w:right w:val="nil"/>
            </w:tcBorders>
          </w:tcPr>
          <w:p w:rsidR="00CD1681" w:rsidRDefault="00CD1681">
            <w:pPr>
              <w:pStyle w:val="ConsPlusNormal"/>
              <w:jc w:val="center"/>
            </w:pPr>
            <w:r>
              <w:t>600</w:t>
            </w:r>
          </w:p>
        </w:tc>
        <w:tc>
          <w:tcPr>
            <w:tcW w:w="1086" w:type="dxa"/>
            <w:tcBorders>
              <w:top w:val="nil"/>
              <w:left w:val="nil"/>
              <w:bottom w:val="nil"/>
              <w:right w:val="nil"/>
            </w:tcBorders>
          </w:tcPr>
          <w:p w:rsidR="00CD1681" w:rsidRDefault="00CD1681">
            <w:pPr>
              <w:pStyle w:val="ConsPlusNormal"/>
              <w:jc w:val="center"/>
            </w:pPr>
            <w:r>
              <w:t>250</w:t>
            </w:r>
          </w:p>
        </w:tc>
        <w:tc>
          <w:tcPr>
            <w:tcW w:w="1087" w:type="dxa"/>
            <w:tcBorders>
              <w:top w:val="nil"/>
              <w:left w:val="nil"/>
              <w:bottom w:val="nil"/>
              <w:right w:val="nil"/>
            </w:tcBorders>
          </w:tcPr>
          <w:p w:rsidR="00CD1681" w:rsidRDefault="00CD1681">
            <w:pPr>
              <w:pStyle w:val="ConsPlusNormal"/>
              <w:jc w:val="center"/>
            </w:pPr>
            <w:r>
              <w:t>250</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3200</w:t>
            </w:r>
          </w:p>
        </w:tc>
        <w:tc>
          <w:tcPr>
            <w:tcW w:w="1086" w:type="dxa"/>
            <w:tcBorders>
              <w:top w:val="nil"/>
              <w:left w:val="nil"/>
              <w:bottom w:val="nil"/>
              <w:right w:val="nil"/>
            </w:tcBorders>
          </w:tcPr>
          <w:p w:rsidR="00CD1681" w:rsidRDefault="00CD1681">
            <w:pPr>
              <w:pStyle w:val="ConsPlusNormal"/>
              <w:jc w:val="center"/>
            </w:pPr>
            <w:r>
              <w:t>1200</w:t>
            </w:r>
          </w:p>
        </w:tc>
        <w:tc>
          <w:tcPr>
            <w:tcW w:w="1086" w:type="dxa"/>
            <w:tcBorders>
              <w:top w:val="nil"/>
              <w:left w:val="nil"/>
              <w:bottom w:val="nil"/>
              <w:right w:val="nil"/>
            </w:tcBorders>
          </w:tcPr>
          <w:p w:rsidR="00CD1681" w:rsidRDefault="00CD1681">
            <w:pPr>
              <w:pStyle w:val="ConsPlusNormal"/>
              <w:jc w:val="center"/>
            </w:pPr>
            <w:r>
              <w:t>900</w:t>
            </w:r>
          </w:p>
        </w:tc>
        <w:tc>
          <w:tcPr>
            <w:tcW w:w="1086" w:type="dxa"/>
            <w:tcBorders>
              <w:top w:val="nil"/>
              <w:left w:val="nil"/>
              <w:bottom w:val="nil"/>
              <w:right w:val="nil"/>
            </w:tcBorders>
          </w:tcPr>
          <w:p w:rsidR="00CD1681" w:rsidRDefault="00CD1681">
            <w:pPr>
              <w:pStyle w:val="ConsPlusNormal"/>
              <w:jc w:val="center"/>
            </w:pPr>
            <w:r>
              <w:t>600</w:t>
            </w:r>
          </w:p>
        </w:tc>
        <w:tc>
          <w:tcPr>
            <w:tcW w:w="1086" w:type="dxa"/>
            <w:tcBorders>
              <w:top w:val="nil"/>
              <w:left w:val="nil"/>
              <w:bottom w:val="nil"/>
              <w:right w:val="nil"/>
            </w:tcBorders>
          </w:tcPr>
          <w:p w:rsidR="00CD1681" w:rsidRDefault="00CD1681">
            <w:pPr>
              <w:pStyle w:val="ConsPlusNormal"/>
              <w:jc w:val="center"/>
            </w:pPr>
            <w:r>
              <w:t>250</w:t>
            </w:r>
          </w:p>
        </w:tc>
        <w:tc>
          <w:tcPr>
            <w:tcW w:w="1087" w:type="dxa"/>
            <w:tcBorders>
              <w:top w:val="nil"/>
              <w:left w:val="nil"/>
              <w:bottom w:val="nil"/>
              <w:right w:val="nil"/>
            </w:tcBorders>
          </w:tcPr>
          <w:p w:rsidR="00CD1681" w:rsidRDefault="00CD1681">
            <w:pPr>
              <w:pStyle w:val="ConsPlusNormal"/>
              <w:jc w:val="center"/>
            </w:pPr>
            <w:r>
              <w:t>250</w:t>
            </w:r>
          </w:p>
        </w:tc>
      </w:tr>
      <w:tr w:rsidR="00CD1681">
        <w:tblPrEx>
          <w:tblBorders>
            <w:insideH w:val="none" w:sz="0" w:space="0" w:color="auto"/>
            <w:insideV w:val="none" w:sz="0" w:space="0" w:color="auto"/>
          </w:tblBorders>
        </w:tblPrEx>
        <w:tc>
          <w:tcPr>
            <w:tcW w:w="14568" w:type="dxa"/>
            <w:gridSpan w:val="10"/>
            <w:tcBorders>
              <w:top w:val="nil"/>
              <w:left w:val="nil"/>
              <w:bottom w:val="nil"/>
              <w:right w:val="nil"/>
            </w:tcBorders>
          </w:tcPr>
          <w:p w:rsidR="00CD1681" w:rsidRDefault="00CD1681">
            <w:pPr>
              <w:pStyle w:val="ConsPlusNormal"/>
              <w:jc w:val="center"/>
              <w:outlineLvl w:val="4"/>
            </w:pPr>
            <w:r>
              <w:t>Развитие производства транспортных средств</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14.</w:t>
            </w:r>
          </w:p>
        </w:tc>
        <w:tc>
          <w:tcPr>
            <w:tcW w:w="2665" w:type="dxa"/>
            <w:vMerge w:val="restart"/>
            <w:tcBorders>
              <w:top w:val="nil"/>
              <w:left w:val="nil"/>
              <w:bottom w:val="nil"/>
              <w:right w:val="nil"/>
            </w:tcBorders>
          </w:tcPr>
          <w:p w:rsidR="00CD1681" w:rsidRDefault="00CD1681">
            <w:pPr>
              <w:pStyle w:val="ConsPlusNormal"/>
            </w:pPr>
            <w:r>
              <w:t>Расширение судостроительных мощностей на базе Онежского судостроительного завода (г. Петрозаводск)</w:t>
            </w:r>
          </w:p>
        </w:tc>
        <w:tc>
          <w:tcPr>
            <w:tcW w:w="1701" w:type="dxa"/>
            <w:vMerge w:val="restart"/>
            <w:tcBorders>
              <w:top w:val="nil"/>
              <w:left w:val="nil"/>
              <w:bottom w:val="nil"/>
              <w:right w:val="nil"/>
            </w:tcBorders>
          </w:tcPr>
          <w:p w:rsidR="00CD1681" w:rsidRDefault="00CD1681">
            <w:pPr>
              <w:pStyle w:val="ConsPlusNormal"/>
            </w:pPr>
            <w:r>
              <w:t>от 4 судов в год</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200</w:t>
            </w:r>
          </w:p>
        </w:tc>
        <w:tc>
          <w:tcPr>
            <w:tcW w:w="1086" w:type="dxa"/>
            <w:tcBorders>
              <w:top w:val="nil"/>
              <w:left w:val="nil"/>
              <w:bottom w:val="nil"/>
              <w:right w:val="nil"/>
            </w:tcBorders>
          </w:tcPr>
          <w:p w:rsidR="00CD1681" w:rsidRDefault="00CD1681">
            <w:pPr>
              <w:pStyle w:val="ConsPlusNormal"/>
              <w:jc w:val="center"/>
            </w:pPr>
            <w:r>
              <w:t>200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200</w:t>
            </w:r>
          </w:p>
        </w:tc>
        <w:tc>
          <w:tcPr>
            <w:tcW w:w="1086" w:type="dxa"/>
            <w:tcBorders>
              <w:top w:val="nil"/>
              <w:left w:val="nil"/>
              <w:bottom w:val="nil"/>
              <w:right w:val="nil"/>
            </w:tcBorders>
          </w:tcPr>
          <w:p w:rsidR="00CD1681" w:rsidRDefault="00CD1681">
            <w:pPr>
              <w:pStyle w:val="ConsPlusNormal"/>
              <w:jc w:val="center"/>
            </w:pPr>
            <w:r>
              <w:t>200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14568" w:type="dxa"/>
            <w:gridSpan w:val="10"/>
            <w:tcBorders>
              <w:top w:val="nil"/>
              <w:left w:val="nil"/>
              <w:bottom w:val="nil"/>
              <w:right w:val="nil"/>
            </w:tcBorders>
          </w:tcPr>
          <w:p w:rsidR="00CD1681" w:rsidRDefault="00CD1681">
            <w:pPr>
              <w:pStyle w:val="ConsPlusNormal"/>
              <w:jc w:val="center"/>
              <w:outlineLvl w:val="4"/>
            </w:pPr>
            <w:r>
              <w:t>Развитие производства нефтепродуктов</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lastRenderedPageBreak/>
              <w:t>15.</w:t>
            </w:r>
          </w:p>
        </w:tc>
        <w:tc>
          <w:tcPr>
            <w:tcW w:w="2665" w:type="dxa"/>
            <w:vMerge w:val="restart"/>
            <w:tcBorders>
              <w:top w:val="nil"/>
              <w:left w:val="nil"/>
              <w:bottom w:val="nil"/>
              <w:right w:val="nil"/>
            </w:tcBorders>
          </w:tcPr>
          <w:p w:rsidR="00CD1681" w:rsidRDefault="00CD1681">
            <w:pPr>
              <w:pStyle w:val="ConsPlusNormal"/>
            </w:pPr>
            <w:r>
              <w:t>Строительство нефтеперерабатывающего завода с нефтебазой в г. Беломорске, общество с ограниченной ответственностью "Инновационная промышленная Группа"</w:t>
            </w:r>
          </w:p>
        </w:tc>
        <w:tc>
          <w:tcPr>
            <w:tcW w:w="1701" w:type="dxa"/>
            <w:vMerge w:val="restart"/>
            <w:tcBorders>
              <w:top w:val="nil"/>
              <w:left w:val="nil"/>
              <w:bottom w:val="nil"/>
              <w:right w:val="nil"/>
            </w:tcBorders>
          </w:tcPr>
          <w:p w:rsidR="00CD1681" w:rsidRDefault="00CD1681">
            <w:pPr>
              <w:pStyle w:val="ConsPlusNormal"/>
            </w:pPr>
            <w:r>
              <w:t>объем переработки 600 тыс. тонн в год</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3500</w:t>
            </w:r>
          </w:p>
        </w:tc>
        <w:tc>
          <w:tcPr>
            <w:tcW w:w="1086" w:type="dxa"/>
            <w:tcBorders>
              <w:top w:val="nil"/>
              <w:left w:val="nil"/>
              <w:bottom w:val="nil"/>
              <w:right w:val="nil"/>
            </w:tcBorders>
          </w:tcPr>
          <w:p w:rsidR="00CD1681" w:rsidRDefault="00CD1681">
            <w:pPr>
              <w:pStyle w:val="ConsPlusNormal"/>
              <w:jc w:val="center"/>
            </w:pPr>
            <w:r>
              <w:t>1080</w:t>
            </w:r>
          </w:p>
        </w:tc>
        <w:tc>
          <w:tcPr>
            <w:tcW w:w="1086" w:type="dxa"/>
            <w:tcBorders>
              <w:top w:val="nil"/>
              <w:left w:val="nil"/>
              <w:bottom w:val="nil"/>
              <w:right w:val="nil"/>
            </w:tcBorders>
          </w:tcPr>
          <w:p w:rsidR="00CD1681" w:rsidRDefault="00CD1681">
            <w:pPr>
              <w:pStyle w:val="ConsPlusNormal"/>
              <w:jc w:val="center"/>
            </w:pPr>
            <w:r>
              <w:t>2420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3500</w:t>
            </w:r>
          </w:p>
        </w:tc>
        <w:tc>
          <w:tcPr>
            <w:tcW w:w="1086" w:type="dxa"/>
            <w:tcBorders>
              <w:top w:val="nil"/>
              <w:left w:val="nil"/>
              <w:bottom w:val="nil"/>
              <w:right w:val="nil"/>
            </w:tcBorders>
          </w:tcPr>
          <w:p w:rsidR="00CD1681" w:rsidRDefault="00CD1681">
            <w:pPr>
              <w:pStyle w:val="ConsPlusNormal"/>
              <w:jc w:val="center"/>
            </w:pPr>
            <w:r>
              <w:t>1080</w:t>
            </w:r>
          </w:p>
        </w:tc>
        <w:tc>
          <w:tcPr>
            <w:tcW w:w="1086" w:type="dxa"/>
            <w:tcBorders>
              <w:top w:val="nil"/>
              <w:left w:val="nil"/>
              <w:bottom w:val="nil"/>
              <w:right w:val="nil"/>
            </w:tcBorders>
          </w:tcPr>
          <w:p w:rsidR="00CD1681" w:rsidRDefault="00CD1681">
            <w:pPr>
              <w:pStyle w:val="ConsPlusNormal"/>
              <w:jc w:val="center"/>
            </w:pPr>
            <w:r>
              <w:t>2420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14568" w:type="dxa"/>
            <w:gridSpan w:val="10"/>
            <w:tcBorders>
              <w:top w:val="nil"/>
              <w:left w:val="nil"/>
              <w:bottom w:val="nil"/>
              <w:right w:val="nil"/>
            </w:tcBorders>
          </w:tcPr>
          <w:p w:rsidR="00CD1681" w:rsidRDefault="00CD1681">
            <w:pPr>
              <w:pStyle w:val="ConsPlusNormal"/>
              <w:jc w:val="center"/>
              <w:outlineLvl w:val="4"/>
            </w:pPr>
            <w:r>
              <w:t>Развитие генерирующих мощностей</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16.</w:t>
            </w:r>
          </w:p>
        </w:tc>
        <w:tc>
          <w:tcPr>
            <w:tcW w:w="2665" w:type="dxa"/>
            <w:vMerge w:val="restart"/>
            <w:tcBorders>
              <w:top w:val="nil"/>
              <w:left w:val="nil"/>
              <w:bottom w:val="nil"/>
              <w:right w:val="nil"/>
            </w:tcBorders>
          </w:tcPr>
          <w:p w:rsidR="00CD1681" w:rsidRDefault="00CD1681">
            <w:pPr>
              <w:pStyle w:val="ConsPlusNormal"/>
            </w:pPr>
            <w:r>
              <w:t>Строительство и реконструкция 4 малых гидроэлектростанций, закрытое акционерное общество "Норд Гидро"</w:t>
            </w:r>
          </w:p>
        </w:tc>
        <w:tc>
          <w:tcPr>
            <w:tcW w:w="1701" w:type="dxa"/>
            <w:vMerge w:val="restart"/>
            <w:tcBorders>
              <w:top w:val="nil"/>
              <w:left w:val="nil"/>
              <w:bottom w:val="nil"/>
              <w:right w:val="nil"/>
            </w:tcBorders>
          </w:tcPr>
          <w:p w:rsidR="00CD1681" w:rsidRDefault="00CD1681">
            <w:pPr>
              <w:pStyle w:val="ConsPlusNormal"/>
            </w:pPr>
            <w:r>
              <w:t>55,603 МВт, 234,3 млн. кВт.ч</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7922</w:t>
            </w:r>
          </w:p>
        </w:tc>
        <w:tc>
          <w:tcPr>
            <w:tcW w:w="1086" w:type="dxa"/>
            <w:tcBorders>
              <w:top w:val="nil"/>
              <w:left w:val="nil"/>
              <w:bottom w:val="nil"/>
              <w:right w:val="nil"/>
            </w:tcBorders>
          </w:tcPr>
          <w:p w:rsidR="00CD1681" w:rsidRDefault="00CD1681">
            <w:pPr>
              <w:pStyle w:val="ConsPlusNormal"/>
              <w:jc w:val="center"/>
            </w:pPr>
            <w:r>
              <w:t>3232</w:t>
            </w:r>
          </w:p>
        </w:tc>
        <w:tc>
          <w:tcPr>
            <w:tcW w:w="1086" w:type="dxa"/>
            <w:tcBorders>
              <w:top w:val="nil"/>
              <w:left w:val="nil"/>
              <w:bottom w:val="nil"/>
              <w:right w:val="nil"/>
            </w:tcBorders>
          </w:tcPr>
          <w:p w:rsidR="00CD1681" w:rsidRDefault="00CD1681">
            <w:pPr>
              <w:pStyle w:val="ConsPlusNormal"/>
              <w:jc w:val="center"/>
            </w:pPr>
            <w:r>
              <w:t>2051</w:t>
            </w:r>
          </w:p>
        </w:tc>
        <w:tc>
          <w:tcPr>
            <w:tcW w:w="1086" w:type="dxa"/>
            <w:tcBorders>
              <w:top w:val="nil"/>
              <w:left w:val="nil"/>
              <w:bottom w:val="nil"/>
              <w:right w:val="nil"/>
            </w:tcBorders>
          </w:tcPr>
          <w:p w:rsidR="00CD1681" w:rsidRDefault="00CD1681">
            <w:pPr>
              <w:pStyle w:val="ConsPlusNormal"/>
              <w:jc w:val="center"/>
            </w:pPr>
            <w:r>
              <w:t>2309</w:t>
            </w:r>
          </w:p>
        </w:tc>
        <w:tc>
          <w:tcPr>
            <w:tcW w:w="1086" w:type="dxa"/>
            <w:tcBorders>
              <w:top w:val="nil"/>
              <w:left w:val="nil"/>
              <w:bottom w:val="nil"/>
              <w:right w:val="nil"/>
            </w:tcBorders>
          </w:tcPr>
          <w:p w:rsidR="00CD1681" w:rsidRDefault="00CD1681">
            <w:pPr>
              <w:pStyle w:val="ConsPlusNormal"/>
              <w:jc w:val="center"/>
            </w:pPr>
            <w:r>
              <w:t>330</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7922</w:t>
            </w:r>
          </w:p>
        </w:tc>
        <w:tc>
          <w:tcPr>
            <w:tcW w:w="1086" w:type="dxa"/>
            <w:tcBorders>
              <w:top w:val="nil"/>
              <w:left w:val="nil"/>
              <w:bottom w:val="nil"/>
              <w:right w:val="nil"/>
            </w:tcBorders>
          </w:tcPr>
          <w:p w:rsidR="00CD1681" w:rsidRDefault="00CD1681">
            <w:pPr>
              <w:pStyle w:val="ConsPlusNormal"/>
              <w:jc w:val="center"/>
            </w:pPr>
            <w:r>
              <w:t>3232</w:t>
            </w:r>
          </w:p>
        </w:tc>
        <w:tc>
          <w:tcPr>
            <w:tcW w:w="1086" w:type="dxa"/>
            <w:tcBorders>
              <w:top w:val="nil"/>
              <w:left w:val="nil"/>
              <w:bottom w:val="nil"/>
              <w:right w:val="nil"/>
            </w:tcBorders>
          </w:tcPr>
          <w:p w:rsidR="00CD1681" w:rsidRDefault="00CD1681">
            <w:pPr>
              <w:pStyle w:val="ConsPlusNormal"/>
              <w:jc w:val="center"/>
            </w:pPr>
            <w:r>
              <w:t>2051</w:t>
            </w:r>
          </w:p>
        </w:tc>
        <w:tc>
          <w:tcPr>
            <w:tcW w:w="1086" w:type="dxa"/>
            <w:tcBorders>
              <w:top w:val="nil"/>
              <w:left w:val="nil"/>
              <w:bottom w:val="nil"/>
              <w:right w:val="nil"/>
            </w:tcBorders>
          </w:tcPr>
          <w:p w:rsidR="00CD1681" w:rsidRDefault="00CD1681">
            <w:pPr>
              <w:pStyle w:val="ConsPlusNormal"/>
              <w:jc w:val="center"/>
            </w:pPr>
            <w:r>
              <w:t>2309</w:t>
            </w:r>
          </w:p>
        </w:tc>
        <w:tc>
          <w:tcPr>
            <w:tcW w:w="1086" w:type="dxa"/>
            <w:tcBorders>
              <w:top w:val="nil"/>
              <w:left w:val="nil"/>
              <w:bottom w:val="nil"/>
              <w:right w:val="nil"/>
            </w:tcBorders>
          </w:tcPr>
          <w:p w:rsidR="00CD1681" w:rsidRDefault="00CD1681">
            <w:pPr>
              <w:pStyle w:val="ConsPlusNormal"/>
              <w:jc w:val="center"/>
            </w:pPr>
            <w:r>
              <w:t>330</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tcBorders>
              <w:top w:val="nil"/>
              <w:left w:val="nil"/>
              <w:bottom w:val="nil"/>
              <w:right w:val="nil"/>
            </w:tcBorders>
          </w:tcPr>
          <w:p w:rsidR="00CD1681" w:rsidRDefault="00CD1681">
            <w:pPr>
              <w:pStyle w:val="ConsPlusNormal"/>
            </w:pPr>
          </w:p>
        </w:tc>
        <w:tc>
          <w:tcPr>
            <w:tcW w:w="2665" w:type="dxa"/>
            <w:tcBorders>
              <w:top w:val="nil"/>
              <w:left w:val="nil"/>
              <w:bottom w:val="nil"/>
              <w:right w:val="nil"/>
            </w:tcBorders>
          </w:tcPr>
          <w:p w:rsidR="00CD1681" w:rsidRDefault="00CD1681">
            <w:pPr>
              <w:pStyle w:val="ConsPlusNormal"/>
            </w:pPr>
            <w:r>
              <w:t>Всего по направлению 1.1</w:t>
            </w:r>
          </w:p>
        </w:tc>
        <w:tc>
          <w:tcPr>
            <w:tcW w:w="1701" w:type="dxa"/>
            <w:tcBorders>
              <w:top w:val="nil"/>
              <w:left w:val="nil"/>
              <w:bottom w:val="nil"/>
              <w:right w:val="nil"/>
            </w:tcBorders>
          </w:tcPr>
          <w:p w:rsidR="00CD1681" w:rsidRDefault="00CD1681">
            <w:pPr>
              <w:pStyle w:val="ConsPlusNormal"/>
            </w:pPr>
          </w:p>
        </w:tc>
        <w:tc>
          <w:tcPr>
            <w:tcW w:w="3061"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jc w:val="center"/>
            </w:pPr>
            <w:r>
              <w:t>91803,2</w:t>
            </w:r>
          </w:p>
        </w:tc>
        <w:tc>
          <w:tcPr>
            <w:tcW w:w="1086" w:type="dxa"/>
            <w:tcBorders>
              <w:top w:val="nil"/>
              <w:left w:val="nil"/>
              <w:bottom w:val="nil"/>
              <w:right w:val="nil"/>
            </w:tcBorders>
          </w:tcPr>
          <w:p w:rsidR="00CD1681" w:rsidRDefault="00CD1681">
            <w:pPr>
              <w:pStyle w:val="ConsPlusNormal"/>
              <w:jc w:val="center"/>
            </w:pPr>
            <w:r>
              <w:t>25808,4</w:t>
            </w:r>
          </w:p>
        </w:tc>
        <w:tc>
          <w:tcPr>
            <w:tcW w:w="1086" w:type="dxa"/>
            <w:tcBorders>
              <w:top w:val="nil"/>
              <w:left w:val="nil"/>
              <w:bottom w:val="nil"/>
              <w:right w:val="nil"/>
            </w:tcBorders>
          </w:tcPr>
          <w:p w:rsidR="00CD1681" w:rsidRDefault="00CD1681">
            <w:pPr>
              <w:pStyle w:val="ConsPlusNormal"/>
              <w:jc w:val="center"/>
            </w:pPr>
            <w:r>
              <w:t>16485,8</w:t>
            </w:r>
          </w:p>
        </w:tc>
        <w:tc>
          <w:tcPr>
            <w:tcW w:w="1086" w:type="dxa"/>
            <w:tcBorders>
              <w:top w:val="nil"/>
              <w:left w:val="nil"/>
              <w:bottom w:val="nil"/>
              <w:right w:val="nil"/>
            </w:tcBorders>
          </w:tcPr>
          <w:p w:rsidR="00CD1681" w:rsidRDefault="00CD1681">
            <w:pPr>
              <w:pStyle w:val="ConsPlusNormal"/>
              <w:jc w:val="center"/>
            </w:pPr>
            <w:r>
              <w:t>19346</w:t>
            </w:r>
          </w:p>
        </w:tc>
        <w:tc>
          <w:tcPr>
            <w:tcW w:w="1086" w:type="dxa"/>
            <w:tcBorders>
              <w:top w:val="nil"/>
              <w:left w:val="nil"/>
              <w:bottom w:val="nil"/>
              <w:right w:val="nil"/>
            </w:tcBorders>
          </w:tcPr>
          <w:p w:rsidR="00CD1681" w:rsidRDefault="00CD1681">
            <w:pPr>
              <w:pStyle w:val="ConsPlusNormal"/>
              <w:jc w:val="center"/>
            </w:pPr>
            <w:r>
              <w:t>16430</w:t>
            </w:r>
          </w:p>
        </w:tc>
        <w:tc>
          <w:tcPr>
            <w:tcW w:w="1087" w:type="dxa"/>
            <w:tcBorders>
              <w:top w:val="nil"/>
              <w:left w:val="nil"/>
              <w:bottom w:val="nil"/>
              <w:right w:val="nil"/>
            </w:tcBorders>
          </w:tcPr>
          <w:p w:rsidR="00CD1681" w:rsidRDefault="00CD1681">
            <w:pPr>
              <w:pStyle w:val="ConsPlusNormal"/>
              <w:jc w:val="center"/>
            </w:pPr>
            <w:r>
              <w:t>13733</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pPr>
          </w:p>
        </w:tc>
        <w:tc>
          <w:tcPr>
            <w:tcW w:w="2665" w:type="dxa"/>
            <w:vMerge w:val="restart"/>
            <w:tcBorders>
              <w:top w:val="nil"/>
              <w:left w:val="nil"/>
              <w:bottom w:val="nil"/>
              <w:right w:val="nil"/>
            </w:tcBorders>
          </w:tcPr>
          <w:p w:rsidR="00CD1681" w:rsidRDefault="00CD1681">
            <w:pPr>
              <w:pStyle w:val="ConsPlusNormal"/>
            </w:pPr>
          </w:p>
        </w:tc>
        <w:tc>
          <w:tcPr>
            <w:tcW w:w="1701" w:type="dxa"/>
            <w:vMerge w:val="restart"/>
            <w:tcBorders>
              <w:top w:val="nil"/>
              <w:left w:val="nil"/>
              <w:bottom w:val="nil"/>
              <w:right w:val="nil"/>
            </w:tcBorders>
          </w:tcPr>
          <w:p w:rsidR="00CD1681" w:rsidRDefault="00CD1681">
            <w:pPr>
              <w:pStyle w:val="ConsPlusNormal"/>
            </w:pPr>
          </w:p>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50</w:t>
            </w:r>
          </w:p>
        </w:tc>
        <w:tc>
          <w:tcPr>
            <w:tcW w:w="1086" w:type="dxa"/>
            <w:tcBorders>
              <w:top w:val="nil"/>
              <w:left w:val="nil"/>
              <w:bottom w:val="nil"/>
              <w:right w:val="nil"/>
            </w:tcBorders>
          </w:tcPr>
          <w:p w:rsidR="00CD1681" w:rsidRDefault="00CD1681">
            <w:pPr>
              <w:pStyle w:val="ConsPlusNormal"/>
              <w:jc w:val="center"/>
            </w:pPr>
            <w:r>
              <w:t>50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p w:rsidR="00CD1681" w:rsidRDefault="00CD1681">
            <w:pPr>
              <w:pStyle w:val="ConsPlusNormal"/>
              <w:ind w:left="283"/>
              <w:jc w:val="both"/>
            </w:pPr>
            <w:r>
              <w:t>Минэкономразвития России</w:t>
            </w:r>
          </w:p>
        </w:tc>
        <w:tc>
          <w:tcPr>
            <w:tcW w:w="1086" w:type="dxa"/>
            <w:tcBorders>
              <w:top w:val="nil"/>
              <w:left w:val="nil"/>
              <w:bottom w:val="nil"/>
              <w:right w:val="nil"/>
            </w:tcBorders>
          </w:tcPr>
          <w:p w:rsidR="00CD1681" w:rsidRDefault="00CD1681">
            <w:pPr>
              <w:pStyle w:val="ConsPlusNormal"/>
              <w:jc w:val="center"/>
            </w:pPr>
            <w:r>
              <w:t>50</w:t>
            </w:r>
          </w:p>
        </w:tc>
        <w:tc>
          <w:tcPr>
            <w:tcW w:w="1086" w:type="dxa"/>
            <w:tcBorders>
              <w:top w:val="nil"/>
              <w:left w:val="nil"/>
              <w:bottom w:val="nil"/>
              <w:right w:val="nil"/>
            </w:tcBorders>
          </w:tcPr>
          <w:p w:rsidR="00CD1681" w:rsidRDefault="00CD1681">
            <w:pPr>
              <w:pStyle w:val="ConsPlusNormal"/>
              <w:jc w:val="center"/>
            </w:pPr>
            <w:r>
              <w:t>50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8,4</w:t>
            </w:r>
          </w:p>
        </w:tc>
        <w:tc>
          <w:tcPr>
            <w:tcW w:w="1086" w:type="dxa"/>
            <w:tcBorders>
              <w:top w:val="nil"/>
              <w:left w:val="nil"/>
              <w:bottom w:val="nil"/>
              <w:right w:val="nil"/>
            </w:tcBorders>
          </w:tcPr>
          <w:p w:rsidR="00CD1681" w:rsidRDefault="00CD1681">
            <w:pPr>
              <w:pStyle w:val="ConsPlusNormal"/>
              <w:jc w:val="center"/>
            </w:pPr>
            <w:r>
              <w:t>8,4</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91744,8</w:t>
            </w:r>
          </w:p>
        </w:tc>
        <w:tc>
          <w:tcPr>
            <w:tcW w:w="1086" w:type="dxa"/>
            <w:tcBorders>
              <w:top w:val="nil"/>
              <w:left w:val="nil"/>
              <w:bottom w:val="nil"/>
              <w:right w:val="nil"/>
            </w:tcBorders>
          </w:tcPr>
          <w:p w:rsidR="00CD1681" w:rsidRDefault="00CD1681">
            <w:pPr>
              <w:pStyle w:val="ConsPlusNormal"/>
              <w:jc w:val="center"/>
            </w:pPr>
            <w:r>
              <w:t>25750</w:t>
            </w:r>
          </w:p>
        </w:tc>
        <w:tc>
          <w:tcPr>
            <w:tcW w:w="1086" w:type="dxa"/>
            <w:tcBorders>
              <w:top w:val="nil"/>
              <w:left w:val="nil"/>
              <w:bottom w:val="nil"/>
              <w:right w:val="nil"/>
            </w:tcBorders>
          </w:tcPr>
          <w:p w:rsidR="00CD1681" w:rsidRDefault="00CD1681">
            <w:pPr>
              <w:pStyle w:val="ConsPlusNormal"/>
              <w:jc w:val="center"/>
            </w:pPr>
            <w:r>
              <w:t>16485,8</w:t>
            </w:r>
          </w:p>
        </w:tc>
        <w:tc>
          <w:tcPr>
            <w:tcW w:w="1086" w:type="dxa"/>
            <w:tcBorders>
              <w:top w:val="nil"/>
              <w:left w:val="nil"/>
              <w:bottom w:val="nil"/>
              <w:right w:val="nil"/>
            </w:tcBorders>
          </w:tcPr>
          <w:p w:rsidR="00CD1681" w:rsidRDefault="00CD1681">
            <w:pPr>
              <w:pStyle w:val="ConsPlusNormal"/>
              <w:jc w:val="center"/>
            </w:pPr>
            <w:r>
              <w:t>19346</w:t>
            </w:r>
          </w:p>
        </w:tc>
        <w:tc>
          <w:tcPr>
            <w:tcW w:w="1086" w:type="dxa"/>
            <w:tcBorders>
              <w:top w:val="nil"/>
              <w:left w:val="nil"/>
              <w:bottom w:val="nil"/>
              <w:right w:val="nil"/>
            </w:tcBorders>
          </w:tcPr>
          <w:p w:rsidR="00CD1681" w:rsidRDefault="00CD1681">
            <w:pPr>
              <w:pStyle w:val="ConsPlusNormal"/>
              <w:jc w:val="center"/>
            </w:pPr>
            <w:r>
              <w:t>16430</w:t>
            </w:r>
          </w:p>
        </w:tc>
        <w:tc>
          <w:tcPr>
            <w:tcW w:w="1087" w:type="dxa"/>
            <w:tcBorders>
              <w:top w:val="nil"/>
              <w:left w:val="nil"/>
              <w:bottom w:val="nil"/>
              <w:right w:val="nil"/>
            </w:tcBorders>
          </w:tcPr>
          <w:p w:rsidR="00CD1681" w:rsidRDefault="00CD1681">
            <w:pPr>
              <w:pStyle w:val="ConsPlusNormal"/>
              <w:jc w:val="center"/>
            </w:pPr>
            <w:r>
              <w:t>13733</w:t>
            </w:r>
          </w:p>
        </w:tc>
      </w:tr>
      <w:tr w:rsidR="00CD1681">
        <w:tblPrEx>
          <w:tblBorders>
            <w:insideH w:val="none" w:sz="0" w:space="0" w:color="auto"/>
            <w:insideV w:val="none" w:sz="0" w:space="0" w:color="auto"/>
          </w:tblBorders>
        </w:tblPrEx>
        <w:tc>
          <w:tcPr>
            <w:tcW w:w="14568" w:type="dxa"/>
            <w:gridSpan w:val="10"/>
            <w:tcBorders>
              <w:top w:val="nil"/>
              <w:left w:val="nil"/>
              <w:bottom w:val="nil"/>
              <w:right w:val="nil"/>
            </w:tcBorders>
          </w:tcPr>
          <w:p w:rsidR="00CD1681" w:rsidRDefault="00CD1681">
            <w:pPr>
              <w:pStyle w:val="ConsPlusNormal"/>
              <w:jc w:val="center"/>
              <w:outlineLvl w:val="3"/>
            </w:pPr>
            <w:r>
              <w:t>Направление 1.2 "Развитие агропромышленного комплекса"</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lastRenderedPageBreak/>
              <w:t>17.</w:t>
            </w:r>
          </w:p>
        </w:tc>
        <w:tc>
          <w:tcPr>
            <w:tcW w:w="2665" w:type="dxa"/>
            <w:vMerge w:val="restart"/>
            <w:tcBorders>
              <w:top w:val="nil"/>
              <w:left w:val="nil"/>
              <w:bottom w:val="nil"/>
              <w:right w:val="nil"/>
            </w:tcBorders>
          </w:tcPr>
          <w:p w:rsidR="00CD1681" w:rsidRDefault="00CD1681">
            <w:pPr>
              <w:pStyle w:val="ConsPlusNormal"/>
            </w:pPr>
            <w:r>
              <w:t>Модернизация и реконструкция открытого акционерного общества "Кондопожский комбинат хлебопродуктов", г. Кондопога</w:t>
            </w:r>
          </w:p>
        </w:tc>
        <w:tc>
          <w:tcPr>
            <w:tcW w:w="1701" w:type="dxa"/>
            <w:vMerge w:val="restart"/>
            <w:tcBorders>
              <w:top w:val="nil"/>
              <w:left w:val="nil"/>
              <w:bottom w:val="nil"/>
              <w:right w:val="nil"/>
            </w:tcBorders>
          </w:tcPr>
          <w:p w:rsidR="00CD1681" w:rsidRDefault="00CD1681">
            <w:pPr>
              <w:pStyle w:val="ConsPlusNormal"/>
            </w:pPr>
            <w:r>
              <w:t>110 тыс. тонн муки в год, 189 тыс. тонн комбикормов в год</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438</w:t>
            </w:r>
          </w:p>
        </w:tc>
        <w:tc>
          <w:tcPr>
            <w:tcW w:w="1086" w:type="dxa"/>
            <w:tcBorders>
              <w:top w:val="nil"/>
              <w:left w:val="nil"/>
              <w:bottom w:val="nil"/>
              <w:right w:val="nil"/>
            </w:tcBorders>
          </w:tcPr>
          <w:p w:rsidR="00CD1681" w:rsidRDefault="00CD1681">
            <w:pPr>
              <w:pStyle w:val="ConsPlusNormal"/>
              <w:jc w:val="center"/>
            </w:pPr>
            <w:r>
              <w:t>438</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438</w:t>
            </w:r>
          </w:p>
        </w:tc>
        <w:tc>
          <w:tcPr>
            <w:tcW w:w="1086" w:type="dxa"/>
            <w:tcBorders>
              <w:top w:val="nil"/>
              <w:left w:val="nil"/>
              <w:bottom w:val="nil"/>
              <w:right w:val="nil"/>
            </w:tcBorders>
          </w:tcPr>
          <w:p w:rsidR="00CD1681" w:rsidRDefault="00CD1681">
            <w:pPr>
              <w:pStyle w:val="ConsPlusNormal"/>
              <w:jc w:val="center"/>
            </w:pPr>
            <w:r>
              <w:t>438</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18.</w:t>
            </w:r>
          </w:p>
        </w:tc>
        <w:tc>
          <w:tcPr>
            <w:tcW w:w="2665" w:type="dxa"/>
            <w:vMerge w:val="restart"/>
            <w:tcBorders>
              <w:top w:val="nil"/>
              <w:left w:val="nil"/>
              <w:bottom w:val="nil"/>
              <w:right w:val="nil"/>
            </w:tcBorders>
          </w:tcPr>
          <w:p w:rsidR="00CD1681" w:rsidRDefault="00CD1681">
            <w:pPr>
              <w:pStyle w:val="ConsPlusNormal"/>
            </w:pPr>
            <w:r>
              <w:t>Восстановление и модернизация птицефабрики "Сунская", Кондопожский муниципальный район, открытое акционерное общество "Кондопожский комбинат хлебопродуктов"</w:t>
            </w:r>
          </w:p>
        </w:tc>
        <w:tc>
          <w:tcPr>
            <w:tcW w:w="1701" w:type="dxa"/>
            <w:vMerge w:val="restart"/>
            <w:tcBorders>
              <w:top w:val="nil"/>
              <w:left w:val="nil"/>
              <w:bottom w:val="nil"/>
              <w:right w:val="nil"/>
            </w:tcBorders>
          </w:tcPr>
          <w:p w:rsidR="00CD1681" w:rsidRDefault="00CD1681">
            <w:pPr>
              <w:pStyle w:val="ConsPlusNormal"/>
            </w:pPr>
            <w:r>
              <w:t>270 млн. штук яиц, 856 тонн мяса в год</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1140</w:t>
            </w:r>
          </w:p>
        </w:tc>
        <w:tc>
          <w:tcPr>
            <w:tcW w:w="1086" w:type="dxa"/>
            <w:tcBorders>
              <w:top w:val="nil"/>
              <w:left w:val="nil"/>
              <w:bottom w:val="nil"/>
              <w:right w:val="nil"/>
            </w:tcBorders>
          </w:tcPr>
          <w:p w:rsidR="00CD1681" w:rsidRDefault="00CD1681">
            <w:pPr>
              <w:pStyle w:val="ConsPlusNormal"/>
              <w:jc w:val="center"/>
            </w:pPr>
            <w:r>
              <w:t>540</w:t>
            </w:r>
          </w:p>
        </w:tc>
        <w:tc>
          <w:tcPr>
            <w:tcW w:w="1086" w:type="dxa"/>
            <w:tcBorders>
              <w:top w:val="nil"/>
              <w:left w:val="nil"/>
              <w:bottom w:val="nil"/>
              <w:right w:val="nil"/>
            </w:tcBorders>
          </w:tcPr>
          <w:p w:rsidR="00CD1681" w:rsidRDefault="00CD1681">
            <w:pPr>
              <w:pStyle w:val="ConsPlusNormal"/>
              <w:jc w:val="center"/>
            </w:pPr>
            <w:r>
              <w:t>400</w:t>
            </w:r>
          </w:p>
        </w:tc>
        <w:tc>
          <w:tcPr>
            <w:tcW w:w="1086" w:type="dxa"/>
            <w:tcBorders>
              <w:top w:val="nil"/>
              <w:left w:val="nil"/>
              <w:bottom w:val="nil"/>
              <w:right w:val="nil"/>
            </w:tcBorders>
          </w:tcPr>
          <w:p w:rsidR="00CD1681" w:rsidRDefault="00CD1681">
            <w:pPr>
              <w:pStyle w:val="ConsPlusNormal"/>
              <w:jc w:val="center"/>
            </w:pPr>
            <w:r>
              <w:t>200</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1140</w:t>
            </w:r>
          </w:p>
        </w:tc>
        <w:tc>
          <w:tcPr>
            <w:tcW w:w="1086" w:type="dxa"/>
            <w:tcBorders>
              <w:top w:val="nil"/>
              <w:left w:val="nil"/>
              <w:bottom w:val="nil"/>
              <w:right w:val="nil"/>
            </w:tcBorders>
          </w:tcPr>
          <w:p w:rsidR="00CD1681" w:rsidRDefault="00CD1681">
            <w:pPr>
              <w:pStyle w:val="ConsPlusNormal"/>
              <w:jc w:val="center"/>
            </w:pPr>
            <w:r>
              <w:t>540</w:t>
            </w:r>
          </w:p>
        </w:tc>
        <w:tc>
          <w:tcPr>
            <w:tcW w:w="1086" w:type="dxa"/>
            <w:tcBorders>
              <w:top w:val="nil"/>
              <w:left w:val="nil"/>
              <w:bottom w:val="nil"/>
              <w:right w:val="nil"/>
            </w:tcBorders>
          </w:tcPr>
          <w:p w:rsidR="00CD1681" w:rsidRDefault="00CD1681">
            <w:pPr>
              <w:pStyle w:val="ConsPlusNormal"/>
              <w:jc w:val="center"/>
            </w:pPr>
            <w:r>
              <w:t>400</w:t>
            </w:r>
          </w:p>
        </w:tc>
        <w:tc>
          <w:tcPr>
            <w:tcW w:w="1086" w:type="dxa"/>
            <w:tcBorders>
              <w:top w:val="nil"/>
              <w:left w:val="nil"/>
              <w:bottom w:val="nil"/>
              <w:right w:val="nil"/>
            </w:tcBorders>
          </w:tcPr>
          <w:p w:rsidR="00CD1681" w:rsidRDefault="00CD1681">
            <w:pPr>
              <w:pStyle w:val="ConsPlusNormal"/>
              <w:jc w:val="center"/>
            </w:pPr>
            <w:r>
              <w:t>200</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19.</w:t>
            </w:r>
          </w:p>
        </w:tc>
        <w:tc>
          <w:tcPr>
            <w:tcW w:w="2665" w:type="dxa"/>
            <w:vMerge w:val="restart"/>
            <w:tcBorders>
              <w:top w:val="nil"/>
              <w:left w:val="nil"/>
              <w:bottom w:val="nil"/>
              <w:right w:val="nil"/>
            </w:tcBorders>
          </w:tcPr>
          <w:p w:rsidR="00CD1681" w:rsidRDefault="00CD1681">
            <w:pPr>
              <w:pStyle w:val="ConsPlusNormal"/>
            </w:pPr>
            <w:r>
              <w:t>Строительство птицефабрики "Карельская", Кондопожский муниципальный район</w:t>
            </w:r>
          </w:p>
        </w:tc>
        <w:tc>
          <w:tcPr>
            <w:tcW w:w="1701" w:type="dxa"/>
            <w:vMerge w:val="restart"/>
            <w:tcBorders>
              <w:top w:val="nil"/>
              <w:left w:val="nil"/>
              <w:bottom w:val="nil"/>
              <w:right w:val="nil"/>
            </w:tcBorders>
          </w:tcPr>
          <w:p w:rsidR="00CD1681" w:rsidRDefault="00CD1681">
            <w:pPr>
              <w:pStyle w:val="ConsPlusNormal"/>
            </w:pPr>
            <w:r>
              <w:t>25 тыс. тонн мяса птицы в год</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1697</w:t>
            </w:r>
          </w:p>
        </w:tc>
        <w:tc>
          <w:tcPr>
            <w:tcW w:w="1086" w:type="dxa"/>
            <w:tcBorders>
              <w:top w:val="nil"/>
              <w:left w:val="nil"/>
              <w:bottom w:val="nil"/>
              <w:right w:val="nil"/>
            </w:tcBorders>
          </w:tcPr>
          <w:p w:rsidR="00CD1681" w:rsidRDefault="00CD1681">
            <w:pPr>
              <w:pStyle w:val="ConsPlusNormal"/>
              <w:jc w:val="center"/>
            </w:pPr>
            <w:r>
              <w:t>797</w:t>
            </w:r>
          </w:p>
        </w:tc>
        <w:tc>
          <w:tcPr>
            <w:tcW w:w="1086" w:type="dxa"/>
            <w:tcBorders>
              <w:top w:val="nil"/>
              <w:left w:val="nil"/>
              <w:bottom w:val="nil"/>
              <w:right w:val="nil"/>
            </w:tcBorders>
          </w:tcPr>
          <w:p w:rsidR="00CD1681" w:rsidRDefault="00CD1681">
            <w:pPr>
              <w:pStyle w:val="ConsPlusNormal"/>
              <w:jc w:val="center"/>
            </w:pPr>
            <w:r>
              <w:t>500</w:t>
            </w:r>
          </w:p>
        </w:tc>
        <w:tc>
          <w:tcPr>
            <w:tcW w:w="1086" w:type="dxa"/>
            <w:tcBorders>
              <w:top w:val="nil"/>
              <w:left w:val="nil"/>
              <w:bottom w:val="nil"/>
              <w:right w:val="nil"/>
            </w:tcBorders>
          </w:tcPr>
          <w:p w:rsidR="00CD1681" w:rsidRDefault="00CD1681">
            <w:pPr>
              <w:pStyle w:val="ConsPlusNormal"/>
              <w:jc w:val="center"/>
            </w:pPr>
            <w:r>
              <w:t>400</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1697</w:t>
            </w:r>
          </w:p>
        </w:tc>
        <w:tc>
          <w:tcPr>
            <w:tcW w:w="1086" w:type="dxa"/>
            <w:tcBorders>
              <w:top w:val="nil"/>
              <w:left w:val="nil"/>
              <w:bottom w:val="nil"/>
              <w:right w:val="nil"/>
            </w:tcBorders>
          </w:tcPr>
          <w:p w:rsidR="00CD1681" w:rsidRDefault="00CD1681">
            <w:pPr>
              <w:pStyle w:val="ConsPlusNormal"/>
              <w:jc w:val="center"/>
            </w:pPr>
            <w:r>
              <w:t>797</w:t>
            </w:r>
          </w:p>
        </w:tc>
        <w:tc>
          <w:tcPr>
            <w:tcW w:w="1086" w:type="dxa"/>
            <w:tcBorders>
              <w:top w:val="nil"/>
              <w:left w:val="nil"/>
              <w:bottom w:val="nil"/>
              <w:right w:val="nil"/>
            </w:tcBorders>
          </w:tcPr>
          <w:p w:rsidR="00CD1681" w:rsidRDefault="00CD1681">
            <w:pPr>
              <w:pStyle w:val="ConsPlusNormal"/>
              <w:jc w:val="center"/>
            </w:pPr>
            <w:r>
              <w:t>500</w:t>
            </w:r>
          </w:p>
        </w:tc>
        <w:tc>
          <w:tcPr>
            <w:tcW w:w="1086" w:type="dxa"/>
            <w:tcBorders>
              <w:top w:val="nil"/>
              <w:left w:val="nil"/>
              <w:bottom w:val="nil"/>
              <w:right w:val="nil"/>
            </w:tcBorders>
          </w:tcPr>
          <w:p w:rsidR="00CD1681" w:rsidRDefault="00CD1681">
            <w:pPr>
              <w:pStyle w:val="ConsPlusNormal"/>
              <w:jc w:val="center"/>
            </w:pPr>
            <w:r>
              <w:t>400</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tcBorders>
              <w:top w:val="nil"/>
              <w:left w:val="nil"/>
              <w:bottom w:val="nil"/>
              <w:right w:val="nil"/>
            </w:tcBorders>
          </w:tcPr>
          <w:p w:rsidR="00CD1681" w:rsidRDefault="00CD1681">
            <w:pPr>
              <w:pStyle w:val="ConsPlusNormal"/>
            </w:pPr>
          </w:p>
        </w:tc>
        <w:tc>
          <w:tcPr>
            <w:tcW w:w="2665" w:type="dxa"/>
            <w:tcBorders>
              <w:top w:val="nil"/>
              <w:left w:val="nil"/>
              <w:bottom w:val="nil"/>
              <w:right w:val="nil"/>
            </w:tcBorders>
          </w:tcPr>
          <w:p w:rsidR="00CD1681" w:rsidRDefault="00CD1681">
            <w:pPr>
              <w:pStyle w:val="ConsPlusNormal"/>
            </w:pPr>
            <w:r>
              <w:t>Всего по направлению 1.2</w:t>
            </w:r>
          </w:p>
        </w:tc>
        <w:tc>
          <w:tcPr>
            <w:tcW w:w="1701" w:type="dxa"/>
            <w:tcBorders>
              <w:top w:val="nil"/>
              <w:left w:val="nil"/>
              <w:bottom w:val="nil"/>
              <w:right w:val="nil"/>
            </w:tcBorders>
          </w:tcPr>
          <w:p w:rsidR="00CD1681" w:rsidRDefault="00CD1681">
            <w:pPr>
              <w:pStyle w:val="ConsPlusNormal"/>
            </w:pPr>
          </w:p>
        </w:tc>
        <w:tc>
          <w:tcPr>
            <w:tcW w:w="3061"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jc w:val="center"/>
            </w:pPr>
            <w:r>
              <w:t>3275</w:t>
            </w:r>
          </w:p>
        </w:tc>
        <w:tc>
          <w:tcPr>
            <w:tcW w:w="1086" w:type="dxa"/>
            <w:tcBorders>
              <w:top w:val="nil"/>
              <w:left w:val="nil"/>
              <w:bottom w:val="nil"/>
              <w:right w:val="nil"/>
            </w:tcBorders>
          </w:tcPr>
          <w:p w:rsidR="00CD1681" w:rsidRDefault="00CD1681">
            <w:pPr>
              <w:pStyle w:val="ConsPlusNormal"/>
              <w:jc w:val="center"/>
            </w:pPr>
            <w:r>
              <w:t>1775</w:t>
            </w:r>
          </w:p>
        </w:tc>
        <w:tc>
          <w:tcPr>
            <w:tcW w:w="1086" w:type="dxa"/>
            <w:tcBorders>
              <w:top w:val="nil"/>
              <w:left w:val="nil"/>
              <w:bottom w:val="nil"/>
              <w:right w:val="nil"/>
            </w:tcBorders>
          </w:tcPr>
          <w:p w:rsidR="00CD1681" w:rsidRDefault="00CD1681">
            <w:pPr>
              <w:pStyle w:val="ConsPlusNormal"/>
              <w:jc w:val="center"/>
            </w:pPr>
            <w:r>
              <w:t>900</w:t>
            </w:r>
          </w:p>
        </w:tc>
        <w:tc>
          <w:tcPr>
            <w:tcW w:w="1086" w:type="dxa"/>
            <w:tcBorders>
              <w:top w:val="nil"/>
              <w:left w:val="nil"/>
              <w:bottom w:val="nil"/>
              <w:right w:val="nil"/>
            </w:tcBorders>
          </w:tcPr>
          <w:p w:rsidR="00CD1681" w:rsidRDefault="00CD1681">
            <w:pPr>
              <w:pStyle w:val="ConsPlusNormal"/>
              <w:jc w:val="center"/>
            </w:pPr>
            <w:r>
              <w:t>600</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pPr>
          </w:p>
        </w:tc>
        <w:tc>
          <w:tcPr>
            <w:tcW w:w="2665" w:type="dxa"/>
            <w:vMerge w:val="restart"/>
            <w:tcBorders>
              <w:top w:val="nil"/>
              <w:left w:val="nil"/>
              <w:bottom w:val="nil"/>
              <w:right w:val="nil"/>
            </w:tcBorders>
          </w:tcPr>
          <w:p w:rsidR="00CD1681" w:rsidRDefault="00CD1681">
            <w:pPr>
              <w:pStyle w:val="ConsPlusNormal"/>
            </w:pPr>
          </w:p>
        </w:tc>
        <w:tc>
          <w:tcPr>
            <w:tcW w:w="1701" w:type="dxa"/>
            <w:vMerge w:val="restart"/>
            <w:tcBorders>
              <w:top w:val="nil"/>
              <w:left w:val="nil"/>
              <w:bottom w:val="nil"/>
              <w:right w:val="nil"/>
            </w:tcBorders>
          </w:tcPr>
          <w:p w:rsidR="00CD1681" w:rsidRDefault="00CD1681">
            <w:pPr>
              <w:pStyle w:val="ConsPlusNormal"/>
            </w:pPr>
          </w:p>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3275</w:t>
            </w:r>
          </w:p>
        </w:tc>
        <w:tc>
          <w:tcPr>
            <w:tcW w:w="1086" w:type="dxa"/>
            <w:tcBorders>
              <w:top w:val="nil"/>
              <w:left w:val="nil"/>
              <w:bottom w:val="nil"/>
              <w:right w:val="nil"/>
            </w:tcBorders>
          </w:tcPr>
          <w:p w:rsidR="00CD1681" w:rsidRDefault="00CD1681">
            <w:pPr>
              <w:pStyle w:val="ConsPlusNormal"/>
              <w:jc w:val="center"/>
            </w:pPr>
            <w:r>
              <w:t>1775</w:t>
            </w:r>
          </w:p>
        </w:tc>
        <w:tc>
          <w:tcPr>
            <w:tcW w:w="1086" w:type="dxa"/>
            <w:tcBorders>
              <w:top w:val="nil"/>
              <w:left w:val="nil"/>
              <w:bottom w:val="nil"/>
              <w:right w:val="nil"/>
            </w:tcBorders>
          </w:tcPr>
          <w:p w:rsidR="00CD1681" w:rsidRDefault="00CD1681">
            <w:pPr>
              <w:pStyle w:val="ConsPlusNormal"/>
              <w:jc w:val="center"/>
            </w:pPr>
            <w:r>
              <w:t>900</w:t>
            </w:r>
          </w:p>
        </w:tc>
        <w:tc>
          <w:tcPr>
            <w:tcW w:w="1086" w:type="dxa"/>
            <w:tcBorders>
              <w:top w:val="nil"/>
              <w:left w:val="nil"/>
              <w:bottom w:val="nil"/>
              <w:right w:val="nil"/>
            </w:tcBorders>
          </w:tcPr>
          <w:p w:rsidR="00CD1681" w:rsidRDefault="00CD1681">
            <w:pPr>
              <w:pStyle w:val="ConsPlusNormal"/>
              <w:jc w:val="center"/>
            </w:pPr>
            <w:r>
              <w:t>600</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14568" w:type="dxa"/>
            <w:gridSpan w:val="10"/>
            <w:tcBorders>
              <w:top w:val="nil"/>
              <w:left w:val="nil"/>
              <w:bottom w:val="nil"/>
              <w:right w:val="nil"/>
            </w:tcBorders>
          </w:tcPr>
          <w:p w:rsidR="00CD1681" w:rsidRDefault="00CD1681">
            <w:pPr>
              <w:pStyle w:val="ConsPlusNormal"/>
              <w:jc w:val="center"/>
              <w:outlineLvl w:val="3"/>
            </w:pPr>
            <w:r>
              <w:lastRenderedPageBreak/>
              <w:t>Направление 1.3 "Создание промышленных (индустриальных) площадок"</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20.</w:t>
            </w:r>
          </w:p>
        </w:tc>
        <w:tc>
          <w:tcPr>
            <w:tcW w:w="2665" w:type="dxa"/>
            <w:vMerge w:val="restart"/>
            <w:tcBorders>
              <w:top w:val="nil"/>
              <w:left w:val="nil"/>
              <w:bottom w:val="nil"/>
              <w:right w:val="nil"/>
            </w:tcBorders>
          </w:tcPr>
          <w:p w:rsidR="00CD1681" w:rsidRDefault="00CD1681">
            <w:pPr>
              <w:pStyle w:val="ConsPlusNormal"/>
            </w:pPr>
            <w:r>
              <w:t>Реализация инвестиционного проекта промышленной площадки на территории Кондопожского муниципального района Республики Карелия</w:t>
            </w:r>
          </w:p>
        </w:tc>
        <w:tc>
          <w:tcPr>
            <w:tcW w:w="1701" w:type="dxa"/>
            <w:vMerge w:val="restart"/>
            <w:tcBorders>
              <w:top w:val="nil"/>
              <w:left w:val="nil"/>
              <w:bottom w:val="nil"/>
              <w:right w:val="nil"/>
            </w:tcBorders>
          </w:tcPr>
          <w:p w:rsidR="00CD1681" w:rsidRDefault="00CD1681">
            <w:pPr>
              <w:pStyle w:val="ConsPlusNormal"/>
            </w:pPr>
            <w:r>
              <w:t>площадь промышленной площадки 20 га</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2550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765</w:t>
            </w:r>
          </w:p>
        </w:tc>
        <w:tc>
          <w:tcPr>
            <w:tcW w:w="1086" w:type="dxa"/>
            <w:tcBorders>
              <w:top w:val="nil"/>
              <w:left w:val="nil"/>
              <w:bottom w:val="nil"/>
              <w:right w:val="nil"/>
            </w:tcBorders>
          </w:tcPr>
          <w:p w:rsidR="00CD1681" w:rsidRDefault="00CD1681">
            <w:pPr>
              <w:pStyle w:val="ConsPlusNormal"/>
              <w:jc w:val="center"/>
            </w:pPr>
            <w:r>
              <w:t>510</w:t>
            </w:r>
          </w:p>
        </w:tc>
        <w:tc>
          <w:tcPr>
            <w:tcW w:w="1086" w:type="dxa"/>
            <w:tcBorders>
              <w:top w:val="nil"/>
              <w:left w:val="nil"/>
              <w:bottom w:val="nil"/>
              <w:right w:val="nil"/>
            </w:tcBorders>
          </w:tcPr>
          <w:p w:rsidR="00CD1681" w:rsidRDefault="00CD1681">
            <w:pPr>
              <w:pStyle w:val="ConsPlusNormal"/>
              <w:jc w:val="center"/>
            </w:pPr>
            <w:r>
              <w:t>893</w:t>
            </w:r>
          </w:p>
        </w:tc>
        <w:tc>
          <w:tcPr>
            <w:tcW w:w="1087" w:type="dxa"/>
            <w:tcBorders>
              <w:top w:val="nil"/>
              <w:left w:val="nil"/>
              <w:bottom w:val="nil"/>
              <w:right w:val="nil"/>
            </w:tcBorders>
          </w:tcPr>
          <w:p w:rsidR="00CD1681" w:rsidRDefault="00CD1681">
            <w:pPr>
              <w:pStyle w:val="ConsPlusNormal"/>
              <w:jc w:val="center"/>
            </w:pPr>
            <w:r>
              <w:t>382</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2550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765</w:t>
            </w:r>
          </w:p>
        </w:tc>
        <w:tc>
          <w:tcPr>
            <w:tcW w:w="1086" w:type="dxa"/>
            <w:tcBorders>
              <w:top w:val="nil"/>
              <w:left w:val="nil"/>
              <w:bottom w:val="nil"/>
              <w:right w:val="nil"/>
            </w:tcBorders>
          </w:tcPr>
          <w:p w:rsidR="00CD1681" w:rsidRDefault="00CD1681">
            <w:pPr>
              <w:pStyle w:val="ConsPlusNormal"/>
              <w:jc w:val="center"/>
            </w:pPr>
            <w:r>
              <w:t>510</w:t>
            </w:r>
          </w:p>
        </w:tc>
        <w:tc>
          <w:tcPr>
            <w:tcW w:w="1086" w:type="dxa"/>
            <w:tcBorders>
              <w:top w:val="nil"/>
              <w:left w:val="nil"/>
              <w:bottom w:val="nil"/>
              <w:right w:val="nil"/>
            </w:tcBorders>
          </w:tcPr>
          <w:p w:rsidR="00CD1681" w:rsidRDefault="00CD1681">
            <w:pPr>
              <w:pStyle w:val="ConsPlusNormal"/>
              <w:jc w:val="center"/>
            </w:pPr>
            <w:r>
              <w:t>893</w:t>
            </w:r>
          </w:p>
        </w:tc>
        <w:tc>
          <w:tcPr>
            <w:tcW w:w="1087" w:type="dxa"/>
            <w:tcBorders>
              <w:top w:val="nil"/>
              <w:left w:val="nil"/>
              <w:bottom w:val="nil"/>
              <w:right w:val="nil"/>
            </w:tcBorders>
          </w:tcPr>
          <w:p w:rsidR="00CD1681" w:rsidRDefault="00CD1681">
            <w:pPr>
              <w:pStyle w:val="ConsPlusNormal"/>
              <w:jc w:val="center"/>
            </w:pPr>
            <w:r>
              <w:t>382</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20.1.</w:t>
            </w:r>
          </w:p>
        </w:tc>
        <w:tc>
          <w:tcPr>
            <w:tcW w:w="2665" w:type="dxa"/>
            <w:vMerge w:val="restart"/>
            <w:tcBorders>
              <w:top w:val="nil"/>
              <w:left w:val="nil"/>
              <w:bottom w:val="nil"/>
              <w:right w:val="nil"/>
            </w:tcBorders>
          </w:tcPr>
          <w:p w:rsidR="00CD1681" w:rsidRDefault="00CD1681">
            <w:pPr>
              <w:pStyle w:val="ConsPlusNormal"/>
            </w:pPr>
            <w:r>
              <w:t>Инфраструктурное обеспечение промышленной площадки на территории Кондопожского муниципального района Республики Карелия</w:t>
            </w:r>
          </w:p>
        </w:tc>
        <w:tc>
          <w:tcPr>
            <w:tcW w:w="1701" w:type="dxa"/>
            <w:vMerge w:val="restart"/>
            <w:tcBorders>
              <w:top w:val="nil"/>
              <w:left w:val="nil"/>
              <w:bottom w:val="nil"/>
              <w:right w:val="nil"/>
            </w:tcBorders>
          </w:tcPr>
          <w:p w:rsidR="00CD1681" w:rsidRDefault="00CD1681">
            <w:pPr>
              <w:pStyle w:val="ConsPlusNormal"/>
            </w:pPr>
            <w:r>
              <w:t>строительство сетей водопровода и канализации - 22 км, электрических сетей 10 кВ - 3 км, газопровода - 5,3 км</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639,9</w:t>
            </w:r>
          </w:p>
        </w:tc>
        <w:tc>
          <w:tcPr>
            <w:tcW w:w="1086" w:type="dxa"/>
            <w:tcBorders>
              <w:top w:val="nil"/>
              <w:left w:val="nil"/>
              <w:bottom w:val="nil"/>
              <w:right w:val="nil"/>
            </w:tcBorders>
          </w:tcPr>
          <w:p w:rsidR="00CD1681" w:rsidRDefault="00CD1681">
            <w:pPr>
              <w:pStyle w:val="ConsPlusNormal"/>
              <w:jc w:val="center"/>
            </w:pPr>
            <w:r>
              <w:t>32</w:t>
            </w:r>
          </w:p>
        </w:tc>
        <w:tc>
          <w:tcPr>
            <w:tcW w:w="1086" w:type="dxa"/>
            <w:tcBorders>
              <w:top w:val="nil"/>
              <w:left w:val="nil"/>
              <w:bottom w:val="nil"/>
              <w:right w:val="nil"/>
            </w:tcBorders>
          </w:tcPr>
          <w:p w:rsidR="00CD1681" w:rsidRDefault="00CD1681">
            <w:pPr>
              <w:pStyle w:val="ConsPlusNormal"/>
              <w:jc w:val="center"/>
            </w:pPr>
            <w:r>
              <w:t>141,4</w:t>
            </w:r>
          </w:p>
        </w:tc>
        <w:tc>
          <w:tcPr>
            <w:tcW w:w="1086" w:type="dxa"/>
            <w:tcBorders>
              <w:top w:val="nil"/>
              <w:left w:val="nil"/>
              <w:bottom w:val="nil"/>
              <w:right w:val="nil"/>
            </w:tcBorders>
          </w:tcPr>
          <w:p w:rsidR="00CD1681" w:rsidRDefault="00CD1681">
            <w:pPr>
              <w:pStyle w:val="ConsPlusNormal"/>
              <w:jc w:val="center"/>
            </w:pPr>
            <w:r>
              <w:t>172</w:t>
            </w:r>
          </w:p>
        </w:tc>
        <w:tc>
          <w:tcPr>
            <w:tcW w:w="1086" w:type="dxa"/>
            <w:tcBorders>
              <w:top w:val="nil"/>
              <w:left w:val="nil"/>
              <w:bottom w:val="nil"/>
              <w:right w:val="nil"/>
            </w:tcBorders>
          </w:tcPr>
          <w:p w:rsidR="00CD1681" w:rsidRDefault="00CD1681">
            <w:pPr>
              <w:pStyle w:val="ConsPlusNormal"/>
              <w:jc w:val="center"/>
            </w:pPr>
            <w:r>
              <w:t>294,5</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607,9</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141,4</w:t>
            </w:r>
          </w:p>
        </w:tc>
        <w:tc>
          <w:tcPr>
            <w:tcW w:w="1086" w:type="dxa"/>
            <w:tcBorders>
              <w:top w:val="nil"/>
              <w:left w:val="nil"/>
              <w:bottom w:val="nil"/>
              <w:right w:val="nil"/>
            </w:tcBorders>
          </w:tcPr>
          <w:p w:rsidR="00CD1681" w:rsidRDefault="00CD1681">
            <w:pPr>
              <w:pStyle w:val="ConsPlusNormal"/>
              <w:jc w:val="center"/>
            </w:pPr>
            <w:r>
              <w:t>172</w:t>
            </w:r>
          </w:p>
        </w:tc>
        <w:tc>
          <w:tcPr>
            <w:tcW w:w="1086" w:type="dxa"/>
            <w:tcBorders>
              <w:top w:val="nil"/>
              <w:left w:val="nil"/>
              <w:bottom w:val="nil"/>
              <w:right w:val="nil"/>
            </w:tcBorders>
          </w:tcPr>
          <w:p w:rsidR="00CD1681" w:rsidRDefault="00CD1681">
            <w:pPr>
              <w:pStyle w:val="ConsPlusNormal"/>
              <w:jc w:val="center"/>
            </w:pPr>
            <w:r>
              <w:t>294,5</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p w:rsidR="00CD1681" w:rsidRDefault="00CD1681">
            <w:pPr>
              <w:pStyle w:val="ConsPlusNormal"/>
              <w:ind w:left="283"/>
              <w:jc w:val="both"/>
            </w:pPr>
            <w:r>
              <w:t>Минэкономразвития России</w:t>
            </w:r>
          </w:p>
        </w:tc>
        <w:tc>
          <w:tcPr>
            <w:tcW w:w="1086" w:type="dxa"/>
            <w:tcBorders>
              <w:top w:val="nil"/>
              <w:left w:val="nil"/>
              <w:bottom w:val="nil"/>
              <w:right w:val="nil"/>
            </w:tcBorders>
          </w:tcPr>
          <w:p w:rsidR="00CD1681" w:rsidRDefault="00CD1681">
            <w:pPr>
              <w:pStyle w:val="ConsPlusNormal"/>
              <w:jc w:val="center"/>
            </w:pPr>
            <w:r>
              <w:t>607,9</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141,4</w:t>
            </w:r>
          </w:p>
        </w:tc>
        <w:tc>
          <w:tcPr>
            <w:tcW w:w="1086" w:type="dxa"/>
            <w:tcBorders>
              <w:top w:val="nil"/>
              <w:left w:val="nil"/>
              <w:bottom w:val="nil"/>
              <w:right w:val="nil"/>
            </w:tcBorders>
          </w:tcPr>
          <w:p w:rsidR="00CD1681" w:rsidRDefault="00CD1681">
            <w:pPr>
              <w:pStyle w:val="ConsPlusNormal"/>
              <w:jc w:val="center"/>
            </w:pPr>
            <w:r>
              <w:t>172</w:t>
            </w:r>
          </w:p>
        </w:tc>
        <w:tc>
          <w:tcPr>
            <w:tcW w:w="1086" w:type="dxa"/>
            <w:tcBorders>
              <w:top w:val="nil"/>
              <w:left w:val="nil"/>
              <w:bottom w:val="nil"/>
              <w:right w:val="nil"/>
            </w:tcBorders>
          </w:tcPr>
          <w:p w:rsidR="00CD1681" w:rsidRDefault="00CD1681">
            <w:pPr>
              <w:pStyle w:val="ConsPlusNormal"/>
              <w:jc w:val="center"/>
            </w:pPr>
            <w:r>
              <w:t>294,5</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32</w:t>
            </w:r>
          </w:p>
        </w:tc>
        <w:tc>
          <w:tcPr>
            <w:tcW w:w="1086" w:type="dxa"/>
            <w:tcBorders>
              <w:top w:val="nil"/>
              <w:left w:val="nil"/>
              <w:bottom w:val="nil"/>
              <w:right w:val="nil"/>
            </w:tcBorders>
          </w:tcPr>
          <w:p w:rsidR="00CD1681" w:rsidRDefault="00CD1681">
            <w:pPr>
              <w:pStyle w:val="ConsPlusNormal"/>
              <w:jc w:val="center"/>
            </w:pPr>
            <w:r>
              <w:t>32</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21.</w:t>
            </w:r>
          </w:p>
        </w:tc>
        <w:tc>
          <w:tcPr>
            <w:tcW w:w="2665" w:type="dxa"/>
            <w:vMerge w:val="restart"/>
            <w:tcBorders>
              <w:top w:val="nil"/>
              <w:left w:val="nil"/>
              <w:bottom w:val="nil"/>
              <w:right w:val="nil"/>
            </w:tcBorders>
          </w:tcPr>
          <w:p w:rsidR="00CD1681" w:rsidRDefault="00CD1681">
            <w:pPr>
              <w:pStyle w:val="ConsPlusNormal"/>
            </w:pPr>
            <w:r>
              <w:t>Реализация инвестиционного проекта промышленной площадки на территории Петрозаводского городского округа Республики Карелия</w:t>
            </w:r>
          </w:p>
        </w:tc>
        <w:tc>
          <w:tcPr>
            <w:tcW w:w="1701" w:type="dxa"/>
            <w:vMerge w:val="restart"/>
            <w:tcBorders>
              <w:top w:val="nil"/>
              <w:left w:val="nil"/>
              <w:bottom w:val="nil"/>
              <w:right w:val="nil"/>
            </w:tcBorders>
          </w:tcPr>
          <w:p w:rsidR="00CD1681" w:rsidRDefault="00CD1681">
            <w:pPr>
              <w:pStyle w:val="ConsPlusNormal"/>
            </w:pPr>
            <w:r>
              <w:t>площадь промышленной площадки 40 га</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4000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1200</w:t>
            </w:r>
          </w:p>
        </w:tc>
        <w:tc>
          <w:tcPr>
            <w:tcW w:w="1086" w:type="dxa"/>
            <w:tcBorders>
              <w:top w:val="nil"/>
              <w:left w:val="nil"/>
              <w:bottom w:val="nil"/>
              <w:right w:val="nil"/>
            </w:tcBorders>
          </w:tcPr>
          <w:p w:rsidR="00CD1681" w:rsidRDefault="00CD1681">
            <w:pPr>
              <w:pStyle w:val="ConsPlusNormal"/>
              <w:jc w:val="center"/>
            </w:pPr>
            <w:r>
              <w:t>800</w:t>
            </w:r>
          </w:p>
        </w:tc>
        <w:tc>
          <w:tcPr>
            <w:tcW w:w="1086" w:type="dxa"/>
            <w:tcBorders>
              <w:top w:val="nil"/>
              <w:left w:val="nil"/>
              <w:bottom w:val="nil"/>
              <w:right w:val="nil"/>
            </w:tcBorders>
          </w:tcPr>
          <w:p w:rsidR="00CD1681" w:rsidRDefault="00CD1681">
            <w:pPr>
              <w:pStyle w:val="ConsPlusNormal"/>
              <w:jc w:val="center"/>
            </w:pPr>
            <w:r>
              <w:t>1400</w:t>
            </w:r>
          </w:p>
        </w:tc>
        <w:tc>
          <w:tcPr>
            <w:tcW w:w="1087" w:type="dxa"/>
            <w:tcBorders>
              <w:top w:val="nil"/>
              <w:left w:val="nil"/>
              <w:bottom w:val="nil"/>
              <w:right w:val="nil"/>
            </w:tcBorders>
          </w:tcPr>
          <w:p w:rsidR="00CD1681" w:rsidRDefault="00CD1681">
            <w:pPr>
              <w:pStyle w:val="ConsPlusNormal"/>
              <w:jc w:val="center"/>
            </w:pPr>
            <w:r>
              <w:t>600</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4000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1200</w:t>
            </w:r>
          </w:p>
        </w:tc>
        <w:tc>
          <w:tcPr>
            <w:tcW w:w="1086" w:type="dxa"/>
            <w:tcBorders>
              <w:top w:val="nil"/>
              <w:left w:val="nil"/>
              <w:bottom w:val="nil"/>
              <w:right w:val="nil"/>
            </w:tcBorders>
          </w:tcPr>
          <w:p w:rsidR="00CD1681" w:rsidRDefault="00CD1681">
            <w:pPr>
              <w:pStyle w:val="ConsPlusNormal"/>
              <w:jc w:val="center"/>
            </w:pPr>
            <w:r>
              <w:t>800</w:t>
            </w:r>
          </w:p>
        </w:tc>
        <w:tc>
          <w:tcPr>
            <w:tcW w:w="1086" w:type="dxa"/>
            <w:tcBorders>
              <w:top w:val="nil"/>
              <w:left w:val="nil"/>
              <w:bottom w:val="nil"/>
              <w:right w:val="nil"/>
            </w:tcBorders>
          </w:tcPr>
          <w:p w:rsidR="00CD1681" w:rsidRDefault="00CD1681">
            <w:pPr>
              <w:pStyle w:val="ConsPlusNormal"/>
              <w:jc w:val="center"/>
            </w:pPr>
            <w:r>
              <w:t>1400</w:t>
            </w:r>
          </w:p>
        </w:tc>
        <w:tc>
          <w:tcPr>
            <w:tcW w:w="1087" w:type="dxa"/>
            <w:tcBorders>
              <w:top w:val="nil"/>
              <w:left w:val="nil"/>
              <w:bottom w:val="nil"/>
              <w:right w:val="nil"/>
            </w:tcBorders>
          </w:tcPr>
          <w:p w:rsidR="00CD1681" w:rsidRDefault="00CD1681">
            <w:pPr>
              <w:pStyle w:val="ConsPlusNormal"/>
              <w:jc w:val="center"/>
            </w:pPr>
            <w:r>
              <w:t>600</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21.1.</w:t>
            </w:r>
          </w:p>
        </w:tc>
        <w:tc>
          <w:tcPr>
            <w:tcW w:w="2665" w:type="dxa"/>
            <w:vMerge w:val="restart"/>
            <w:tcBorders>
              <w:top w:val="nil"/>
              <w:left w:val="nil"/>
              <w:bottom w:val="nil"/>
              <w:right w:val="nil"/>
            </w:tcBorders>
          </w:tcPr>
          <w:p w:rsidR="00CD1681" w:rsidRDefault="00CD1681">
            <w:pPr>
              <w:pStyle w:val="ConsPlusNormal"/>
            </w:pPr>
            <w:r>
              <w:t xml:space="preserve">Инфраструктурное обеспечение </w:t>
            </w:r>
            <w:r>
              <w:lastRenderedPageBreak/>
              <w:t>промышленной площадки на территории Петрозаводского городского округа Республики Карелия</w:t>
            </w:r>
          </w:p>
        </w:tc>
        <w:tc>
          <w:tcPr>
            <w:tcW w:w="1701" w:type="dxa"/>
            <w:vMerge w:val="restart"/>
            <w:tcBorders>
              <w:top w:val="nil"/>
              <w:left w:val="nil"/>
              <w:bottom w:val="nil"/>
              <w:right w:val="nil"/>
            </w:tcBorders>
          </w:tcPr>
          <w:p w:rsidR="00CD1681" w:rsidRDefault="00CD1681">
            <w:pPr>
              <w:pStyle w:val="ConsPlusNormal"/>
            </w:pPr>
            <w:r>
              <w:lastRenderedPageBreak/>
              <w:t xml:space="preserve">строительство сетей </w:t>
            </w:r>
            <w:r>
              <w:lastRenderedPageBreak/>
              <w:t>водопровода и канализации - 32 км, электрических сетей напряжением 10 кВ - 5 км, газопровода - 6,8 км</w:t>
            </w:r>
          </w:p>
        </w:tc>
        <w:tc>
          <w:tcPr>
            <w:tcW w:w="3061" w:type="dxa"/>
            <w:tcBorders>
              <w:top w:val="nil"/>
              <w:left w:val="nil"/>
              <w:bottom w:val="nil"/>
              <w:right w:val="nil"/>
            </w:tcBorders>
          </w:tcPr>
          <w:p w:rsidR="00CD1681" w:rsidRDefault="00CD1681">
            <w:pPr>
              <w:pStyle w:val="ConsPlusNormal"/>
            </w:pPr>
            <w:r>
              <w:lastRenderedPageBreak/>
              <w:t>всего</w:t>
            </w:r>
          </w:p>
        </w:tc>
        <w:tc>
          <w:tcPr>
            <w:tcW w:w="1086" w:type="dxa"/>
            <w:tcBorders>
              <w:top w:val="nil"/>
              <w:left w:val="nil"/>
              <w:bottom w:val="nil"/>
              <w:right w:val="nil"/>
            </w:tcBorders>
          </w:tcPr>
          <w:p w:rsidR="00CD1681" w:rsidRDefault="00CD1681">
            <w:pPr>
              <w:pStyle w:val="ConsPlusNormal"/>
              <w:jc w:val="center"/>
            </w:pPr>
            <w:r>
              <w:t>945,1</w:t>
            </w:r>
          </w:p>
        </w:tc>
        <w:tc>
          <w:tcPr>
            <w:tcW w:w="1086" w:type="dxa"/>
            <w:tcBorders>
              <w:top w:val="nil"/>
              <w:left w:val="nil"/>
              <w:bottom w:val="nil"/>
              <w:right w:val="nil"/>
            </w:tcBorders>
          </w:tcPr>
          <w:p w:rsidR="00CD1681" w:rsidRDefault="00CD1681">
            <w:pPr>
              <w:pStyle w:val="ConsPlusNormal"/>
              <w:jc w:val="center"/>
            </w:pPr>
            <w:r>
              <w:t>269,7</w:t>
            </w:r>
          </w:p>
        </w:tc>
        <w:tc>
          <w:tcPr>
            <w:tcW w:w="1086" w:type="dxa"/>
            <w:tcBorders>
              <w:top w:val="nil"/>
              <w:left w:val="nil"/>
              <w:bottom w:val="nil"/>
              <w:right w:val="nil"/>
            </w:tcBorders>
          </w:tcPr>
          <w:p w:rsidR="00CD1681" w:rsidRDefault="00CD1681">
            <w:pPr>
              <w:pStyle w:val="ConsPlusNormal"/>
              <w:jc w:val="center"/>
            </w:pPr>
            <w:r>
              <w:t>141,1</w:t>
            </w:r>
          </w:p>
        </w:tc>
        <w:tc>
          <w:tcPr>
            <w:tcW w:w="1086" w:type="dxa"/>
            <w:tcBorders>
              <w:top w:val="nil"/>
              <w:left w:val="nil"/>
              <w:bottom w:val="nil"/>
              <w:right w:val="nil"/>
            </w:tcBorders>
          </w:tcPr>
          <w:p w:rsidR="00CD1681" w:rsidRDefault="00CD1681">
            <w:pPr>
              <w:pStyle w:val="ConsPlusNormal"/>
              <w:jc w:val="center"/>
            </w:pPr>
            <w:r>
              <w:t>204,1</w:t>
            </w:r>
          </w:p>
        </w:tc>
        <w:tc>
          <w:tcPr>
            <w:tcW w:w="1086" w:type="dxa"/>
            <w:tcBorders>
              <w:top w:val="nil"/>
              <w:left w:val="nil"/>
              <w:bottom w:val="nil"/>
              <w:right w:val="nil"/>
            </w:tcBorders>
          </w:tcPr>
          <w:p w:rsidR="00CD1681" w:rsidRDefault="00CD1681">
            <w:pPr>
              <w:pStyle w:val="ConsPlusNormal"/>
              <w:jc w:val="center"/>
            </w:pPr>
            <w:r>
              <w:t>309,2</w:t>
            </w:r>
          </w:p>
        </w:tc>
        <w:tc>
          <w:tcPr>
            <w:tcW w:w="1087" w:type="dxa"/>
            <w:tcBorders>
              <w:top w:val="nil"/>
              <w:left w:val="nil"/>
              <w:bottom w:val="nil"/>
              <w:right w:val="nil"/>
            </w:tcBorders>
          </w:tcPr>
          <w:p w:rsidR="00CD1681" w:rsidRDefault="00CD1681">
            <w:pPr>
              <w:pStyle w:val="ConsPlusNormal"/>
              <w:jc w:val="center"/>
            </w:pPr>
            <w:r>
              <w:t>21</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 xml:space="preserve">федеральный бюджет </w:t>
            </w:r>
            <w:r>
              <w:lastRenderedPageBreak/>
              <w:t>(субсидии)</w:t>
            </w:r>
          </w:p>
        </w:tc>
        <w:tc>
          <w:tcPr>
            <w:tcW w:w="1086" w:type="dxa"/>
            <w:tcBorders>
              <w:top w:val="nil"/>
              <w:left w:val="nil"/>
              <w:bottom w:val="nil"/>
              <w:right w:val="nil"/>
            </w:tcBorders>
          </w:tcPr>
          <w:p w:rsidR="00CD1681" w:rsidRDefault="00CD1681">
            <w:pPr>
              <w:pStyle w:val="ConsPlusNormal"/>
              <w:jc w:val="center"/>
            </w:pPr>
            <w:r>
              <w:lastRenderedPageBreak/>
              <w:t>897,8</w:t>
            </w:r>
          </w:p>
        </w:tc>
        <w:tc>
          <w:tcPr>
            <w:tcW w:w="1086" w:type="dxa"/>
            <w:tcBorders>
              <w:top w:val="nil"/>
              <w:left w:val="nil"/>
              <w:bottom w:val="nil"/>
              <w:right w:val="nil"/>
            </w:tcBorders>
          </w:tcPr>
          <w:p w:rsidR="00CD1681" w:rsidRDefault="00CD1681">
            <w:pPr>
              <w:pStyle w:val="ConsPlusNormal"/>
              <w:jc w:val="center"/>
            </w:pPr>
            <w:r>
              <w:t>222,4</w:t>
            </w:r>
          </w:p>
        </w:tc>
        <w:tc>
          <w:tcPr>
            <w:tcW w:w="1086" w:type="dxa"/>
            <w:tcBorders>
              <w:top w:val="nil"/>
              <w:left w:val="nil"/>
              <w:bottom w:val="nil"/>
              <w:right w:val="nil"/>
            </w:tcBorders>
          </w:tcPr>
          <w:p w:rsidR="00CD1681" w:rsidRDefault="00CD1681">
            <w:pPr>
              <w:pStyle w:val="ConsPlusNormal"/>
              <w:jc w:val="center"/>
            </w:pPr>
            <w:r>
              <w:t>141,1</w:t>
            </w:r>
          </w:p>
        </w:tc>
        <w:tc>
          <w:tcPr>
            <w:tcW w:w="1086" w:type="dxa"/>
            <w:tcBorders>
              <w:top w:val="nil"/>
              <w:left w:val="nil"/>
              <w:bottom w:val="nil"/>
              <w:right w:val="nil"/>
            </w:tcBorders>
          </w:tcPr>
          <w:p w:rsidR="00CD1681" w:rsidRDefault="00CD1681">
            <w:pPr>
              <w:pStyle w:val="ConsPlusNormal"/>
              <w:jc w:val="center"/>
            </w:pPr>
            <w:r>
              <w:t>204,1</w:t>
            </w:r>
          </w:p>
        </w:tc>
        <w:tc>
          <w:tcPr>
            <w:tcW w:w="1086" w:type="dxa"/>
            <w:tcBorders>
              <w:top w:val="nil"/>
              <w:left w:val="nil"/>
              <w:bottom w:val="nil"/>
              <w:right w:val="nil"/>
            </w:tcBorders>
          </w:tcPr>
          <w:p w:rsidR="00CD1681" w:rsidRDefault="00CD1681">
            <w:pPr>
              <w:pStyle w:val="ConsPlusNormal"/>
              <w:jc w:val="center"/>
            </w:pPr>
            <w:r>
              <w:t>309,2</w:t>
            </w:r>
          </w:p>
        </w:tc>
        <w:tc>
          <w:tcPr>
            <w:tcW w:w="1087" w:type="dxa"/>
            <w:tcBorders>
              <w:top w:val="nil"/>
              <w:left w:val="nil"/>
              <w:bottom w:val="nil"/>
              <w:right w:val="nil"/>
            </w:tcBorders>
          </w:tcPr>
          <w:p w:rsidR="00CD1681" w:rsidRDefault="00CD1681">
            <w:pPr>
              <w:pStyle w:val="ConsPlusNormal"/>
              <w:jc w:val="center"/>
            </w:pPr>
            <w:r>
              <w:t>21</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p w:rsidR="00CD1681" w:rsidRDefault="00CD1681">
            <w:pPr>
              <w:pStyle w:val="ConsPlusNormal"/>
              <w:ind w:left="283"/>
              <w:jc w:val="both"/>
            </w:pPr>
            <w:r>
              <w:t>Минэкономразвития России</w:t>
            </w:r>
          </w:p>
        </w:tc>
        <w:tc>
          <w:tcPr>
            <w:tcW w:w="1086" w:type="dxa"/>
            <w:tcBorders>
              <w:top w:val="nil"/>
              <w:left w:val="nil"/>
              <w:bottom w:val="nil"/>
              <w:right w:val="nil"/>
            </w:tcBorders>
          </w:tcPr>
          <w:p w:rsidR="00CD1681" w:rsidRDefault="00CD1681">
            <w:pPr>
              <w:pStyle w:val="ConsPlusNormal"/>
              <w:jc w:val="center"/>
            </w:pPr>
            <w:r>
              <w:t>897,8</w:t>
            </w:r>
          </w:p>
        </w:tc>
        <w:tc>
          <w:tcPr>
            <w:tcW w:w="1086" w:type="dxa"/>
            <w:tcBorders>
              <w:top w:val="nil"/>
              <w:left w:val="nil"/>
              <w:bottom w:val="nil"/>
              <w:right w:val="nil"/>
            </w:tcBorders>
          </w:tcPr>
          <w:p w:rsidR="00CD1681" w:rsidRDefault="00CD1681">
            <w:pPr>
              <w:pStyle w:val="ConsPlusNormal"/>
              <w:jc w:val="center"/>
            </w:pPr>
            <w:r>
              <w:t>222,4</w:t>
            </w:r>
          </w:p>
        </w:tc>
        <w:tc>
          <w:tcPr>
            <w:tcW w:w="1086" w:type="dxa"/>
            <w:tcBorders>
              <w:top w:val="nil"/>
              <w:left w:val="nil"/>
              <w:bottom w:val="nil"/>
              <w:right w:val="nil"/>
            </w:tcBorders>
          </w:tcPr>
          <w:p w:rsidR="00CD1681" w:rsidRDefault="00CD1681">
            <w:pPr>
              <w:pStyle w:val="ConsPlusNormal"/>
              <w:jc w:val="center"/>
            </w:pPr>
            <w:r>
              <w:t>141,1</w:t>
            </w:r>
          </w:p>
        </w:tc>
        <w:tc>
          <w:tcPr>
            <w:tcW w:w="1086" w:type="dxa"/>
            <w:tcBorders>
              <w:top w:val="nil"/>
              <w:left w:val="nil"/>
              <w:bottom w:val="nil"/>
              <w:right w:val="nil"/>
            </w:tcBorders>
          </w:tcPr>
          <w:p w:rsidR="00CD1681" w:rsidRDefault="00CD1681">
            <w:pPr>
              <w:pStyle w:val="ConsPlusNormal"/>
              <w:jc w:val="center"/>
            </w:pPr>
            <w:r>
              <w:t>204,1</w:t>
            </w:r>
          </w:p>
        </w:tc>
        <w:tc>
          <w:tcPr>
            <w:tcW w:w="1086" w:type="dxa"/>
            <w:tcBorders>
              <w:top w:val="nil"/>
              <w:left w:val="nil"/>
              <w:bottom w:val="nil"/>
              <w:right w:val="nil"/>
            </w:tcBorders>
          </w:tcPr>
          <w:p w:rsidR="00CD1681" w:rsidRDefault="00CD1681">
            <w:pPr>
              <w:pStyle w:val="ConsPlusNormal"/>
              <w:jc w:val="center"/>
            </w:pPr>
            <w:r>
              <w:t>309,2</w:t>
            </w:r>
          </w:p>
        </w:tc>
        <w:tc>
          <w:tcPr>
            <w:tcW w:w="1087" w:type="dxa"/>
            <w:tcBorders>
              <w:top w:val="nil"/>
              <w:left w:val="nil"/>
              <w:bottom w:val="nil"/>
              <w:right w:val="nil"/>
            </w:tcBorders>
          </w:tcPr>
          <w:p w:rsidR="00CD1681" w:rsidRDefault="00CD1681">
            <w:pPr>
              <w:pStyle w:val="ConsPlusNormal"/>
              <w:jc w:val="center"/>
            </w:pPr>
            <w:r>
              <w:t>21</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47,3</w:t>
            </w:r>
          </w:p>
        </w:tc>
        <w:tc>
          <w:tcPr>
            <w:tcW w:w="1086" w:type="dxa"/>
            <w:tcBorders>
              <w:top w:val="nil"/>
              <w:left w:val="nil"/>
              <w:bottom w:val="nil"/>
              <w:right w:val="nil"/>
            </w:tcBorders>
          </w:tcPr>
          <w:p w:rsidR="00CD1681" w:rsidRDefault="00CD1681">
            <w:pPr>
              <w:pStyle w:val="ConsPlusNormal"/>
              <w:jc w:val="center"/>
            </w:pPr>
            <w:r>
              <w:t>47,3</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22.</w:t>
            </w:r>
          </w:p>
        </w:tc>
        <w:tc>
          <w:tcPr>
            <w:tcW w:w="2665" w:type="dxa"/>
            <w:vMerge w:val="restart"/>
            <w:tcBorders>
              <w:top w:val="nil"/>
              <w:left w:val="nil"/>
              <w:bottom w:val="nil"/>
              <w:right w:val="nil"/>
            </w:tcBorders>
          </w:tcPr>
          <w:p w:rsidR="00CD1681" w:rsidRDefault="00CD1681">
            <w:pPr>
              <w:pStyle w:val="ConsPlusNormal"/>
            </w:pPr>
            <w:r>
              <w:t>Реализация инвестиционного проекта промышленной площадки на территории Костомукшского городского округа Республики Карелия</w:t>
            </w:r>
          </w:p>
        </w:tc>
        <w:tc>
          <w:tcPr>
            <w:tcW w:w="1701" w:type="dxa"/>
            <w:vMerge w:val="restart"/>
            <w:tcBorders>
              <w:top w:val="nil"/>
              <w:left w:val="nil"/>
              <w:bottom w:val="nil"/>
              <w:right w:val="nil"/>
            </w:tcBorders>
          </w:tcPr>
          <w:p w:rsidR="00CD1681" w:rsidRDefault="00CD1681">
            <w:pPr>
              <w:pStyle w:val="ConsPlusNormal"/>
            </w:pPr>
            <w:r>
              <w:t>площадь промышленной площадки 40 га</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1300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390</w:t>
            </w:r>
          </w:p>
        </w:tc>
        <w:tc>
          <w:tcPr>
            <w:tcW w:w="1086" w:type="dxa"/>
            <w:tcBorders>
              <w:top w:val="nil"/>
              <w:left w:val="nil"/>
              <w:bottom w:val="nil"/>
              <w:right w:val="nil"/>
            </w:tcBorders>
          </w:tcPr>
          <w:p w:rsidR="00CD1681" w:rsidRDefault="00CD1681">
            <w:pPr>
              <w:pStyle w:val="ConsPlusNormal"/>
              <w:jc w:val="center"/>
            </w:pPr>
            <w:r>
              <w:t>260</w:t>
            </w:r>
          </w:p>
        </w:tc>
        <w:tc>
          <w:tcPr>
            <w:tcW w:w="1086" w:type="dxa"/>
            <w:tcBorders>
              <w:top w:val="nil"/>
              <w:left w:val="nil"/>
              <w:bottom w:val="nil"/>
              <w:right w:val="nil"/>
            </w:tcBorders>
          </w:tcPr>
          <w:p w:rsidR="00CD1681" w:rsidRDefault="00CD1681">
            <w:pPr>
              <w:pStyle w:val="ConsPlusNormal"/>
              <w:jc w:val="center"/>
            </w:pPr>
            <w:r>
              <w:t>455</w:t>
            </w:r>
          </w:p>
        </w:tc>
        <w:tc>
          <w:tcPr>
            <w:tcW w:w="1087" w:type="dxa"/>
            <w:tcBorders>
              <w:top w:val="nil"/>
              <w:left w:val="nil"/>
              <w:bottom w:val="nil"/>
              <w:right w:val="nil"/>
            </w:tcBorders>
          </w:tcPr>
          <w:p w:rsidR="00CD1681" w:rsidRDefault="00CD1681">
            <w:pPr>
              <w:pStyle w:val="ConsPlusNormal"/>
              <w:jc w:val="center"/>
            </w:pPr>
            <w:r>
              <w:t>195</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1300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390</w:t>
            </w:r>
          </w:p>
        </w:tc>
        <w:tc>
          <w:tcPr>
            <w:tcW w:w="1086" w:type="dxa"/>
            <w:tcBorders>
              <w:top w:val="nil"/>
              <w:left w:val="nil"/>
              <w:bottom w:val="nil"/>
              <w:right w:val="nil"/>
            </w:tcBorders>
          </w:tcPr>
          <w:p w:rsidR="00CD1681" w:rsidRDefault="00CD1681">
            <w:pPr>
              <w:pStyle w:val="ConsPlusNormal"/>
              <w:jc w:val="center"/>
            </w:pPr>
            <w:r>
              <w:t>260</w:t>
            </w:r>
          </w:p>
        </w:tc>
        <w:tc>
          <w:tcPr>
            <w:tcW w:w="1086" w:type="dxa"/>
            <w:tcBorders>
              <w:top w:val="nil"/>
              <w:left w:val="nil"/>
              <w:bottom w:val="nil"/>
              <w:right w:val="nil"/>
            </w:tcBorders>
          </w:tcPr>
          <w:p w:rsidR="00CD1681" w:rsidRDefault="00CD1681">
            <w:pPr>
              <w:pStyle w:val="ConsPlusNormal"/>
              <w:jc w:val="center"/>
            </w:pPr>
            <w:r>
              <w:t>455</w:t>
            </w:r>
          </w:p>
        </w:tc>
        <w:tc>
          <w:tcPr>
            <w:tcW w:w="1087" w:type="dxa"/>
            <w:tcBorders>
              <w:top w:val="nil"/>
              <w:left w:val="nil"/>
              <w:bottom w:val="nil"/>
              <w:right w:val="nil"/>
            </w:tcBorders>
          </w:tcPr>
          <w:p w:rsidR="00CD1681" w:rsidRDefault="00CD1681">
            <w:pPr>
              <w:pStyle w:val="ConsPlusNormal"/>
              <w:jc w:val="center"/>
            </w:pPr>
            <w:r>
              <w:t>195</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22.1.</w:t>
            </w:r>
          </w:p>
        </w:tc>
        <w:tc>
          <w:tcPr>
            <w:tcW w:w="2665" w:type="dxa"/>
            <w:vMerge w:val="restart"/>
            <w:tcBorders>
              <w:top w:val="nil"/>
              <w:left w:val="nil"/>
              <w:bottom w:val="nil"/>
              <w:right w:val="nil"/>
            </w:tcBorders>
          </w:tcPr>
          <w:p w:rsidR="00CD1681" w:rsidRDefault="00CD1681">
            <w:pPr>
              <w:pStyle w:val="ConsPlusNormal"/>
            </w:pPr>
            <w:r>
              <w:t>Инфраструктурное обеспечение промышленной площадки на территории Костомукшского городского округа, Республика Карелия</w:t>
            </w:r>
          </w:p>
        </w:tc>
        <w:tc>
          <w:tcPr>
            <w:tcW w:w="1701" w:type="dxa"/>
            <w:vMerge w:val="restart"/>
            <w:tcBorders>
              <w:top w:val="nil"/>
              <w:left w:val="nil"/>
              <w:bottom w:val="nil"/>
              <w:right w:val="nil"/>
            </w:tcBorders>
          </w:tcPr>
          <w:p w:rsidR="00CD1681" w:rsidRDefault="00CD1681">
            <w:pPr>
              <w:pStyle w:val="ConsPlusNormal"/>
            </w:pPr>
            <w:r>
              <w:t>строительство сетей водопровода и канализации - 2 км, электрических сетей напряжением 10 кВ - 8,6 км, сетей теплоснабжения - 1,5 км</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715,4</w:t>
            </w:r>
          </w:p>
        </w:tc>
        <w:tc>
          <w:tcPr>
            <w:tcW w:w="1086" w:type="dxa"/>
            <w:tcBorders>
              <w:top w:val="nil"/>
              <w:left w:val="nil"/>
              <w:bottom w:val="nil"/>
              <w:right w:val="nil"/>
            </w:tcBorders>
          </w:tcPr>
          <w:p w:rsidR="00CD1681" w:rsidRDefault="00CD1681">
            <w:pPr>
              <w:pStyle w:val="ConsPlusNormal"/>
              <w:jc w:val="center"/>
            </w:pPr>
            <w:r>
              <w:t>35,8</w:t>
            </w:r>
          </w:p>
        </w:tc>
        <w:tc>
          <w:tcPr>
            <w:tcW w:w="1086" w:type="dxa"/>
            <w:tcBorders>
              <w:top w:val="nil"/>
              <w:left w:val="nil"/>
              <w:bottom w:val="nil"/>
              <w:right w:val="nil"/>
            </w:tcBorders>
          </w:tcPr>
          <w:p w:rsidR="00CD1681" w:rsidRDefault="00CD1681">
            <w:pPr>
              <w:pStyle w:val="ConsPlusNormal"/>
              <w:jc w:val="center"/>
            </w:pPr>
            <w:r>
              <w:t>157,2</w:t>
            </w:r>
          </w:p>
        </w:tc>
        <w:tc>
          <w:tcPr>
            <w:tcW w:w="1086" w:type="dxa"/>
            <w:tcBorders>
              <w:top w:val="nil"/>
              <w:left w:val="nil"/>
              <w:bottom w:val="nil"/>
              <w:right w:val="nil"/>
            </w:tcBorders>
          </w:tcPr>
          <w:p w:rsidR="00CD1681" w:rsidRDefault="00CD1681">
            <w:pPr>
              <w:pStyle w:val="ConsPlusNormal"/>
              <w:jc w:val="center"/>
            </w:pPr>
            <w:r>
              <w:t>179</w:t>
            </w:r>
          </w:p>
        </w:tc>
        <w:tc>
          <w:tcPr>
            <w:tcW w:w="1086" w:type="dxa"/>
            <w:tcBorders>
              <w:top w:val="nil"/>
              <w:left w:val="nil"/>
              <w:bottom w:val="nil"/>
              <w:right w:val="nil"/>
            </w:tcBorders>
          </w:tcPr>
          <w:p w:rsidR="00CD1681" w:rsidRDefault="00CD1681">
            <w:pPr>
              <w:pStyle w:val="ConsPlusNormal"/>
              <w:jc w:val="center"/>
            </w:pPr>
            <w:r>
              <w:t>122,1</w:t>
            </w:r>
          </w:p>
        </w:tc>
        <w:tc>
          <w:tcPr>
            <w:tcW w:w="1087" w:type="dxa"/>
            <w:tcBorders>
              <w:top w:val="nil"/>
              <w:left w:val="nil"/>
              <w:bottom w:val="nil"/>
              <w:right w:val="nil"/>
            </w:tcBorders>
          </w:tcPr>
          <w:p w:rsidR="00CD1681" w:rsidRDefault="00CD1681">
            <w:pPr>
              <w:pStyle w:val="ConsPlusNormal"/>
              <w:jc w:val="center"/>
            </w:pPr>
            <w:r>
              <w:t>221,3</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679,6</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157,2</w:t>
            </w:r>
          </w:p>
        </w:tc>
        <w:tc>
          <w:tcPr>
            <w:tcW w:w="1086" w:type="dxa"/>
            <w:tcBorders>
              <w:top w:val="nil"/>
              <w:left w:val="nil"/>
              <w:bottom w:val="nil"/>
              <w:right w:val="nil"/>
            </w:tcBorders>
          </w:tcPr>
          <w:p w:rsidR="00CD1681" w:rsidRDefault="00CD1681">
            <w:pPr>
              <w:pStyle w:val="ConsPlusNormal"/>
              <w:jc w:val="center"/>
            </w:pPr>
            <w:r>
              <w:t>179</w:t>
            </w:r>
          </w:p>
        </w:tc>
        <w:tc>
          <w:tcPr>
            <w:tcW w:w="1086" w:type="dxa"/>
            <w:tcBorders>
              <w:top w:val="nil"/>
              <w:left w:val="nil"/>
              <w:bottom w:val="nil"/>
              <w:right w:val="nil"/>
            </w:tcBorders>
          </w:tcPr>
          <w:p w:rsidR="00CD1681" w:rsidRDefault="00CD1681">
            <w:pPr>
              <w:pStyle w:val="ConsPlusNormal"/>
              <w:jc w:val="center"/>
            </w:pPr>
            <w:r>
              <w:t>122,1</w:t>
            </w:r>
          </w:p>
        </w:tc>
        <w:tc>
          <w:tcPr>
            <w:tcW w:w="1087" w:type="dxa"/>
            <w:tcBorders>
              <w:top w:val="nil"/>
              <w:left w:val="nil"/>
              <w:bottom w:val="nil"/>
              <w:right w:val="nil"/>
            </w:tcBorders>
          </w:tcPr>
          <w:p w:rsidR="00CD1681" w:rsidRDefault="00CD1681">
            <w:pPr>
              <w:pStyle w:val="ConsPlusNormal"/>
              <w:jc w:val="center"/>
            </w:pPr>
            <w:r>
              <w:t>221,3</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p w:rsidR="00CD1681" w:rsidRDefault="00CD1681">
            <w:pPr>
              <w:pStyle w:val="ConsPlusNormal"/>
              <w:ind w:left="283"/>
              <w:jc w:val="both"/>
            </w:pPr>
            <w:r>
              <w:t>Минэкономразвития России</w:t>
            </w:r>
          </w:p>
        </w:tc>
        <w:tc>
          <w:tcPr>
            <w:tcW w:w="1086" w:type="dxa"/>
            <w:tcBorders>
              <w:top w:val="nil"/>
              <w:left w:val="nil"/>
              <w:bottom w:val="nil"/>
              <w:right w:val="nil"/>
            </w:tcBorders>
          </w:tcPr>
          <w:p w:rsidR="00CD1681" w:rsidRDefault="00CD1681">
            <w:pPr>
              <w:pStyle w:val="ConsPlusNormal"/>
              <w:jc w:val="center"/>
            </w:pPr>
            <w:r>
              <w:t>679,6</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157,2</w:t>
            </w:r>
          </w:p>
        </w:tc>
        <w:tc>
          <w:tcPr>
            <w:tcW w:w="1086" w:type="dxa"/>
            <w:tcBorders>
              <w:top w:val="nil"/>
              <w:left w:val="nil"/>
              <w:bottom w:val="nil"/>
              <w:right w:val="nil"/>
            </w:tcBorders>
          </w:tcPr>
          <w:p w:rsidR="00CD1681" w:rsidRDefault="00CD1681">
            <w:pPr>
              <w:pStyle w:val="ConsPlusNormal"/>
              <w:jc w:val="center"/>
            </w:pPr>
            <w:r>
              <w:t>179</w:t>
            </w:r>
          </w:p>
        </w:tc>
        <w:tc>
          <w:tcPr>
            <w:tcW w:w="1086" w:type="dxa"/>
            <w:tcBorders>
              <w:top w:val="nil"/>
              <w:left w:val="nil"/>
              <w:bottom w:val="nil"/>
              <w:right w:val="nil"/>
            </w:tcBorders>
          </w:tcPr>
          <w:p w:rsidR="00CD1681" w:rsidRDefault="00CD1681">
            <w:pPr>
              <w:pStyle w:val="ConsPlusNormal"/>
              <w:jc w:val="center"/>
            </w:pPr>
            <w:r>
              <w:t>122,1</w:t>
            </w:r>
          </w:p>
        </w:tc>
        <w:tc>
          <w:tcPr>
            <w:tcW w:w="1087" w:type="dxa"/>
            <w:tcBorders>
              <w:top w:val="nil"/>
              <w:left w:val="nil"/>
              <w:bottom w:val="nil"/>
              <w:right w:val="nil"/>
            </w:tcBorders>
          </w:tcPr>
          <w:p w:rsidR="00CD1681" w:rsidRDefault="00CD1681">
            <w:pPr>
              <w:pStyle w:val="ConsPlusNormal"/>
              <w:jc w:val="center"/>
            </w:pPr>
            <w:r>
              <w:t>221,3</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35,8</w:t>
            </w:r>
          </w:p>
        </w:tc>
        <w:tc>
          <w:tcPr>
            <w:tcW w:w="1086" w:type="dxa"/>
            <w:tcBorders>
              <w:top w:val="nil"/>
              <w:left w:val="nil"/>
              <w:bottom w:val="nil"/>
              <w:right w:val="nil"/>
            </w:tcBorders>
          </w:tcPr>
          <w:p w:rsidR="00CD1681" w:rsidRDefault="00CD1681">
            <w:pPr>
              <w:pStyle w:val="ConsPlusNormal"/>
              <w:jc w:val="center"/>
            </w:pPr>
            <w:r>
              <w:t>35,8</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23.</w:t>
            </w:r>
          </w:p>
        </w:tc>
        <w:tc>
          <w:tcPr>
            <w:tcW w:w="2665" w:type="dxa"/>
            <w:vMerge w:val="restart"/>
            <w:tcBorders>
              <w:top w:val="nil"/>
              <w:left w:val="nil"/>
              <w:bottom w:val="nil"/>
              <w:right w:val="nil"/>
            </w:tcBorders>
          </w:tcPr>
          <w:p w:rsidR="00CD1681" w:rsidRDefault="00CD1681">
            <w:pPr>
              <w:pStyle w:val="ConsPlusNormal"/>
            </w:pPr>
            <w:r>
              <w:t xml:space="preserve">Реализация инвестиционного проекта </w:t>
            </w:r>
            <w:r>
              <w:lastRenderedPageBreak/>
              <w:t>промышленной площадки на территории пос. Вяртсиля, Республика Карелия</w:t>
            </w:r>
          </w:p>
        </w:tc>
        <w:tc>
          <w:tcPr>
            <w:tcW w:w="1701" w:type="dxa"/>
            <w:vMerge w:val="restart"/>
            <w:tcBorders>
              <w:top w:val="nil"/>
              <w:left w:val="nil"/>
              <w:bottom w:val="nil"/>
              <w:right w:val="nil"/>
            </w:tcBorders>
          </w:tcPr>
          <w:p w:rsidR="00CD1681" w:rsidRDefault="00CD1681">
            <w:pPr>
              <w:pStyle w:val="ConsPlusNormal"/>
            </w:pPr>
            <w:r>
              <w:lastRenderedPageBreak/>
              <w:t xml:space="preserve">площадь промышленной </w:t>
            </w:r>
            <w:r>
              <w:lastRenderedPageBreak/>
              <w:t>площадки 30 га</w:t>
            </w:r>
          </w:p>
        </w:tc>
        <w:tc>
          <w:tcPr>
            <w:tcW w:w="3061" w:type="dxa"/>
            <w:tcBorders>
              <w:top w:val="nil"/>
              <w:left w:val="nil"/>
              <w:bottom w:val="nil"/>
              <w:right w:val="nil"/>
            </w:tcBorders>
          </w:tcPr>
          <w:p w:rsidR="00CD1681" w:rsidRDefault="00CD1681">
            <w:pPr>
              <w:pStyle w:val="ConsPlusNormal"/>
            </w:pPr>
            <w:r>
              <w:lastRenderedPageBreak/>
              <w:t>всего</w:t>
            </w:r>
          </w:p>
        </w:tc>
        <w:tc>
          <w:tcPr>
            <w:tcW w:w="1086" w:type="dxa"/>
            <w:tcBorders>
              <w:top w:val="nil"/>
              <w:left w:val="nil"/>
              <w:bottom w:val="nil"/>
              <w:right w:val="nil"/>
            </w:tcBorders>
          </w:tcPr>
          <w:p w:rsidR="00CD1681" w:rsidRDefault="00CD1681">
            <w:pPr>
              <w:pStyle w:val="ConsPlusNormal"/>
              <w:jc w:val="center"/>
            </w:pPr>
            <w:r>
              <w:t>790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400</w:t>
            </w:r>
          </w:p>
        </w:tc>
        <w:tc>
          <w:tcPr>
            <w:tcW w:w="1086" w:type="dxa"/>
            <w:tcBorders>
              <w:top w:val="nil"/>
              <w:left w:val="nil"/>
              <w:bottom w:val="nil"/>
              <w:right w:val="nil"/>
            </w:tcBorders>
          </w:tcPr>
          <w:p w:rsidR="00CD1681" w:rsidRDefault="00CD1681">
            <w:pPr>
              <w:pStyle w:val="ConsPlusNormal"/>
              <w:jc w:val="center"/>
            </w:pPr>
            <w:r>
              <w:t>390</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790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400</w:t>
            </w:r>
          </w:p>
        </w:tc>
        <w:tc>
          <w:tcPr>
            <w:tcW w:w="1086" w:type="dxa"/>
            <w:tcBorders>
              <w:top w:val="nil"/>
              <w:left w:val="nil"/>
              <w:bottom w:val="nil"/>
              <w:right w:val="nil"/>
            </w:tcBorders>
          </w:tcPr>
          <w:p w:rsidR="00CD1681" w:rsidRDefault="00CD1681">
            <w:pPr>
              <w:pStyle w:val="ConsPlusNormal"/>
              <w:jc w:val="center"/>
            </w:pPr>
            <w:r>
              <w:t>390</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23.1.</w:t>
            </w:r>
          </w:p>
        </w:tc>
        <w:tc>
          <w:tcPr>
            <w:tcW w:w="2665" w:type="dxa"/>
            <w:vMerge w:val="restart"/>
            <w:tcBorders>
              <w:top w:val="nil"/>
              <w:left w:val="nil"/>
              <w:bottom w:val="nil"/>
              <w:right w:val="nil"/>
            </w:tcBorders>
          </w:tcPr>
          <w:p w:rsidR="00CD1681" w:rsidRDefault="00CD1681">
            <w:pPr>
              <w:pStyle w:val="ConsPlusNormal"/>
            </w:pPr>
            <w:r>
              <w:t>Инфраструктурное обеспечение промышленной площадки на территории пос. Вяртсиля</w:t>
            </w:r>
          </w:p>
        </w:tc>
        <w:tc>
          <w:tcPr>
            <w:tcW w:w="1701" w:type="dxa"/>
            <w:vMerge w:val="restart"/>
            <w:tcBorders>
              <w:top w:val="nil"/>
              <w:left w:val="nil"/>
              <w:bottom w:val="nil"/>
              <w:right w:val="nil"/>
            </w:tcBorders>
          </w:tcPr>
          <w:p w:rsidR="00CD1681" w:rsidRDefault="00CD1681">
            <w:pPr>
              <w:pStyle w:val="ConsPlusNormal"/>
            </w:pPr>
            <w:r>
              <w:t>строительство сетей водопровода и канализации - 24 км, электрических сетей напряжением 10 кВ - 1,4 км, подъездной дороги - 2 км, газопровода - 12,4 км</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603,7</w:t>
            </w:r>
          </w:p>
        </w:tc>
        <w:tc>
          <w:tcPr>
            <w:tcW w:w="1086" w:type="dxa"/>
            <w:tcBorders>
              <w:top w:val="nil"/>
              <w:left w:val="nil"/>
              <w:bottom w:val="nil"/>
              <w:right w:val="nil"/>
            </w:tcBorders>
          </w:tcPr>
          <w:p w:rsidR="00CD1681" w:rsidRDefault="00CD1681">
            <w:pPr>
              <w:pStyle w:val="ConsPlusNormal"/>
              <w:jc w:val="center"/>
            </w:pPr>
            <w:r>
              <w:t>26,9</w:t>
            </w:r>
          </w:p>
        </w:tc>
        <w:tc>
          <w:tcPr>
            <w:tcW w:w="1086" w:type="dxa"/>
            <w:tcBorders>
              <w:top w:val="nil"/>
              <w:left w:val="nil"/>
              <w:bottom w:val="nil"/>
              <w:right w:val="nil"/>
            </w:tcBorders>
          </w:tcPr>
          <w:p w:rsidR="00CD1681" w:rsidRDefault="00CD1681">
            <w:pPr>
              <w:pStyle w:val="ConsPlusNormal"/>
              <w:jc w:val="center"/>
            </w:pPr>
            <w:r>
              <w:t>212,5</w:t>
            </w:r>
          </w:p>
        </w:tc>
        <w:tc>
          <w:tcPr>
            <w:tcW w:w="1086" w:type="dxa"/>
            <w:tcBorders>
              <w:top w:val="nil"/>
              <w:left w:val="nil"/>
              <w:bottom w:val="nil"/>
              <w:right w:val="nil"/>
            </w:tcBorders>
          </w:tcPr>
          <w:p w:rsidR="00CD1681" w:rsidRDefault="00CD1681">
            <w:pPr>
              <w:pStyle w:val="ConsPlusNormal"/>
              <w:jc w:val="center"/>
            </w:pPr>
            <w:r>
              <w:t>159,3</w:t>
            </w:r>
          </w:p>
        </w:tc>
        <w:tc>
          <w:tcPr>
            <w:tcW w:w="1086" w:type="dxa"/>
            <w:tcBorders>
              <w:top w:val="nil"/>
              <w:left w:val="nil"/>
              <w:bottom w:val="nil"/>
              <w:right w:val="nil"/>
            </w:tcBorders>
          </w:tcPr>
          <w:p w:rsidR="00CD1681" w:rsidRDefault="00CD1681">
            <w:pPr>
              <w:pStyle w:val="ConsPlusNormal"/>
              <w:jc w:val="center"/>
            </w:pPr>
            <w:r>
              <w:t>105</w:t>
            </w:r>
          </w:p>
        </w:tc>
        <w:tc>
          <w:tcPr>
            <w:tcW w:w="1087" w:type="dxa"/>
            <w:tcBorders>
              <w:top w:val="nil"/>
              <w:left w:val="nil"/>
              <w:bottom w:val="nil"/>
              <w:right w:val="nil"/>
            </w:tcBorders>
          </w:tcPr>
          <w:p w:rsidR="00CD1681" w:rsidRDefault="00CD1681">
            <w:pPr>
              <w:pStyle w:val="ConsPlusNormal"/>
              <w:jc w:val="center"/>
            </w:pPr>
            <w:r>
              <w:t>100</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541,9</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177,6</w:t>
            </w:r>
          </w:p>
        </w:tc>
        <w:tc>
          <w:tcPr>
            <w:tcW w:w="1086" w:type="dxa"/>
            <w:tcBorders>
              <w:top w:val="nil"/>
              <w:left w:val="nil"/>
              <w:bottom w:val="nil"/>
              <w:right w:val="nil"/>
            </w:tcBorders>
          </w:tcPr>
          <w:p w:rsidR="00CD1681" w:rsidRDefault="00CD1681">
            <w:pPr>
              <w:pStyle w:val="ConsPlusNormal"/>
              <w:jc w:val="center"/>
            </w:pPr>
            <w:r>
              <w:t>159,3</w:t>
            </w:r>
          </w:p>
        </w:tc>
        <w:tc>
          <w:tcPr>
            <w:tcW w:w="1086" w:type="dxa"/>
            <w:tcBorders>
              <w:top w:val="nil"/>
              <w:left w:val="nil"/>
              <w:bottom w:val="nil"/>
              <w:right w:val="nil"/>
            </w:tcBorders>
          </w:tcPr>
          <w:p w:rsidR="00CD1681" w:rsidRDefault="00CD1681">
            <w:pPr>
              <w:pStyle w:val="ConsPlusNormal"/>
              <w:jc w:val="center"/>
            </w:pPr>
            <w:r>
              <w:t>105</w:t>
            </w:r>
          </w:p>
        </w:tc>
        <w:tc>
          <w:tcPr>
            <w:tcW w:w="1087" w:type="dxa"/>
            <w:tcBorders>
              <w:top w:val="nil"/>
              <w:left w:val="nil"/>
              <w:bottom w:val="nil"/>
              <w:right w:val="nil"/>
            </w:tcBorders>
          </w:tcPr>
          <w:p w:rsidR="00CD1681" w:rsidRDefault="00CD1681">
            <w:pPr>
              <w:pStyle w:val="ConsPlusNormal"/>
              <w:jc w:val="center"/>
            </w:pPr>
            <w:r>
              <w:t>100</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p w:rsidR="00CD1681" w:rsidRDefault="00CD1681">
            <w:pPr>
              <w:pStyle w:val="ConsPlusNormal"/>
              <w:ind w:left="283"/>
              <w:jc w:val="both"/>
            </w:pPr>
            <w:r>
              <w:t>Минэкономразвития России</w:t>
            </w:r>
          </w:p>
        </w:tc>
        <w:tc>
          <w:tcPr>
            <w:tcW w:w="1086" w:type="dxa"/>
            <w:tcBorders>
              <w:top w:val="nil"/>
              <w:left w:val="nil"/>
              <w:bottom w:val="nil"/>
              <w:right w:val="nil"/>
            </w:tcBorders>
          </w:tcPr>
          <w:p w:rsidR="00CD1681" w:rsidRDefault="00CD1681">
            <w:pPr>
              <w:pStyle w:val="ConsPlusNormal"/>
              <w:jc w:val="center"/>
            </w:pPr>
            <w:r>
              <w:t>541,9</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177,6</w:t>
            </w:r>
          </w:p>
        </w:tc>
        <w:tc>
          <w:tcPr>
            <w:tcW w:w="1086" w:type="dxa"/>
            <w:tcBorders>
              <w:top w:val="nil"/>
              <w:left w:val="nil"/>
              <w:bottom w:val="nil"/>
              <w:right w:val="nil"/>
            </w:tcBorders>
          </w:tcPr>
          <w:p w:rsidR="00CD1681" w:rsidRDefault="00CD1681">
            <w:pPr>
              <w:pStyle w:val="ConsPlusNormal"/>
              <w:jc w:val="center"/>
            </w:pPr>
            <w:r>
              <w:t>159,3</w:t>
            </w:r>
          </w:p>
        </w:tc>
        <w:tc>
          <w:tcPr>
            <w:tcW w:w="1086" w:type="dxa"/>
            <w:tcBorders>
              <w:top w:val="nil"/>
              <w:left w:val="nil"/>
              <w:bottom w:val="nil"/>
              <w:right w:val="nil"/>
            </w:tcBorders>
          </w:tcPr>
          <w:p w:rsidR="00CD1681" w:rsidRDefault="00CD1681">
            <w:pPr>
              <w:pStyle w:val="ConsPlusNormal"/>
              <w:jc w:val="center"/>
            </w:pPr>
            <w:r>
              <w:t>105</w:t>
            </w:r>
          </w:p>
        </w:tc>
        <w:tc>
          <w:tcPr>
            <w:tcW w:w="1087" w:type="dxa"/>
            <w:tcBorders>
              <w:top w:val="nil"/>
              <w:left w:val="nil"/>
              <w:bottom w:val="nil"/>
              <w:right w:val="nil"/>
            </w:tcBorders>
          </w:tcPr>
          <w:p w:rsidR="00CD1681" w:rsidRDefault="00CD1681">
            <w:pPr>
              <w:pStyle w:val="ConsPlusNormal"/>
              <w:jc w:val="center"/>
            </w:pPr>
            <w:r>
              <w:t>100</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61,8</w:t>
            </w:r>
          </w:p>
        </w:tc>
        <w:tc>
          <w:tcPr>
            <w:tcW w:w="1086" w:type="dxa"/>
            <w:tcBorders>
              <w:top w:val="nil"/>
              <w:left w:val="nil"/>
              <w:bottom w:val="nil"/>
              <w:right w:val="nil"/>
            </w:tcBorders>
          </w:tcPr>
          <w:p w:rsidR="00CD1681" w:rsidRDefault="00CD1681">
            <w:pPr>
              <w:pStyle w:val="ConsPlusNormal"/>
              <w:jc w:val="center"/>
            </w:pPr>
            <w:r>
              <w:t>26,9</w:t>
            </w:r>
          </w:p>
        </w:tc>
        <w:tc>
          <w:tcPr>
            <w:tcW w:w="1086" w:type="dxa"/>
            <w:tcBorders>
              <w:top w:val="nil"/>
              <w:left w:val="nil"/>
              <w:bottom w:val="nil"/>
              <w:right w:val="nil"/>
            </w:tcBorders>
          </w:tcPr>
          <w:p w:rsidR="00CD1681" w:rsidRDefault="00CD1681">
            <w:pPr>
              <w:pStyle w:val="ConsPlusNormal"/>
              <w:jc w:val="center"/>
            </w:pPr>
            <w:r>
              <w:t>34,9</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tcBorders>
              <w:top w:val="nil"/>
              <w:left w:val="nil"/>
              <w:bottom w:val="nil"/>
              <w:right w:val="nil"/>
            </w:tcBorders>
          </w:tcPr>
          <w:p w:rsidR="00CD1681" w:rsidRDefault="00CD1681">
            <w:pPr>
              <w:pStyle w:val="ConsPlusNormal"/>
            </w:pPr>
          </w:p>
        </w:tc>
        <w:tc>
          <w:tcPr>
            <w:tcW w:w="2665" w:type="dxa"/>
            <w:tcBorders>
              <w:top w:val="nil"/>
              <w:left w:val="nil"/>
              <w:bottom w:val="nil"/>
              <w:right w:val="nil"/>
            </w:tcBorders>
          </w:tcPr>
          <w:p w:rsidR="00CD1681" w:rsidRDefault="00CD1681">
            <w:pPr>
              <w:pStyle w:val="ConsPlusNormal"/>
            </w:pPr>
            <w:r>
              <w:t>Всего по направлению 1.3</w:t>
            </w:r>
          </w:p>
        </w:tc>
        <w:tc>
          <w:tcPr>
            <w:tcW w:w="1701" w:type="dxa"/>
            <w:tcBorders>
              <w:top w:val="nil"/>
              <w:left w:val="nil"/>
              <w:bottom w:val="nil"/>
              <w:right w:val="nil"/>
            </w:tcBorders>
          </w:tcPr>
          <w:p w:rsidR="00CD1681" w:rsidRDefault="00CD1681">
            <w:pPr>
              <w:pStyle w:val="ConsPlusNormal"/>
            </w:pPr>
          </w:p>
        </w:tc>
        <w:tc>
          <w:tcPr>
            <w:tcW w:w="3061"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jc w:val="center"/>
            </w:pPr>
            <w:r>
              <w:t>11544,1</w:t>
            </w:r>
          </w:p>
        </w:tc>
        <w:tc>
          <w:tcPr>
            <w:tcW w:w="1086" w:type="dxa"/>
            <w:tcBorders>
              <w:top w:val="nil"/>
              <w:left w:val="nil"/>
              <w:bottom w:val="nil"/>
              <w:right w:val="nil"/>
            </w:tcBorders>
          </w:tcPr>
          <w:p w:rsidR="00CD1681" w:rsidRDefault="00CD1681">
            <w:pPr>
              <w:pStyle w:val="ConsPlusNormal"/>
              <w:jc w:val="center"/>
            </w:pPr>
            <w:r>
              <w:t>364,4</w:t>
            </w:r>
          </w:p>
        </w:tc>
        <w:tc>
          <w:tcPr>
            <w:tcW w:w="1086" w:type="dxa"/>
            <w:tcBorders>
              <w:top w:val="nil"/>
              <w:left w:val="nil"/>
              <w:bottom w:val="nil"/>
              <w:right w:val="nil"/>
            </w:tcBorders>
          </w:tcPr>
          <w:p w:rsidR="00CD1681" w:rsidRDefault="00CD1681">
            <w:pPr>
              <w:pStyle w:val="ConsPlusNormal"/>
              <w:jc w:val="center"/>
            </w:pPr>
            <w:r>
              <w:t>3407,2</w:t>
            </w:r>
          </w:p>
        </w:tc>
        <w:tc>
          <w:tcPr>
            <w:tcW w:w="1086" w:type="dxa"/>
            <w:tcBorders>
              <w:top w:val="nil"/>
              <w:left w:val="nil"/>
              <w:bottom w:val="nil"/>
              <w:right w:val="nil"/>
            </w:tcBorders>
          </w:tcPr>
          <w:p w:rsidR="00CD1681" w:rsidRDefault="00CD1681">
            <w:pPr>
              <w:pStyle w:val="ConsPlusNormal"/>
              <w:jc w:val="center"/>
            </w:pPr>
            <w:r>
              <w:t>2674,4</w:t>
            </w:r>
          </w:p>
        </w:tc>
        <w:tc>
          <w:tcPr>
            <w:tcW w:w="1086" w:type="dxa"/>
            <w:tcBorders>
              <w:top w:val="nil"/>
              <w:left w:val="nil"/>
              <w:bottom w:val="nil"/>
              <w:right w:val="nil"/>
            </w:tcBorders>
          </w:tcPr>
          <w:p w:rsidR="00CD1681" w:rsidRDefault="00CD1681">
            <w:pPr>
              <w:pStyle w:val="ConsPlusNormal"/>
              <w:jc w:val="center"/>
            </w:pPr>
            <w:r>
              <w:t>3578,8</w:t>
            </w:r>
          </w:p>
        </w:tc>
        <w:tc>
          <w:tcPr>
            <w:tcW w:w="1087" w:type="dxa"/>
            <w:tcBorders>
              <w:top w:val="nil"/>
              <w:left w:val="nil"/>
              <w:bottom w:val="nil"/>
              <w:right w:val="nil"/>
            </w:tcBorders>
          </w:tcPr>
          <w:p w:rsidR="00CD1681" w:rsidRDefault="00CD1681">
            <w:pPr>
              <w:pStyle w:val="ConsPlusNormal"/>
              <w:jc w:val="center"/>
            </w:pPr>
            <w:r>
              <w:t>1519,3</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pPr>
          </w:p>
        </w:tc>
        <w:tc>
          <w:tcPr>
            <w:tcW w:w="2665" w:type="dxa"/>
            <w:vMerge w:val="restart"/>
            <w:tcBorders>
              <w:top w:val="nil"/>
              <w:left w:val="nil"/>
              <w:bottom w:val="nil"/>
              <w:right w:val="nil"/>
            </w:tcBorders>
          </w:tcPr>
          <w:p w:rsidR="00CD1681" w:rsidRDefault="00CD1681">
            <w:pPr>
              <w:pStyle w:val="ConsPlusNormal"/>
            </w:pPr>
          </w:p>
        </w:tc>
        <w:tc>
          <w:tcPr>
            <w:tcW w:w="1701" w:type="dxa"/>
            <w:vMerge w:val="restart"/>
            <w:tcBorders>
              <w:top w:val="nil"/>
              <w:left w:val="nil"/>
              <w:bottom w:val="nil"/>
              <w:right w:val="nil"/>
            </w:tcBorders>
          </w:tcPr>
          <w:p w:rsidR="00CD1681" w:rsidRDefault="00CD1681">
            <w:pPr>
              <w:pStyle w:val="ConsPlusNormal"/>
            </w:pPr>
          </w:p>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2727,2</w:t>
            </w:r>
          </w:p>
        </w:tc>
        <w:tc>
          <w:tcPr>
            <w:tcW w:w="1086" w:type="dxa"/>
            <w:tcBorders>
              <w:top w:val="nil"/>
              <w:left w:val="nil"/>
              <w:bottom w:val="nil"/>
              <w:right w:val="nil"/>
            </w:tcBorders>
          </w:tcPr>
          <w:p w:rsidR="00CD1681" w:rsidRDefault="00CD1681">
            <w:pPr>
              <w:pStyle w:val="ConsPlusNormal"/>
              <w:jc w:val="center"/>
            </w:pPr>
            <w:r>
              <w:t>222,4</w:t>
            </w:r>
          </w:p>
        </w:tc>
        <w:tc>
          <w:tcPr>
            <w:tcW w:w="1086" w:type="dxa"/>
            <w:tcBorders>
              <w:top w:val="nil"/>
              <w:left w:val="nil"/>
              <w:bottom w:val="nil"/>
              <w:right w:val="nil"/>
            </w:tcBorders>
          </w:tcPr>
          <w:p w:rsidR="00CD1681" w:rsidRDefault="00CD1681">
            <w:pPr>
              <w:pStyle w:val="ConsPlusNormal"/>
              <w:jc w:val="center"/>
            </w:pPr>
            <w:r>
              <w:t>617,3</w:t>
            </w:r>
          </w:p>
        </w:tc>
        <w:tc>
          <w:tcPr>
            <w:tcW w:w="1086" w:type="dxa"/>
            <w:tcBorders>
              <w:top w:val="nil"/>
              <w:left w:val="nil"/>
              <w:bottom w:val="nil"/>
              <w:right w:val="nil"/>
            </w:tcBorders>
          </w:tcPr>
          <w:p w:rsidR="00CD1681" w:rsidRDefault="00CD1681">
            <w:pPr>
              <w:pStyle w:val="ConsPlusNormal"/>
              <w:jc w:val="center"/>
            </w:pPr>
            <w:r>
              <w:t>714,4</w:t>
            </w:r>
          </w:p>
        </w:tc>
        <w:tc>
          <w:tcPr>
            <w:tcW w:w="1086" w:type="dxa"/>
            <w:tcBorders>
              <w:top w:val="nil"/>
              <w:left w:val="nil"/>
              <w:bottom w:val="nil"/>
              <w:right w:val="nil"/>
            </w:tcBorders>
          </w:tcPr>
          <w:p w:rsidR="00CD1681" w:rsidRDefault="00CD1681">
            <w:pPr>
              <w:pStyle w:val="ConsPlusNormal"/>
              <w:jc w:val="center"/>
            </w:pPr>
            <w:r>
              <w:t>830,8</w:t>
            </w:r>
          </w:p>
        </w:tc>
        <w:tc>
          <w:tcPr>
            <w:tcW w:w="1087" w:type="dxa"/>
            <w:tcBorders>
              <w:top w:val="nil"/>
              <w:left w:val="nil"/>
              <w:bottom w:val="nil"/>
              <w:right w:val="nil"/>
            </w:tcBorders>
          </w:tcPr>
          <w:p w:rsidR="00CD1681" w:rsidRDefault="00CD1681">
            <w:pPr>
              <w:pStyle w:val="ConsPlusNormal"/>
              <w:jc w:val="center"/>
            </w:pPr>
            <w:r>
              <w:t>342,3</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p w:rsidR="00CD1681" w:rsidRDefault="00CD1681">
            <w:pPr>
              <w:pStyle w:val="ConsPlusNormal"/>
              <w:ind w:left="283"/>
              <w:jc w:val="both"/>
            </w:pPr>
            <w:r>
              <w:t>Минэкономразвития России</w:t>
            </w:r>
          </w:p>
        </w:tc>
        <w:tc>
          <w:tcPr>
            <w:tcW w:w="1086" w:type="dxa"/>
            <w:tcBorders>
              <w:top w:val="nil"/>
              <w:left w:val="nil"/>
              <w:bottom w:val="nil"/>
              <w:right w:val="nil"/>
            </w:tcBorders>
          </w:tcPr>
          <w:p w:rsidR="00CD1681" w:rsidRDefault="00CD1681">
            <w:pPr>
              <w:pStyle w:val="ConsPlusNormal"/>
              <w:jc w:val="center"/>
            </w:pPr>
            <w:r>
              <w:t>2727,2</w:t>
            </w:r>
          </w:p>
        </w:tc>
        <w:tc>
          <w:tcPr>
            <w:tcW w:w="1086" w:type="dxa"/>
            <w:tcBorders>
              <w:top w:val="nil"/>
              <w:left w:val="nil"/>
              <w:bottom w:val="nil"/>
              <w:right w:val="nil"/>
            </w:tcBorders>
          </w:tcPr>
          <w:p w:rsidR="00CD1681" w:rsidRDefault="00CD1681">
            <w:pPr>
              <w:pStyle w:val="ConsPlusNormal"/>
              <w:jc w:val="center"/>
            </w:pPr>
            <w:r>
              <w:t>222,4</w:t>
            </w:r>
          </w:p>
        </w:tc>
        <w:tc>
          <w:tcPr>
            <w:tcW w:w="1086" w:type="dxa"/>
            <w:tcBorders>
              <w:top w:val="nil"/>
              <w:left w:val="nil"/>
              <w:bottom w:val="nil"/>
              <w:right w:val="nil"/>
            </w:tcBorders>
          </w:tcPr>
          <w:p w:rsidR="00CD1681" w:rsidRDefault="00CD1681">
            <w:pPr>
              <w:pStyle w:val="ConsPlusNormal"/>
              <w:jc w:val="center"/>
            </w:pPr>
            <w:r>
              <w:t>617,3</w:t>
            </w:r>
          </w:p>
        </w:tc>
        <w:tc>
          <w:tcPr>
            <w:tcW w:w="1086" w:type="dxa"/>
            <w:tcBorders>
              <w:top w:val="nil"/>
              <w:left w:val="nil"/>
              <w:bottom w:val="nil"/>
              <w:right w:val="nil"/>
            </w:tcBorders>
          </w:tcPr>
          <w:p w:rsidR="00CD1681" w:rsidRDefault="00CD1681">
            <w:pPr>
              <w:pStyle w:val="ConsPlusNormal"/>
              <w:jc w:val="center"/>
            </w:pPr>
            <w:r>
              <w:t>714,4</w:t>
            </w:r>
          </w:p>
        </w:tc>
        <w:tc>
          <w:tcPr>
            <w:tcW w:w="1086" w:type="dxa"/>
            <w:tcBorders>
              <w:top w:val="nil"/>
              <w:left w:val="nil"/>
              <w:bottom w:val="nil"/>
              <w:right w:val="nil"/>
            </w:tcBorders>
          </w:tcPr>
          <w:p w:rsidR="00CD1681" w:rsidRDefault="00CD1681">
            <w:pPr>
              <w:pStyle w:val="ConsPlusNormal"/>
              <w:jc w:val="center"/>
            </w:pPr>
            <w:r>
              <w:t>830,8</w:t>
            </w:r>
          </w:p>
        </w:tc>
        <w:tc>
          <w:tcPr>
            <w:tcW w:w="1087" w:type="dxa"/>
            <w:tcBorders>
              <w:top w:val="nil"/>
              <w:left w:val="nil"/>
              <w:bottom w:val="nil"/>
              <w:right w:val="nil"/>
            </w:tcBorders>
          </w:tcPr>
          <w:p w:rsidR="00CD1681" w:rsidRDefault="00CD1681">
            <w:pPr>
              <w:pStyle w:val="ConsPlusNormal"/>
              <w:jc w:val="center"/>
            </w:pPr>
            <w:r>
              <w:t>342,3</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176,9</w:t>
            </w:r>
          </w:p>
        </w:tc>
        <w:tc>
          <w:tcPr>
            <w:tcW w:w="1086" w:type="dxa"/>
            <w:tcBorders>
              <w:top w:val="nil"/>
              <w:left w:val="nil"/>
              <w:bottom w:val="nil"/>
              <w:right w:val="nil"/>
            </w:tcBorders>
          </w:tcPr>
          <w:p w:rsidR="00CD1681" w:rsidRDefault="00CD1681">
            <w:pPr>
              <w:pStyle w:val="ConsPlusNormal"/>
              <w:jc w:val="center"/>
            </w:pPr>
            <w:r>
              <w:t>142</w:t>
            </w:r>
          </w:p>
        </w:tc>
        <w:tc>
          <w:tcPr>
            <w:tcW w:w="1086" w:type="dxa"/>
            <w:tcBorders>
              <w:top w:val="nil"/>
              <w:left w:val="nil"/>
              <w:bottom w:val="nil"/>
              <w:right w:val="nil"/>
            </w:tcBorders>
          </w:tcPr>
          <w:p w:rsidR="00CD1681" w:rsidRDefault="00CD1681">
            <w:pPr>
              <w:pStyle w:val="ConsPlusNormal"/>
              <w:jc w:val="center"/>
            </w:pPr>
            <w:r>
              <w:t>34,9</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8640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2755</w:t>
            </w:r>
          </w:p>
        </w:tc>
        <w:tc>
          <w:tcPr>
            <w:tcW w:w="1086" w:type="dxa"/>
            <w:tcBorders>
              <w:top w:val="nil"/>
              <w:left w:val="nil"/>
              <w:bottom w:val="nil"/>
              <w:right w:val="nil"/>
            </w:tcBorders>
          </w:tcPr>
          <w:p w:rsidR="00CD1681" w:rsidRDefault="00CD1681">
            <w:pPr>
              <w:pStyle w:val="ConsPlusNormal"/>
              <w:jc w:val="center"/>
            </w:pPr>
            <w:r>
              <w:t>1960</w:t>
            </w:r>
          </w:p>
        </w:tc>
        <w:tc>
          <w:tcPr>
            <w:tcW w:w="1086" w:type="dxa"/>
            <w:tcBorders>
              <w:top w:val="nil"/>
              <w:left w:val="nil"/>
              <w:bottom w:val="nil"/>
              <w:right w:val="nil"/>
            </w:tcBorders>
          </w:tcPr>
          <w:p w:rsidR="00CD1681" w:rsidRDefault="00CD1681">
            <w:pPr>
              <w:pStyle w:val="ConsPlusNormal"/>
              <w:jc w:val="center"/>
            </w:pPr>
            <w:r>
              <w:t>2748</w:t>
            </w:r>
          </w:p>
        </w:tc>
        <w:tc>
          <w:tcPr>
            <w:tcW w:w="1087" w:type="dxa"/>
            <w:tcBorders>
              <w:top w:val="nil"/>
              <w:left w:val="nil"/>
              <w:bottom w:val="nil"/>
              <w:right w:val="nil"/>
            </w:tcBorders>
          </w:tcPr>
          <w:p w:rsidR="00CD1681" w:rsidRDefault="00CD1681">
            <w:pPr>
              <w:pStyle w:val="ConsPlusNormal"/>
              <w:jc w:val="center"/>
            </w:pPr>
            <w:r>
              <w:t>1177</w:t>
            </w:r>
          </w:p>
        </w:tc>
      </w:tr>
      <w:tr w:rsidR="00CD1681">
        <w:tblPrEx>
          <w:tblBorders>
            <w:insideH w:val="none" w:sz="0" w:space="0" w:color="auto"/>
            <w:insideV w:val="none" w:sz="0" w:space="0" w:color="auto"/>
          </w:tblBorders>
        </w:tblPrEx>
        <w:tc>
          <w:tcPr>
            <w:tcW w:w="14568" w:type="dxa"/>
            <w:gridSpan w:val="10"/>
            <w:tcBorders>
              <w:top w:val="nil"/>
              <w:left w:val="nil"/>
              <w:bottom w:val="nil"/>
              <w:right w:val="nil"/>
            </w:tcBorders>
          </w:tcPr>
          <w:p w:rsidR="00CD1681" w:rsidRDefault="00CD1681">
            <w:pPr>
              <w:pStyle w:val="ConsPlusNormal"/>
              <w:jc w:val="center"/>
              <w:outlineLvl w:val="3"/>
            </w:pPr>
            <w:r>
              <w:t>Направление 1.4 "Развитие внешнеэкономической деятельности"</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lastRenderedPageBreak/>
              <w:t>24.</w:t>
            </w:r>
          </w:p>
        </w:tc>
        <w:tc>
          <w:tcPr>
            <w:tcW w:w="2665" w:type="dxa"/>
            <w:vMerge w:val="restart"/>
            <w:tcBorders>
              <w:top w:val="nil"/>
              <w:left w:val="nil"/>
              <w:bottom w:val="nil"/>
              <w:right w:val="nil"/>
            </w:tcBorders>
          </w:tcPr>
          <w:p w:rsidR="00CD1681" w:rsidRDefault="00CD1681">
            <w:pPr>
              <w:pStyle w:val="ConsPlusNormal"/>
            </w:pPr>
            <w:r>
              <w:t>Реконструкция пограничной железнодорожной станции Вяртсиля</w:t>
            </w:r>
          </w:p>
        </w:tc>
        <w:tc>
          <w:tcPr>
            <w:tcW w:w="1701" w:type="dxa"/>
            <w:vMerge w:val="restart"/>
            <w:tcBorders>
              <w:top w:val="nil"/>
              <w:left w:val="nil"/>
              <w:bottom w:val="nil"/>
              <w:right w:val="nil"/>
            </w:tcBorders>
          </w:tcPr>
          <w:p w:rsidR="00CD1681" w:rsidRDefault="00CD1681">
            <w:pPr>
              <w:pStyle w:val="ConsPlusNormal"/>
            </w:pPr>
            <w:r>
              <w:t>проектная пропускная способность ориентировочно может составить до 10 пар поездов в сутки</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558,5</w:t>
            </w:r>
          </w:p>
        </w:tc>
        <w:tc>
          <w:tcPr>
            <w:tcW w:w="1086" w:type="dxa"/>
            <w:tcBorders>
              <w:top w:val="nil"/>
              <w:left w:val="nil"/>
              <w:bottom w:val="nil"/>
              <w:right w:val="nil"/>
            </w:tcBorders>
          </w:tcPr>
          <w:p w:rsidR="00CD1681" w:rsidRDefault="00CD1681">
            <w:pPr>
              <w:pStyle w:val="ConsPlusNormal"/>
              <w:jc w:val="center"/>
            </w:pPr>
            <w:r>
              <w:t>73</w:t>
            </w:r>
          </w:p>
        </w:tc>
        <w:tc>
          <w:tcPr>
            <w:tcW w:w="1086" w:type="dxa"/>
            <w:tcBorders>
              <w:top w:val="nil"/>
              <w:left w:val="nil"/>
              <w:bottom w:val="nil"/>
              <w:right w:val="nil"/>
            </w:tcBorders>
          </w:tcPr>
          <w:p w:rsidR="00CD1681" w:rsidRDefault="00CD1681">
            <w:pPr>
              <w:pStyle w:val="ConsPlusNormal"/>
              <w:jc w:val="center"/>
            </w:pPr>
            <w:r>
              <w:t>485,5</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(бюджетные инвестиции)</w:t>
            </w:r>
          </w:p>
        </w:tc>
        <w:tc>
          <w:tcPr>
            <w:tcW w:w="1086" w:type="dxa"/>
            <w:tcBorders>
              <w:top w:val="nil"/>
              <w:left w:val="nil"/>
              <w:bottom w:val="nil"/>
              <w:right w:val="nil"/>
            </w:tcBorders>
          </w:tcPr>
          <w:p w:rsidR="00CD1681" w:rsidRDefault="00CD1681">
            <w:pPr>
              <w:pStyle w:val="ConsPlusNormal"/>
              <w:jc w:val="center"/>
            </w:pPr>
            <w:r>
              <w:t>558,5</w:t>
            </w:r>
          </w:p>
        </w:tc>
        <w:tc>
          <w:tcPr>
            <w:tcW w:w="1086" w:type="dxa"/>
            <w:tcBorders>
              <w:top w:val="nil"/>
              <w:left w:val="nil"/>
              <w:bottom w:val="nil"/>
              <w:right w:val="nil"/>
            </w:tcBorders>
          </w:tcPr>
          <w:p w:rsidR="00CD1681" w:rsidRDefault="00CD1681">
            <w:pPr>
              <w:pStyle w:val="ConsPlusNormal"/>
              <w:jc w:val="center"/>
            </w:pPr>
            <w:r>
              <w:t>73</w:t>
            </w:r>
          </w:p>
        </w:tc>
        <w:tc>
          <w:tcPr>
            <w:tcW w:w="1086" w:type="dxa"/>
            <w:tcBorders>
              <w:top w:val="nil"/>
              <w:left w:val="nil"/>
              <w:bottom w:val="nil"/>
              <w:right w:val="nil"/>
            </w:tcBorders>
          </w:tcPr>
          <w:p w:rsidR="00CD1681" w:rsidRDefault="00CD1681">
            <w:pPr>
              <w:pStyle w:val="ConsPlusNormal"/>
              <w:jc w:val="center"/>
            </w:pPr>
            <w:r>
              <w:t>485,5</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 Росжелдор</w:t>
            </w:r>
          </w:p>
        </w:tc>
        <w:tc>
          <w:tcPr>
            <w:tcW w:w="1086" w:type="dxa"/>
            <w:tcBorders>
              <w:top w:val="nil"/>
              <w:left w:val="nil"/>
              <w:bottom w:val="nil"/>
              <w:right w:val="nil"/>
            </w:tcBorders>
          </w:tcPr>
          <w:p w:rsidR="00CD1681" w:rsidRDefault="00CD1681">
            <w:pPr>
              <w:pStyle w:val="ConsPlusNormal"/>
              <w:jc w:val="center"/>
            </w:pPr>
            <w:r>
              <w:t>558,5</w:t>
            </w:r>
          </w:p>
        </w:tc>
        <w:tc>
          <w:tcPr>
            <w:tcW w:w="1086" w:type="dxa"/>
            <w:tcBorders>
              <w:top w:val="nil"/>
              <w:left w:val="nil"/>
              <w:bottom w:val="nil"/>
              <w:right w:val="nil"/>
            </w:tcBorders>
          </w:tcPr>
          <w:p w:rsidR="00CD1681" w:rsidRDefault="00CD1681">
            <w:pPr>
              <w:pStyle w:val="ConsPlusNormal"/>
              <w:jc w:val="center"/>
            </w:pPr>
            <w:r>
              <w:t>73</w:t>
            </w:r>
          </w:p>
        </w:tc>
        <w:tc>
          <w:tcPr>
            <w:tcW w:w="1086" w:type="dxa"/>
            <w:tcBorders>
              <w:top w:val="nil"/>
              <w:left w:val="nil"/>
              <w:bottom w:val="nil"/>
              <w:right w:val="nil"/>
            </w:tcBorders>
          </w:tcPr>
          <w:p w:rsidR="00CD1681" w:rsidRDefault="00CD1681">
            <w:pPr>
              <w:pStyle w:val="ConsPlusNormal"/>
              <w:jc w:val="center"/>
            </w:pPr>
            <w:r>
              <w:t>485,5</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24.1.</w:t>
            </w:r>
          </w:p>
        </w:tc>
        <w:tc>
          <w:tcPr>
            <w:tcW w:w="2665" w:type="dxa"/>
            <w:vMerge w:val="restart"/>
            <w:tcBorders>
              <w:top w:val="nil"/>
              <w:left w:val="nil"/>
              <w:bottom w:val="nil"/>
              <w:right w:val="nil"/>
            </w:tcBorders>
          </w:tcPr>
          <w:p w:rsidR="00CD1681" w:rsidRDefault="00CD1681">
            <w:pPr>
              <w:pStyle w:val="ConsPlusNormal"/>
            </w:pPr>
            <w:r>
              <w:t>Техническое перевооружение железнодорожного пункта пропуска Вяртсиля</w:t>
            </w:r>
          </w:p>
        </w:tc>
        <w:tc>
          <w:tcPr>
            <w:tcW w:w="1701" w:type="dxa"/>
            <w:vMerge w:val="restart"/>
            <w:tcBorders>
              <w:top w:val="nil"/>
              <w:left w:val="nil"/>
              <w:bottom w:val="nil"/>
              <w:right w:val="nil"/>
            </w:tcBorders>
          </w:tcPr>
          <w:p w:rsidR="00CD1681" w:rsidRDefault="00CD1681">
            <w:pPr>
              <w:pStyle w:val="ConsPlusNormal"/>
            </w:pPr>
            <w:r>
              <w:t>проектная пропускная способность ориентировочно может составить до 10 пар поездов в сутки</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485,5</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145,6</w:t>
            </w:r>
          </w:p>
        </w:tc>
        <w:tc>
          <w:tcPr>
            <w:tcW w:w="1086" w:type="dxa"/>
            <w:tcBorders>
              <w:top w:val="nil"/>
              <w:left w:val="nil"/>
              <w:bottom w:val="nil"/>
              <w:right w:val="nil"/>
            </w:tcBorders>
          </w:tcPr>
          <w:p w:rsidR="00CD1681" w:rsidRDefault="00CD1681">
            <w:pPr>
              <w:pStyle w:val="ConsPlusNormal"/>
              <w:jc w:val="center"/>
            </w:pPr>
            <w:r>
              <w:t>339,9</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(бюджетные инвестиции)</w:t>
            </w:r>
          </w:p>
        </w:tc>
        <w:tc>
          <w:tcPr>
            <w:tcW w:w="1086" w:type="dxa"/>
            <w:tcBorders>
              <w:top w:val="nil"/>
              <w:left w:val="nil"/>
              <w:bottom w:val="nil"/>
              <w:right w:val="nil"/>
            </w:tcBorders>
          </w:tcPr>
          <w:p w:rsidR="00CD1681" w:rsidRDefault="00CD1681">
            <w:pPr>
              <w:pStyle w:val="ConsPlusNormal"/>
              <w:jc w:val="center"/>
            </w:pPr>
            <w:r>
              <w:t>485,5</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145,6</w:t>
            </w:r>
          </w:p>
        </w:tc>
        <w:tc>
          <w:tcPr>
            <w:tcW w:w="1086" w:type="dxa"/>
            <w:tcBorders>
              <w:top w:val="nil"/>
              <w:left w:val="nil"/>
              <w:bottom w:val="nil"/>
              <w:right w:val="nil"/>
            </w:tcBorders>
          </w:tcPr>
          <w:p w:rsidR="00CD1681" w:rsidRDefault="00CD1681">
            <w:pPr>
              <w:pStyle w:val="ConsPlusNormal"/>
              <w:jc w:val="center"/>
            </w:pPr>
            <w:r>
              <w:t>339,9</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 Росграница</w:t>
            </w:r>
          </w:p>
        </w:tc>
        <w:tc>
          <w:tcPr>
            <w:tcW w:w="1086" w:type="dxa"/>
            <w:tcBorders>
              <w:top w:val="nil"/>
              <w:left w:val="nil"/>
              <w:bottom w:val="nil"/>
              <w:right w:val="nil"/>
            </w:tcBorders>
          </w:tcPr>
          <w:p w:rsidR="00CD1681" w:rsidRDefault="00CD1681">
            <w:pPr>
              <w:pStyle w:val="ConsPlusNormal"/>
              <w:jc w:val="center"/>
            </w:pPr>
            <w:r>
              <w:t>485,5</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145,6</w:t>
            </w:r>
          </w:p>
        </w:tc>
        <w:tc>
          <w:tcPr>
            <w:tcW w:w="1086" w:type="dxa"/>
            <w:tcBorders>
              <w:top w:val="nil"/>
              <w:left w:val="nil"/>
              <w:bottom w:val="nil"/>
              <w:right w:val="nil"/>
            </w:tcBorders>
          </w:tcPr>
          <w:p w:rsidR="00CD1681" w:rsidRDefault="00CD1681">
            <w:pPr>
              <w:pStyle w:val="ConsPlusNormal"/>
              <w:jc w:val="center"/>
            </w:pPr>
            <w:r>
              <w:t>339,9</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25.</w:t>
            </w:r>
          </w:p>
        </w:tc>
        <w:tc>
          <w:tcPr>
            <w:tcW w:w="2665" w:type="dxa"/>
            <w:vMerge w:val="restart"/>
            <w:tcBorders>
              <w:top w:val="nil"/>
              <w:left w:val="nil"/>
              <w:bottom w:val="nil"/>
              <w:right w:val="nil"/>
            </w:tcBorders>
          </w:tcPr>
          <w:p w:rsidR="00CD1681" w:rsidRDefault="00CD1681">
            <w:pPr>
              <w:pStyle w:val="ConsPlusNormal"/>
            </w:pPr>
            <w:r>
              <w:t>Строительство международного автомобильного пункта пропуска "Сювяоро" и таможенно-логистического терминала (Лахденпохский муниципальный район)</w:t>
            </w:r>
          </w:p>
        </w:tc>
        <w:tc>
          <w:tcPr>
            <w:tcW w:w="1701" w:type="dxa"/>
            <w:vMerge w:val="restart"/>
            <w:tcBorders>
              <w:top w:val="nil"/>
              <w:left w:val="nil"/>
              <w:bottom w:val="nil"/>
              <w:right w:val="nil"/>
            </w:tcBorders>
          </w:tcPr>
          <w:p w:rsidR="00CD1681" w:rsidRDefault="00CD1681">
            <w:pPr>
              <w:pStyle w:val="ConsPlusNormal"/>
            </w:pPr>
            <w:r>
              <w:t>в соответствии с эскизным проектом, выполненным по заказу инвестора, проектная пропускная способность составит 5,5 тыс. транспортных средств в сутки</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6960</w:t>
            </w:r>
          </w:p>
        </w:tc>
        <w:tc>
          <w:tcPr>
            <w:tcW w:w="1086" w:type="dxa"/>
            <w:tcBorders>
              <w:top w:val="nil"/>
              <w:left w:val="nil"/>
              <w:bottom w:val="nil"/>
              <w:right w:val="nil"/>
            </w:tcBorders>
          </w:tcPr>
          <w:p w:rsidR="00CD1681" w:rsidRDefault="00CD1681">
            <w:pPr>
              <w:pStyle w:val="ConsPlusNormal"/>
              <w:jc w:val="center"/>
            </w:pPr>
            <w:r>
              <w:t>5100</w:t>
            </w:r>
          </w:p>
        </w:tc>
        <w:tc>
          <w:tcPr>
            <w:tcW w:w="1086" w:type="dxa"/>
            <w:tcBorders>
              <w:top w:val="nil"/>
              <w:left w:val="nil"/>
              <w:bottom w:val="nil"/>
              <w:right w:val="nil"/>
            </w:tcBorders>
          </w:tcPr>
          <w:p w:rsidR="00CD1681" w:rsidRDefault="00CD1681">
            <w:pPr>
              <w:pStyle w:val="ConsPlusNormal"/>
              <w:jc w:val="center"/>
            </w:pPr>
            <w:r>
              <w:t>1860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6960</w:t>
            </w:r>
          </w:p>
        </w:tc>
        <w:tc>
          <w:tcPr>
            <w:tcW w:w="1086" w:type="dxa"/>
            <w:tcBorders>
              <w:top w:val="nil"/>
              <w:left w:val="nil"/>
              <w:bottom w:val="nil"/>
              <w:right w:val="nil"/>
            </w:tcBorders>
          </w:tcPr>
          <w:p w:rsidR="00CD1681" w:rsidRDefault="00CD1681">
            <w:pPr>
              <w:pStyle w:val="ConsPlusNormal"/>
              <w:jc w:val="center"/>
            </w:pPr>
            <w:r>
              <w:t>5100</w:t>
            </w:r>
          </w:p>
        </w:tc>
        <w:tc>
          <w:tcPr>
            <w:tcW w:w="1086" w:type="dxa"/>
            <w:tcBorders>
              <w:top w:val="nil"/>
              <w:left w:val="nil"/>
              <w:bottom w:val="nil"/>
              <w:right w:val="nil"/>
            </w:tcBorders>
          </w:tcPr>
          <w:p w:rsidR="00CD1681" w:rsidRDefault="00CD1681">
            <w:pPr>
              <w:pStyle w:val="ConsPlusNormal"/>
              <w:jc w:val="center"/>
            </w:pPr>
            <w:r>
              <w:t>1860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lastRenderedPageBreak/>
              <w:t>25.1.</w:t>
            </w:r>
          </w:p>
        </w:tc>
        <w:tc>
          <w:tcPr>
            <w:tcW w:w="2665" w:type="dxa"/>
            <w:vMerge w:val="restart"/>
            <w:tcBorders>
              <w:top w:val="nil"/>
              <w:left w:val="nil"/>
              <w:bottom w:val="nil"/>
              <w:right w:val="nil"/>
            </w:tcBorders>
          </w:tcPr>
          <w:p w:rsidR="00CD1681" w:rsidRDefault="00CD1681">
            <w:pPr>
              <w:pStyle w:val="ConsPlusNormal"/>
            </w:pPr>
            <w:r>
              <w:t>Строительство подводящего газопровода от газораспределительной станции Ихала до границ площадки таможенных терминалов со складами временного и ответственного хранения, современного транспортного парка (Лахденпохский муниципальный район)</w:t>
            </w:r>
          </w:p>
        </w:tc>
        <w:tc>
          <w:tcPr>
            <w:tcW w:w="1701" w:type="dxa"/>
            <w:vMerge w:val="restart"/>
            <w:tcBorders>
              <w:top w:val="nil"/>
              <w:left w:val="nil"/>
              <w:bottom w:val="nil"/>
              <w:right w:val="nil"/>
            </w:tcBorders>
          </w:tcPr>
          <w:p w:rsidR="00CD1681" w:rsidRDefault="00CD1681">
            <w:pPr>
              <w:pStyle w:val="ConsPlusNormal"/>
            </w:pPr>
            <w:r>
              <w:t>31 км</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210,3</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105,1</w:t>
            </w:r>
          </w:p>
        </w:tc>
        <w:tc>
          <w:tcPr>
            <w:tcW w:w="1086" w:type="dxa"/>
            <w:tcBorders>
              <w:top w:val="nil"/>
              <w:left w:val="nil"/>
              <w:bottom w:val="nil"/>
              <w:right w:val="nil"/>
            </w:tcBorders>
          </w:tcPr>
          <w:p w:rsidR="00CD1681" w:rsidRDefault="00CD1681">
            <w:pPr>
              <w:pStyle w:val="ConsPlusNormal"/>
              <w:jc w:val="center"/>
            </w:pPr>
            <w:r>
              <w:t>105,2</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180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90</w:t>
            </w:r>
          </w:p>
        </w:tc>
        <w:tc>
          <w:tcPr>
            <w:tcW w:w="1086" w:type="dxa"/>
            <w:tcBorders>
              <w:top w:val="nil"/>
              <w:left w:val="nil"/>
              <w:bottom w:val="nil"/>
              <w:right w:val="nil"/>
            </w:tcBorders>
          </w:tcPr>
          <w:p w:rsidR="00CD1681" w:rsidRDefault="00CD1681">
            <w:pPr>
              <w:pStyle w:val="ConsPlusNormal"/>
              <w:jc w:val="center"/>
            </w:pPr>
            <w:r>
              <w:t>90</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p w:rsidR="00CD1681" w:rsidRDefault="00CD1681">
            <w:pPr>
              <w:pStyle w:val="ConsPlusNormal"/>
              <w:ind w:left="283"/>
              <w:jc w:val="both"/>
            </w:pPr>
            <w:r>
              <w:t>Минэкономразвития России</w:t>
            </w:r>
          </w:p>
        </w:tc>
        <w:tc>
          <w:tcPr>
            <w:tcW w:w="1086" w:type="dxa"/>
            <w:tcBorders>
              <w:top w:val="nil"/>
              <w:left w:val="nil"/>
              <w:bottom w:val="nil"/>
              <w:right w:val="nil"/>
            </w:tcBorders>
          </w:tcPr>
          <w:p w:rsidR="00CD1681" w:rsidRDefault="00CD1681">
            <w:pPr>
              <w:pStyle w:val="ConsPlusNormal"/>
              <w:jc w:val="center"/>
            </w:pPr>
            <w:r>
              <w:t>180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90</w:t>
            </w:r>
          </w:p>
        </w:tc>
        <w:tc>
          <w:tcPr>
            <w:tcW w:w="1086" w:type="dxa"/>
            <w:tcBorders>
              <w:top w:val="nil"/>
              <w:left w:val="nil"/>
              <w:bottom w:val="nil"/>
              <w:right w:val="nil"/>
            </w:tcBorders>
          </w:tcPr>
          <w:p w:rsidR="00CD1681" w:rsidRDefault="00CD1681">
            <w:pPr>
              <w:pStyle w:val="ConsPlusNormal"/>
              <w:jc w:val="center"/>
            </w:pPr>
            <w:r>
              <w:t>90</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30,3</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15,1</w:t>
            </w:r>
          </w:p>
        </w:tc>
        <w:tc>
          <w:tcPr>
            <w:tcW w:w="1086" w:type="dxa"/>
            <w:tcBorders>
              <w:top w:val="nil"/>
              <w:left w:val="nil"/>
              <w:bottom w:val="nil"/>
              <w:right w:val="nil"/>
            </w:tcBorders>
          </w:tcPr>
          <w:p w:rsidR="00CD1681" w:rsidRDefault="00CD1681">
            <w:pPr>
              <w:pStyle w:val="ConsPlusNormal"/>
              <w:jc w:val="center"/>
            </w:pPr>
            <w:r>
              <w:t>15,2</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tcBorders>
              <w:top w:val="nil"/>
              <w:left w:val="nil"/>
              <w:bottom w:val="nil"/>
              <w:right w:val="nil"/>
            </w:tcBorders>
          </w:tcPr>
          <w:p w:rsidR="00CD1681" w:rsidRDefault="00CD1681">
            <w:pPr>
              <w:pStyle w:val="ConsPlusNormal"/>
            </w:pPr>
          </w:p>
        </w:tc>
        <w:tc>
          <w:tcPr>
            <w:tcW w:w="2665" w:type="dxa"/>
            <w:tcBorders>
              <w:top w:val="nil"/>
              <w:left w:val="nil"/>
              <w:bottom w:val="nil"/>
              <w:right w:val="nil"/>
            </w:tcBorders>
          </w:tcPr>
          <w:p w:rsidR="00CD1681" w:rsidRDefault="00CD1681">
            <w:pPr>
              <w:pStyle w:val="ConsPlusNormal"/>
            </w:pPr>
            <w:r>
              <w:t>Всего по направлению 1.4</w:t>
            </w:r>
          </w:p>
        </w:tc>
        <w:tc>
          <w:tcPr>
            <w:tcW w:w="1701" w:type="dxa"/>
            <w:tcBorders>
              <w:top w:val="nil"/>
              <w:left w:val="nil"/>
              <w:bottom w:val="nil"/>
              <w:right w:val="nil"/>
            </w:tcBorders>
          </w:tcPr>
          <w:p w:rsidR="00CD1681" w:rsidRDefault="00CD1681">
            <w:pPr>
              <w:pStyle w:val="ConsPlusNormal"/>
            </w:pPr>
          </w:p>
        </w:tc>
        <w:tc>
          <w:tcPr>
            <w:tcW w:w="3061"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jc w:val="center"/>
            </w:pPr>
            <w:r>
              <w:t>8214,3</w:t>
            </w:r>
          </w:p>
        </w:tc>
        <w:tc>
          <w:tcPr>
            <w:tcW w:w="1086" w:type="dxa"/>
            <w:tcBorders>
              <w:top w:val="nil"/>
              <w:left w:val="nil"/>
              <w:bottom w:val="nil"/>
              <w:right w:val="nil"/>
            </w:tcBorders>
          </w:tcPr>
          <w:p w:rsidR="00CD1681" w:rsidRDefault="00CD1681">
            <w:pPr>
              <w:pStyle w:val="ConsPlusNormal"/>
              <w:jc w:val="center"/>
            </w:pPr>
            <w:r>
              <w:t>5173</w:t>
            </w:r>
          </w:p>
        </w:tc>
        <w:tc>
          <w:tcPr>
            <w:tcW w:w="1086" w:type="dxa"/>
            <w:tcBorders>
              <w:top w:val="nil"/>
              <w:left w:val="nil"/>
              <w:bottom w:val="nil"/>
              <w:right w:val="nil"/>
            </w:tcBorders>
          </w:tcPr>
          <w:p w:rsidR="00CD1681" w:rsidRDefault="00CD1681">
            <w:pPr>
              <w:pStyle w:val="ConsPlusNormal"/>
              <w:jc w:val="center"/>
            </w:pPr>
            <w:r>
              <w:t>2491,1</w:t>
            </w:r>
          </w:p>
        </w:tc>
        <w:tc>
          <w:tcPr>
            <w:tcW w:w="1086" w:type="dxa"/>
            <w:tcBorders>
              <w:top w:val="nil"/>
              <w:left w:val="nil"/>
              <w:bottom w:val="nil"/>
              <w:right w:val="nil"/>
            </w:tcBorders>
          </w:tcPr>
          <w:p w:rsidR="00CD1681" w:rsidRDefault="00CD1681">
            <w:pPr>
              <w:pStyle w:val="ConsPlusNormal"/>
              <w:jc w:val="center"/>
            </w:pPr>
            <w:r>
              <w:t>445</w:t>
            </w:r>
          </w:p>
        </w:tc>
        <w:tc>
          <w:tcPr>
            <w:tcW w:w="1086" w:type="dxa"/>
            <w:tcBorders>
              <w:top w:val="nil"/>
              <w:left w:val="nil"/>
              <w:bottom w:val="nil"/>
              <w:right w:val="nil"/>
            </w:tcBorders>
          </w:tcPr>
          <w:p w:rsidR="00CD1681" w:rsidRDefault="00CD1681">
            <w:pPr>
              <w:pStyle w:val="ConsPlusNormal"/>
              <w:jc w:val="center"/>
            </w:pPr>
            <w:r>
              <w:t>105,2</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pPr>
          </w:p>
        </w:tc>
        <w:tc>
          <w:tcPr>
            <w:tcW w:w="2665" w:type="dxa"/>
            <w:vMerge w:val="restart"/>
            <w:tcBorders>
              <w:top w:val="nil"/>
              <w:left w:val="nil"/>
              <w:bottom w:val="nil"/>
              <w:right w:val="nil"/>
            </w:tcBorders>
          </w:tcPr>
          <w:p w:rsidR="00CD1681" w:rsidRDefault="00CD1681">
            <w:pPr>
              <w:pStyle w:val="ConsPlusNormal"/>
            </w:pPr>
          </w:p>
        </w:tc>
        <w:tc>
          <w:tcPr>
            <w:tcW w:w="1701" w:type="dxa"/>
            <w:vMerge w:val="restart"/>
            <w:tcBorders>
              <w:top w:val="nil"/>
              <w:left w:val="nil"/>
              <w:bottom w:val="nil"/>
              <w:right w:val="nil"/>
            </w:tcBorders>
          </w:tcPr>
          <w:p w:rsidR="00CD1681" w:rsidRDefault="00CD1681">
            <w:pPr>
              <w:pStyle w:val="ConsPlusNormal"/>
            </w:pPr>
          </w:p>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1224</w:t>
            </w:r>
          </w:p>
        </w:tc>
        <w:tc>
          <w:tcPr>
            <w:tcW w:w="1086" w:type="dxa"/>
            <w:tcBorders>
              <w:top w:val="nil"/>
              <w:left w:val="nil"/>
              <w:bottom w:val="nil"/>
              <w:right w:val="nil"/>
            </w:tcBorders>
          </w:tcPr>
          <w:p w:rsidR="00CD1681" w:rsidRDefault="00CD1681">
            <w:pPr>
              <w:pStyle w:val="ConsPlusNormal"/>
              <w:jc w:val="center"/>
            </w:pPr>
            <w:r>
              <w:t>73</w:t>
            </w:r>
          </w:p>
        </w:tc>
        <w:tc>
          <w:tcPr>
            <w:tcW w:w="1086" w:type="dxa"/>
            <w:tcBorders>
              <w:top w:val="nil"/>
              <w:left w:val="nil"/>
              <w:bottom w:val="nil"/>
              <w:right w:val="nil"/>
            </w:tcBorders>
          </w:tcPr>
          <w:p w:rsidR="00CD1681" w:rsidRDefault="00CD1681">
            <w:pPr>
              <w:pStyle w:val="ConsPlusNormal"/>
              <w:jc w:val="center"/>
            </w:pPr>
            <w:r>
              <w:t>631,1</w:t>
            </w:r>
          </w:p>
        </w:tc>
        <w:tc>
          <w:tcPr>
            <w:tcW w:w="1086" w:type="dxa"/>
            <w:tcBorders>
              <w:top w:val="nil"/>
              <w:left w:val="nil"/>
              <w:bottom w:val="nil"/>
              <w:right w:val="nil"/>
            </w:tcBorders>
          </w:tcPr>
          <w:p w:rsidR="00CD1681" w:rsidRDefault="00CD1681">
            <w:pPr>
              <w:pStyle w:val="ConsPlusNormal"/>
              <w:jc w:val="center"/>
            </w:pPr>
            <w:r>
              <w:t>429,9</w:t>
            </w:r>
          </w:p>
        </w:tc>
        <w:tc>
          <w:tcPr>
            <w:tcW w:w="1086" w:type="dxa"/>
            <w:tcBorders>
              <w:top w:val="nil"/>
              <w:left w:val="nil"/>
              <w:bottom w:val="nil"/>
              <w:right w:val="nil"/>
            </w:tcBorders>
          </w:tcPr>
          <w:p w:rsidR="00CD1681" w:rsidRDefault="00CD1681">
            <w:pPr>
              <w:pStyle w:val="ConsPlusNormal"/>
              <w:jc w:val="center"/>
            </w:pPr>
            <w:r>
              <w:t>90</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tc>
        <w:tc>
          <w:tcPr>
            <w:tcW w:w="1086"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pPr>
          </w:p>
        </w:tc>
        <w:tc>
          <w:tcPr>
            <w:tcW w:w="1087" w:type="dxa"/>
            <w:tcBorders>
              <w:top w:val="nil"/>
              <w:left w:val="nil"/>
              <w:bottom w:val="nil"/>
              <w:right w:val="nil"/>
            </w:tcBorders>
          </w:tcPr>
          <w:p w:rsidR="00CD1681" w:rsidRDefault="00CD1681">
            <w:pPr>
              <w:pStyle w:val="ConsPlusNormal"/>
            </w:pP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567"/>
              <w:jc w:val="both"/>
            </w:pPr>
            <w:r>
              <w:t>бюджетные инвестиции</w:t>
            </w:r>
          </w:p>
        </w:tc>
        <w:tc>
          <w:tcPr>
            <w:tcW w:w="1086" w:type="dxa"/>
            <w:tcBorders>
              <w:top w:val="nil"/>
              <w:left w:val="nil"/>
              <w:bottom w:val="nil"/>
              <w:right w:val="nil"/>
            </w:tcBorders>
          </w:tcPr>
          <w:p w:rsidR="00CD1681" w:rsidRDefault="00CD1681">
            <w:pPr>
              <w:pStyle w:val="ConsPlusNormal"/>
              <w:jc w:val="center"/>
            </w:pPr>
            <w:r>
              <w:t>1044</w:t>
            </w:r>
          </w:p>
        </w:tc>
        <w:tc>
          <w:tcPr>
            <w:tcW w:w="1086" w:type="dxa"/>
            <w:tcBorders>
              <w:top w:val="nil"/>
              <w:left w:val="nil"/>
              <w:bottom w:val="nil"/>
              <w:right w:val="nil"/>
            </w:tcBorders>
          </w:tcPr>
          <w:p w:rsidR="00CD1681" w:rsidRDefault="00CD1681">
            <w:pPr>
              <w:pStyle w:val="ConsPlusNormal"/>
              <w:jc w:val="center"/>
            </w:pPr>
            <w:r>
              <w:t>73</w:t>
            </w:r>
          </w:p>
        </w:tc>
        <w:tc>
          <w:tcPr>
            <w:tcW w:w="1086" w:type="dxa"/>
            <w:tcBorders>
              <w:top w:val="nil"/>
              <w:left w:val="nil"/>
              <w:bottom w:val="nil"/>
              <w:right w:val="nil"/>
            </w:tcBorders>
          </w:tcPr>
          <w:p w:rsidR="00CD1681" w:rsidRDefault="00CD1681">
            <w:pPr>
              <w:pStyle w:val="ConsPlusNormal"/>
              <w:jc w:val="center"/>
            </w:pPr>
            <w:r>
              <w:t>631,1</w:t>
            </w:r>
          </w:p>
        </w:tc>
        <w:tc>
          <w:tcPr>
            <w:tcW w:w="1086" w:type="dxa"/>
            <w:tcBorders>
              <w:top w:val="nil"/>
              <w:left w:val="nil"/>
              <w:bottom w:val="nil"/>
              <w:right w:val="nil"/>
            </w:tcBorders>
          </w:tcPr>
          <w:p w:rsidR="00CD1681" w:rsidRDefault="00CD1681">
            <w:pPr>
              <w:pStyle w:val="ConsPlusNormal"/>
              <w:jc w:val="center"/>
            </w:pPr>
            <w:r>
              <w:t>339,9</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850"/>
              <w:jc w:val="both"/>
            </w:pPr>
            <w:r>
              <w:t>из них:</w:t>
            </w:r>
          </w:p>
        </w:tc>
        <w:tc>
          <w:tcPr>
            <w:tcW w:w="1086"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pPr>
          </w:p>
        </w:tc>
        <w:tc>
          <w:tcPr>
            <w:tcW w:w="1087" w:type="dxa"/>
            <w:tcBorders>
              <w:top w:val="nil"/>
              <w:left w:val="nil"/>
              <w:bottom w:val="nil"/>
              <w:right w:val="nil"/>
            </w:tcBorders>
          </w:tcPr>
          <w:p w:rsidR="00CD1681" w:rsidRDefault="00CD1681">
            <w:pPr>
              <w:pStyle w:val="ConsPlusNormal"/>
            </w:pP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1134"/>
              <w:jc w:val="both"/>
            </w:pPr>
            <w:r>
              <w:t>Росжелдор</w:t>
            </w:r>
          </w:p>
        </w:tc>
        <w:tc>
          <w:tcPr>
            <w:tcW w:w="1086" w:type="dxa"/>
            <w:tcBorders>
              <w:top w:val="nil"/>
              <w:left w:val="nil"/>
              <w:bottom w:val="nil"/>
              <w:right w:val="nil"/>
            </w:tcBorders>
          </w:tcPr>
          <w:p w:rsidR="00CD1681" w:rsidRDefault="00CD1681">
            <w:pPr>
              <w:pStyle w:val="ConsPlusNormal"/>
              <w:jc w:val="center"/>
            </w:pPr>
            <w:r>
              <w:t>558,5</w:t>
            </w:r>
          </w:p>
        </w:tc>
        <w:tc>
          <w:tcPr>
            <w:tcW w:w="1086" w:type="dxa"/>
            <w:tcBorders>
              <w:top w:val="nil"/>
              <w:left w:val="nil"/>
              <w:bottom w:val="nil"/>
              <w:right w:val="nil"/>
            </w:tcBorders>
          </w:tcPr>
          <w:p w:rsidR="00CD1681" w:rsidRDefault="00CD1681">
            <w:pPr>
              <w:pStyle w:val="ConsPlusNormal"/>
              <w:jc w:val="center"/>
            </w:pPr>
            <w:r>
              <w:t>73</w:t>
            </w:r>
          </w:p>
        </w:tc>
        <w:tc>
          <w:tcPr>
            <w:tcW w:w="1086" w:type="dxa"/>
            <w:tcBorders>
              <w:top w:val="nil"/>
              <w:left w:val="nil"/>
              <w:bottom w:val="nil"/>
              <w:right w:val="nil"/>
            </w:tcBorders>
          </w:tcPr>
          <w:p w:rsidR="00CD1681" w:rsidRDefault="00CD1681">
            <w:pPr>
              <w:pStyle w:val="ConsPlusNormal"/>
              <w:jc w:val="center"/>
            </w:pPr>
            <w:r>
              <w:t>485,5</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1134"/>
              <w:jc w:val="both"/>
            </w:pPr>
            <w:r>
              <w:t>Росграница</w:t>
            </w:r>
          </w:p>
        </w:tc>
        <w:tc>
          <w:tcPr>
            <w:tcW w:w="1086" w:type="dxa"/>
            <w:tcBorders>
              <w:top w:val="nil"/>
              <w:left w:val="nil"/>
              <w:bottom w:val="nil"/>
              <w:right w:val="nil"/>
            </w:tcBorders>
          </w:tcPr>
          <w:p w:rsidR="00CD1681" w:rsidRDefault="00CD1681">
            <w:pPr>
              <w:pStyle w:val="ConsPlusNormal"/>
              <w:jc w:val="center"/>
            </w:pPr>
            <w:r>
              <w:t>485,5</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145,6</w:t>
            </w:r>
          </w:p>
        </w:tc>
        <w:tc>
          <w:tcPr>
            <w:tcW w:w="1086" w:type="dxa"/>
            <w:tcBorders>
              <w:top w:val="nil"/>
              <w:left w:val="nil"/>
              <w:bottom w:val="nil"/>
              <w:right w:val="nil"/>
            </w:tcBorders>
          </w:tcPr>
          <w:p w:rsidR="00CD1681" w:rsidRDefault="00CD1681">
            <w:pPr>
              <w:pStyle w:val="ConsPlusNormal"/>
              <w:jc w:val="center"/>
            </w:pPr>
            <w:r>
              <w:t>339,9</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567"/>
              <w:jc w:val="both"/>
            </w:pPr>
            <w:r>
              <w:t>субсидии</w:t>
            </w:r>
          </w:p>
        </w:tc>
        <w:tc>
          <w:tcPr>
            <w:tcW w:w="1086" w:type="dxa"/>
            <w:tcBorders>
              <w:top w:val="nil"/>
              <w:left w:val="nil"/>
              <w:bottom w:val="nil"/>
              <w:right w:val="nil"/>
            </w:tcBorders>
          </w:tcPr>
          <w:p w:rsidR="00CD1681" w:rsidRDefault="00CD1681">
            <w:pPr>
              <w:pStyle w:val="ConsPlusNormal"/>
              <w:jc w:val="center"/>
            </w:pPr>
            <w:r>
              <w:t>180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90</w:t>
            </w:r>
          </w:p>
        </w:tc>
        <w:tc>
          <w:tcPr>
            <w:tcW w:w="1086" w:type="dxa"/>
            <w:tcBorders>
              <w:top w:val="nil"/>
              <w:left w:val="nil"/>
              <w:bottom w:val="nil"/>
              <w:right w:val="nil"/>
            </w:tcBorders>
          </w:tcPr>
          <w:p w:rsidR="00CD1681" w:rsidRDefault="00CD1681">
            <w:pPr>
              <w:pStyle w:val="ConsPlusNormal"/>
              <w:jc w:val="center"/>
            </w:pPr>
            <w:r>
              <w:t>90</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30,3</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15,1</w:t>
            </w:r>
          </w:p>
        </w:tc>
        <w:tc>
          <w:tcPr>
            <w:tcW w:w="1086" w:type="dxa"/>
            <w:tcBorders>
              <w:top w:val="nil"/>
              <w:left w:val="nil"/>
              <w:bottom w:val="nil"/>
              <w:right w:val="nil"/>
            </w:tcBorders>
          </w:tcPr>
          <w:p w:rsidR="00CD1681" w:rsidRDefault="00CD1681">
            <w:pPr>
              <w:pStyle w:val="ConsPlusNormal"/>
              <w:jc w:val="center"/>
            </w:pPr>
            <w:r>
              <w:t>15,2</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6960</w:t>
            </w:r>
          </w:p>
        </w:tc>
        <w:tc>
          <w:tcPr>
            <w:tcW w:w="1086" w:type="dxa"/>
            <w:tcBorders>
              <w:top w:val="nil"/>
              <w:left w:val="nil"/>
              <w:bottom w:val="nil"/>
              <w:right w:val="nil"/>
            </w:tcBorders>
          </w:tcPr>
          <w:p w:rsidR="00CD1681" w:rsidRDefault="00CD1681">
            <w:pPr>
              <w:pStyle w:val="ConsPlusNormal"/>
              <w:jc w:val="center"/>
            </w:pPr>
            <w:r>
              <w:t>5100</w:t>
            </w:r>
          </w:p>
        </w:tc>
        <w:tc>
          <w:tcPr>
            <w:tcW w:w="1086" w:type="dxa"/>
            <w:tcBorders>
              <w:top w:val="nil"/>
              <w:left w:val="nil"/>
              <w:bottom w:val="nil"/>
              <w:right w:val="nil"/>
            </w:tcBorders>
          </w:tcPr>
          <w:p w:rsidR="00CD1681" w:rsidRDefault="00CD1681">
            <w:pPr>
              <w:pStyle w:val="ConsPlusNormal"/>
              <w:jc w:val="center"/>
            </w:pPr>
            <w:r>
              <w:t>1860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tcBorders>
              <w:top w:val="nil"/>
              <w:left w:val="nil"/>
              <w:bottom w:val="nil"/>
              <w:right w:val="nil"/>
            </w:tcBorders>
          </w:tcPr>
          <w:p w:rsidR="00CD1681" w:rsidRDefault="00CD1681">
            <w:pPr>
              <w:pStyle w:val="ConsPlusNormal"/>
            </w:pPr>
          </w:p>
        </w:tc>
        <w:tc>
          <w:tcPr>
            <w:tcW w:w="2665" w:type="dxa"/>
            <w:tcBorders>
              <w:top w:val="nil"/>
              <w:left w:val="nil"/>
              <w:bottom w:val="nil"/>
              <w:right w:val="nil"/>
            </w:tcBorders>
          </w:tcPr>
          <w:p w:rsidR="00CD1681" w:rsidRDefault="00CD1681">
            <w:pPr>
              <w:pStyle w:val="ConsPlusNormal"/>
            </w:pPr>
            <w:r>
              <w:t>Всего по задаче 1</w:t>
            </w:r>
          </w:p>
        </w:tc>
        <w:tc>
          <w:tcPr>
            <w:tcW w:w="1701" w:type="dxa"/>
            <w:tcBorders>
              <w:top w:val="nil"/>
              <w:left w:val="nil"/>
              <w:bottom w:val="nil"/>
              <w:right w:val="nil"/>
            </w:tcBorders>
          </w:tcPr>
          <w:p w:rsidR="00CD1681" w:rsidRDefault="00CD1681">
            <w:pPr>
              <w:pStyle w:val="ConsPlusNormal"/>
            </w:pPr>
          </w:p>
        </w:tc>
        <w:tc>
          <w:tcPr>
            <w:tcW w:w="3061"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jc w:val="center"/>
            </w:pPr>
            <w:r>
              <w:t>114836,6</w:t>
            </w:r>
          </w:p>
        </w:tc>
        <w:tc>
          <w:tcPr>
            <w:tcW w:w="1086" w:type="dxa"/>
            <w:tcBorders>
              <w:top w:val="nil"/>
              <w:left w:val="nil"/>
              <w:bottom w:val="nil"/>
              <w:right w:val="nil"/>
            </w:tcBorders>
          </w:tcPr>
          <w:p w:rsidR="00CD1681" w:rsidRDefault="00CD1681">
            <w:pPr>
              <w:pStyle w:val="ConsPlusNormal"/>
              <w:jc w:val="center"/>
            </w:pPr>
            <w:r>
              <w:t>33120,8</w:t>
            </w:r>
          </w:p>
        </w:tc>
        <w:tc>
          <w:tcPr>
            <w:tcW w:w="1086" w:type="dxa"/>
            <w:tcBorders>
              <w:top w:val="nil"/>
              <w:left w:val="nil"/>
              <w:bottom w:val="nil"/>
              <w:right w:val="nil"/>
            </w:tcBorders>
          </w:tcPr>
          <w:p w:rsidR="00CD1681" w:rsidRDefault="00CD1681">
            <w:pPr>
              <w:pStyle w:val="ConsPlusNormal"/>
              <w:jc w:val="center"/>
            </w:pPr>
            <w:r>
              <w:t>23284,1</w:t>
            </w:r>
          </w:p>
        </w:tc>
        <w:tc>
          <w:tcPr>
            <w:tcW w:w="1086" w:type="dxa"/>
            <w:tcBorders>
              <w:top w:val="nil"/>
              <w:left w:val="nil"/>
              <w:bottom w:val="nil"/>
              <w:right w:val="nil"/>
            </w:tcBorders>
          </w:tcPr>
          <w:p w:rsidR="00CD1681" w:rsidRDefault="00CD1681">
            <w:pPr>
              <w:pStyle w:val="ConsPlusNormal"/>
              <w:jc w:val="center"/>
            </w:pPr>
            <w:r>
              <w:t>23065,4</w:t>
            </w:r>
          </w:p>
        </w:tc>
        <w:tc>
          <w:tcPr>
            <w:tcW w:w="1086" w:type="dxa"/>
            <w:tcBorders>
              <w:top w:val="nil"/>
              <w:left w:val="nil"/>
              <w:bottom w:val="nil"/>
              <w:right w:val="nil"/>
            </w:tcBorders>
          </w:tcPr>
          <w:p w:rsidR="00CD1681" w:rsidRDefault="00CD1681">
            <w:pPr>
              <w:pStyle w:val="ConsPlusNormal"/>
              <w:jc w:val="center"/>
            </w:pPr>
            <w:r>
              <w:t>20114</w:t>
            </w:r>
          </w:p>
        </w:tc>
        <w:tc>
          <w:tcPr>
            <w:tcW w:w="1087" w:type="dxa"/>
            <w:tcBorders>
              <w:top w:val="nil"/>
              <w:left w:val="nil"/>
              <w:bottom w:val="nil"/>
              <w:right w:val="nil"/>
            </w:tcBorders>
          </w:tcPr>
          <w:p w:rsidR="00CD1681" w:rsidRDefault="00CD1681">
            <w:pPr>
              <w:pStyle w:val="ConsPlusNormal"/>
              <w:jc w:val="center"/>
            </w:pPr>
            <w:r>
              <w:t>15252,3</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pPr>
          </w:p>
        </w:tc>
        <w:tc>
          <w:tcPr>
            <w:tcW w:w="2665" w:type="dxa"/>
            <w:vMerge w:val="restart"/>
            <w:tcBorders>
              <w:top w:val="nil"/>
              <w:left w:val="nil"/>
              <w:bottom w:val="nil"/>
              <w:right w:val="nil"/>
            </w:tcBorders>
          </w:tcPr>
          <w:p w:rsidR="00CD1681" w:rsidRDefault="00CD1681">
            <w:pPr>
              <w:pStyle w:val="ConsPlusNormal"/>
            </w:pPr>
          </w:p>
        </w:tc>
        <w:tc>
          <w:tcPr>
            <w:tcW w:w="1701" w:type="dxa"/>
            <w:vMerge w:val="restart"/>
            <w:tcBorders>
              <w:top w:val="nil"/>
              <w:left w:val="nil"/>
              <w:bottom w:val="nil"/>
              <w:right w:val="nil"/>
            </w:tcBorders>
          </w:tcPr>
          <w:p w:rsidR="00CD1681" w:rsidRDefault="00CD1681">
            <w:pPr>
              <w:pStyle w:val="ConsPlusNormal"/>
            </w:pPr>
          </w:p>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4001,2</w:t>
            </w:r>
          </w:p>
        </w:tc>
        <w:tc>
          <w:tcPr>
            <w:tcW w:w="1086" w:type="dxa"/>
            <w:tcBorders>
              <w:top w:val="nil"/>
              <w:left w:val="nil"/>
              <w:bottom w:val="nil"/>
              <w:right w:val="nil"/>
            </w:tcBorders>
          </w:tcPr>
          <w:p w:rsidR="00CD1681" w:rsidRDefault="00CD1681">
            <w:pPr>
              <w:pStyle w:val="ConsPlusNormal"/>
              <w:jc w:val="center"/>
            </w:pPr>
            <w:r>
              <w:t>345,4</w:t>
            </w:r>
          </w:p>
        </w:tc>
        <w:tc>
          <w:tcPr>
            <w:tcW w:w="1086" w:type="dxa"/>
            <w:tcBorders>
              <w:top w:val="nil"/>
              <w:left w:val="nil"/>
              <w:bottom w:val="nil"/>
              <w:right w:val="nil"/>
            </w:tcBorders>
          </w:tcPr>
          <w:p w:rsidR="00CD1681" w:rsidRDefault="00CD1681">
            <w:pPr>
              <w:pStyle w:val="ConsPlusNormal"/>
              <w:jc w:val="center"/>
            </w:pPr>
            <w:r>
              <w:t>1248,4</w:t>
            </w:r>
          </w:p>
        </w:tc>
        <w:tc>
          <w:tcPr>
            <w:tcW w:w="1086" w:type="dxa"/>
            <w:tcBorders>
              <w:top w:val="nil"/>
              <w:left w:val="nil"/>
              <w:bottom w:val="nil"/>
              <w:right w:val="nil"/>
            </w:tcBorders>
          </w:tcPr>
          <w:p w:rsidR="00CD1681" w:rsidRDefault="00CD1681">
            <w:pPr>
              <w:pStyle w:val="ConsPlusNormal"/>
              <w:jc w:val="center"/>
            </w:pPr>
            <w:r>
              <w:t>1144,3</w:t>
            </w:r>
          </w:p>
        </w:tc>
        <w:tc>
          <w:tcPr>
            <w:tcW w:w="1086" w:type="dxa"/>
            <w:tcBorders>
              <w:top w:val="nil"/>
              <w:left w:val="nil"/>
              <w:bottom w:val="nil"/>
              <w:right w:val="nil"/>
            </w:tcBorders>
          </w:tcPr>
          <w:p w:rsidR="00CD1681" w:rsidRDefault="00CD1681">
            <w:pPr>
              <w:pStyle w:val="ConsPlusNormal"/>
              <w:jc w:val="center"/>
            </w:pPr>
            <w:r>
              <w:t>920,8</w:t>
            </w:r>
          </w:p>
        </w:tc>
        <w:tc>
          <w:tcPr>
            <w:tcW w:w="1087" w:type="dxa"/>
            <w:tcBorders>
              <w:top w:val="nil"/>
              <w:left w:val="nil"/>
              <w:bottom w:val="nil"/>
              <w:right w:val="nil"/>
            </w:tcBorders>
          </w:tcPr>
          <w:p w:rsidR="00CD1681" w:rsidRDefault="00CD1681">
            <w:pPr>
              <w:pStyle w:val="ConsPlusNormal"/>
              <w:jc w:val="center"/>
            </w:pPr>
            <w:r>
              <w:t>342,3</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tc>
        <w:tc>
          <w:tcPr>
            <w:tcW w:w="1086"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pPr>
          </w:p>
        </w:tc>
        <w:tc>
          <w:tcPr>
            <w:tcW w:w="1087" w:type="dxa"/>
            <w:tcBorders>
              <w:top w:val="nil"/>
              <w:left w:val="nil"/>
              <w:bottom w:val="nil"/>
              <w:right w:val="nil"/>
            </w:tcBorders>
          </w:tcPr>
          <w:p w:rsidR="00CD1681" w:rsidRDefault="00CD1681">
            <w:pPr>
              <w:pStyle w:val="ConsPlusNormal"/>
            </w:pP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567"/>
              <w:jc w:val="both"/>
            </w:pPr>
            <w:r>
              <w:t>бюджетные инвестиции</w:t>
            </w:r>
          </w:p>
        </w:tc>
        <w:tc>
          <w:tcPr>
            <w:tcW w:w="1086" w:type="dxa"/>
            <w:tcBorders>
              <w:top w:val="nil"/>
              <w:left w:val="nil"/>
              <w:bottom w:val="nil"/>
              <w:right w:val="nil"/>
            </w:tcBorders>
          </w:tcPr>
          <w:p w:rsidR="00CD1681" w:rsidRDefault="00CD1681">
            <w:pPr>
              <w:pStyle w:val="ConsPlusNormal"/>
              <w:jc w:val="center"/>
            </w:pPr>
            <w:r>
              <w:t>1044</w:t>
            </w:r>
          </w:p>
        </w:tc>
        <w:tc>
          <w:tcPr>
            <w:tcW w:w="1086" w:type="dxa"/>
            <w:tcBorders>
              <w:top w:val="nil"/>
              <w:left w:val="nil"/>
              <w:bottom w:val="nil"/>
              <w:right w:val="nil"/>
            </w:tcBorders>
          </w:tcPr>
          <w:p w:rsidR="00CD1681" w:rsidRDefault="00CD1681">
            <w:pPr>
              <w:pStyle w:val="ConsPlusNormal"/>
              <w:jc w:val="center"/>
            </w:pPr>
            <w:r>
              <w:t>73</w:t>
            </w:r>
          </w:p>
        </w:tc>
        <w:tc>
          <w:tcPr>
            <w:tcW w:w="1086" w:type="dxa"/>
            <w:tcBorders>
              <w:top w:val="nil"/>
              <w:left w:val="nil"/>
              <w:bottom w:val="nil"/>
              <w:right w:val="nil"/>
            </w:tcBorders>
          </w:tcPr>
          <w:p w:rsidR="00CD1681" w:rsidRDefault="00CD1681">
            <w:pPr>
              <w:pStyle w:val="ConsPlusNormal"/>
              <w:jc w:val="center"/>
            </w:pPr>
            <w:r>
              <w:t>631,1</w:t>
            </w:r>
          </w:p>
        </w:tc>
        <w:tc>
          <w:tcPr>
            <w:tcW w:w="1086" w:type="dxa"/>
            <w:tcBorders>
              <w:top w:val="nil"/>
              <w:left w:val="nil"/>
              <w:bottom w:val="nil"/>
              <w:right w:val="nil"/>
            </w:tcBorders>
          </w:tcPr>
          <w:p w:rsidR="00CD1681" w:rsidRDefault="00CD1681">
            <w:pPr>
              <w:pStyle w:val="ConsPlusNormal"/>
              <w:jc w:val="center"/>
            </w:pPr>
            <w:r>
              <w:t>339,9</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567"/>
              <w:jc w:val="both"/>
            </w:pPr>
            <w:r>
              <w:t>субсидии</w:t>
            </w:r>
          </w:p>
        </w:tc>
        <w:tc>
          <w:tcPr>
            <w:tcW w:w="1086" w:type="dxa"/>
            <w:tcBorders>
              <w:top w:val="nil"/>
              <w:left w:val="nil"/>
              <w:bottom w:val="nil"/>
              <w:right w:val="nil"/>
            </w:tcBorders>
          </w:tcPr>
          <w:p w:rsidR="00CD1681" w:rsidRDefault="00CD1681">
            <w:pPr>
              <w:pStyle w:val="ConsPlusNormal"/>
              <w:jc w:val="center"/>
            </w:pPr>
            <w:r>
              <w:t>2957,2</w:t>
            </w:r>
          </w:p>
        </w:tc>
        <w:tc>
          <w:tcPr>
            <w:tcW w:w="1086" w:type="dxa"/>
            <w:tcBorders>
              <w:top w:val="nil"/>
              <w:left w:val="nil"/>
              <w:bottom w:val="nil"/>
              <w:right w:val="nil"/>
            </w:tcBorders>
          </w:tcPr>
          <w:p w:rsidR="00CD1681" w:rsidRDefault="00CD1681">
            <w:pPr>
              <w:pStyle w:val="ConsPlusNormal"/>
              <w:jc w:val="center"/>
            </w:pPr>
            <w:r>
              <w:t>272,4</w:t>
            </w:r>
          </w:p>
        </w:tc>
        <w:tc>
          <w:tcPr>
            <w:tcW w:w="1086" w:type="dxa"/>
            <w:tcBorders>
              <w:top w:val="nil"/>
              <w:left w:val="nil"/>
              <w:bottom w:val="nil"/>
              <w:right w:val="nil"/>
            </w:tcBorders>
          </w:tcPr>
          <w:p w:rsidR="00CD1681" w:rsidRDefault="00CD1681">
            <w:pPr>
              <w:pStyle w:val="ConsPlusNormal"/>
              <w:jc w:val="center"/>
            </w:pPr>
            <w:r>
              <w:t>617,3</w:t>
            </w:r>
          </w:p>
        </w:tc>
        <w:tc>
          <w:tcPr>
            <w:tcW w:w="1086" w:type="dxa"/>
            <w:tcBorders>
              <w:top w:val="nil"/>
              <w:left w:val="nil"/>
              <w:bottom w:val="nil"/>
              <w:right w:val="nil"/>
            </w:tcBorders>
          </w:tcPr>
          <w:p w:rsidR="00CD1681" w:rsidRDefault="00CD1681">
            <w:pPr>
              <w:pStyle w:val="ConsPlusNormal"/>
              <w:jc w:val="center"/>
            </w:pPr>
            <w:r>
              <w:t>804,4</w:t>
            </w:r>
          </w:p>
        </w:tc>
        <w:tc>
          <w:tcPr>
            <w:tcW w:w="1086" w:type="dxa"/>
            <w:tcBorders>
              <w:top w:val="nil"/>
              <w:left w:val="nil"/>
              <w:bottom w:val="nil"/>
              <w:right w:val="nil"/>
            </w:tcBorders>
          </w:tcPr>
          <w:p w:rsidR="00CD1681" w:rsidRDefault="00CD1681">
            <w:pPr>
              <w:pStyle w:val="ConsPlusNormal"/>
              <w:jc w:val="center"/>
            </w:pPr>
            <w:r>
              <w:t>920,8</w:t>
            </w:r>
          </w:p>
        </w:tc>
        <w:tc>
          <w:tcPr>
            <w:tcW w:w="1087" w:type="dxa"/>
            <w:tcBorders>
              <w:top w:val="nil"/>
              <w:left w:val="nil"/>
              <w:bottom w:val="nil"/>
              <w:right w:val="nil"/>
            </w:tcBorders>
          </w:tcPr>
          <w:p w:rsidR="00CD1681" w:rsidRDefault="00CD1681">
            <w:pPr>
              <w:pStyle w:val="ConsPlusNormal"/>
              <w:jc w:val="center"/>
            </w:pPr>
            <w:r>
              <w:t>342,3</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215,6</w:t>
            </w:r>
          </w:p>
        </w:tc>
        <w:tc>
          <w:tcPr>
            <w:tcW w:w="1086" w:type="dxa"/>
            <w:tcBorders>
              <w:top w:val="nil"/>
              <w:left w:val="nil"/>
              <w:bottom w:val="nil"/>
              <w:right w:val="nil"/>
            </w:tcBorders>
          </w:tcPr>
          <w:p w:rsidR="00CD1681" w:rsidRDefault="00CD1681">
            <w:pPr>
              <w:pStyle w:val="ConsPlusNormal"/>
              <w:jc w:val="center"/>
            </w:pPr>
            <w:r>
              <w:t>150,4</w:t>
            </w:r>
          </w:p>
        </w:tc>
        <w:tc>
          <w:tcPr>
            <w:tcW w:w="1086" w:type="dxa"/>
            <w:tcBorders>
              <w:top w:val="nil"/>
              <w:left w:val="nil"/>
              <w:bottom w:val="nil"/>
              <w:right w:val="nil"/>
            </w:tcBorders>
          </w:tcPr>
          <w:p w:rsidR="00CD1681" w:rsidRDefault="00CD1681">
            <w:pPr>
              <w:pStyle w:val="ConsPlusNormal"/>
              <w:jc w:val="center"/>
            </w:pPr>
            <w:r>
              <w:t>34,9</w:t>
            </w:r>
          </w:p>
        </w:tc>
        <w:tc>
          <w:tcPr>
            <w:tcW w:w="1086" w:type="dxa"/>
            <w:tcBorders>
              <w:top w:val="nil"/>
              <w:left w:val="nil"/>
              <w:bottom w:val="nil"/>
              <w:right w:val="nil"/>
            </w:tcBorders>
          </w:tcPr>
          <w:p w:rsidR="00CD1681" w:rsidRDefault="00CD1681">
            <w:pPr>
              <w:pStyle w:val="ConsPlusNormal"/>
              <w:jc w:val="center"/>
            </w:pPr>
            <w:r>
              <w:t>15,1</w:t>
            </w:r>
          </w:p>
        </w:tc>
        <w:tc>
          <w:tcPr>
            <w:tcW w:w="1086" w:type="dxa"/>
            <w:tcBorders>
              <w:top w:val="nil"/>
              <w:left w:val="nil"/>
              <w:bottom w:val="nil"/>
              <w:right w:val="nil"/>
            </w:tcBorders>
          </w:tcPr>
          <w:p w:rsidR="00CD1681" w:rsidRDefault="00CD1681">
            <w:pPr>
              <w:pStyle w:val="ConsPlusNormal"/>
              <w:jc w:val="center"/>
            </w:pPr>
            <w:r>
              <w:t>15,2</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110619,8</w:t>
            </w:r>
          </w:p>
        </w:tc>
        <w:tc>
          <w:tcPr>
            <w:tcW w:w="1086" w:type="dxa"/>
            <w:tcBorders>
              <w:top w:val="nil"/>
              <w:left w:val="nil"/>
              <w:bottom w:val="nil"/>
              <w:right w:val="nil"/>
            </w:tcBorders>
          </w:tcPr>
          <w:p w:rsidR="00CD1681" w:rsidRDefault="00CD1681">
            <w:pPr>
              <w:pStyle w:val="ConsPlusNormal"/>
              <w:jc w:val="center"/>
            </w:pPr>
            <w:r>
              <w:t>32625</w:t>
            </w:r>
          </w:p>
        </w:tc>
        <w:tc>
          <w:tcPr>
            <w:tcW w:w="1086" w:type="dxa"/>
            <w:tcBorders>
              <w:top w:val="nil"/>
              <w:left w:val="nil"/>
              <w:bottom w:val="nil"/>
              <w:right w:val="nil"/>
            </w:tcBorders>
          </w:tcPr>
          <w:p w:rsidR="00CD1681" w:rsidRDefault="00CD1681">
            <w:pPr>
              <w:pStyle w:val="ConsPlusNormal"/>
              <w:jc w:val="center"/>
            </w:pPr>
            <w:r>
              <w:t>22000,8</w:t>
            </w:r>
          </w:p>
        </w:tc>
        <w:tc>
          <w:tcPr>
            <w:tcW w:w="1086" w:type="dxa"/>
            <w:tcBorders>
              <w:top w:val="nil"/>
              <w:left w:val="nil"/>
              <w:bottom w:val="nil"/>
              <w:right w:val="nil"/>
            </w:tcBorders>
          </w:tcPr>
          <w:p w:rsidR="00CD1681" w:rsidRDefault="00CD1681">
            <w:pPr>
              <w:pStyle w:val="ConsPlusNormal"/>
              <w:jc w:val="center"/>
            </w:pPr>
            <w:r>
              <w:t>21906</w:t>
            </w:r>
          </w:p>
        </w:tc>
        <w:tc>
          <w:tcPr>
            <w:tcW w:w="1086" w:type="dxa"/>
            <w:tcBorders>
              <w:top w:val="nil"/>
              <w:left w:val="nil"/>
              <w:bottom w:val="nil"/>
              <w:right w:val="nil"/>
            </w:tcBorders>
          </w:tcPr>
          <w:p w:rsidR="00CD1681" w:rsidRDefault="00CD1681">
            <w:pPr>
              <w:pStyle w:val="ConsPlusNormal"/>
              <w:jc w:val="center"/>
            </w:pPr>
            <w:r>
              <w:t>19178</w:t>
            </w:r>
          </w:p>
        </w:tc>
        <w:tc>
          <w:tcPr>
            <w:tcW w:w="1087" w:type="dxa"/>
            <w:tcBorders>
              <w:top w:val="nil"/>
              <w:left w:val="nil"/>
              <w:bottom w:val="nil"/>
              <w:right w:val="nil"/>
            </w:tcBorders>
          </w:tcPr>
          <w:p w:rsidR="00CD1681" w:rsidRDefault="00CD1681">
            <w:pPr>
              <w:pStyle w:val="ConsPlusNormal"/>
              <w:jc w:val="center"/>
            </w:pPr>
            <w:r>
              <w:t>14910</w:t>
            </w:r>
          </w:p>
        </w:tc>
      </w:tr>
      <w:tr w:rsidR="00CD1681">
        <w:tblPrEx>
          <w:tblBorders>
            <w:insideH w:val="none" w:sz="0" w:space="0" w:color="auto"/>
            <w:insideV w:val="none" w:sz="0" w:space="0" w:color="auto"/>
          </w:tblBorders>
        </w:tblPrEx>
        <w:tc>
          <w:tcPr>
            <w:tcW w:w="14568" w:type="dxa"/>
            <w:gridSpan w:val="10"/>
            <w:tcBorders>
              <w:top w:val="nil"/>
              <w:left w:val="nil"/>
              <w:bottom w:val="nil"/>
              <w:right w:val="nil"/>
            </w:tcBorders>
          </w:tcPr>
          <w:p w:rsidR="00CD1681" w:rsidRDefault="00CD1681">
            <w:pPr>
              <w:pStyle w:val="ConsPlusNormal"/>
              <w:jc w:val="center"/>
              <w:outlineLvl w:val="2"/>
            </w:pPr>
            <w:r>
              <w:t>Задача 2 "Инфраструктурное обеспечение экономического развития"</w:t>
            </w:r>
          </w:p>
        </w:tc>
      </w:tr>
      <w:tr w:rsidR="00CD1681">
        <w:tblPrEx>
          <w:tblBorders>
            <w:insideH w:val="none" w:sz="0" w:space="0" w:color="auto"/>
            <w:insideV w:val="none" w:sz="0" w:space="0" w:color="auto"/>
          </w:tblBorders>
        </w:tblPrEx>
        <w:tc>
          <w:tcPr>
            <w:tcW w:w="14568" w:type="dxa"/>
            <w:gridSpan w:val="10"/>
            <w:tcBorders>
              <w:top w:val="nil"/>
              <w:left w:val="nil"/>
              <w:bottom w:val="nil"/>
              <w:right w:val="nil"/>
            </w:tcBorders>
          </w:tcPr>
          <w:p w:rsidR="00CD1681" w:rsidRDefault="00CD1681">
            <w:pPr>
              <w:pStyle w:val="ConsPlusNormal"/>
              <w:jc w:val="center"/>
              <w:outlineLvl w:val="3"/>
            </w:pPr>
            <w:r>
              <w:t>Направление 2.1 "Развитие транспортного комплекса и дорожного строительства"</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26.</w:t>
            </w:r>
          </w:p>
        </w:tc>
        <w:tc>
          <w:tcPr>
            <w:tcW w:w="2665" w:type="dxa"/>
            <w:vMerge w:val="restart"/>
            <w:tcBorders>
              <w:top w:val="nil"/>
              <w:left w:val="nil"/>
              <w:bottom w:val="nil"/>
              <w:right w:val="nil"/>
            </w:tcBorders>
          </w:tcPr>
          <w:p w:rsidR="00CD1681" w:rsidRDefault="00CD1681">
            <w:pPr>
              <w:pStyle w:val="ConsPlusNormal"/>
            </w:pPr>
            <w:r>
              <w:t>Комплексное развитие транспортной инфраструктуры г. Кеми (торговый морской порт "Кемь")</w:t>
            </w:r>
          </w:p>
        </w:tc>
        <w:tc>
          <w:tcPr>
            <w:tcW w:w="1701" w:type="dxa"/>
            <w:vMerge w:val="restart"/>
            <w:tcBorders>
              <w:top w:val="nil"/>
              <w:left w:val="nil"/>
              <w:bottom w:val="nil"/>
              <w:right w:val="nil"/>
            </w:tcBorders>
          </w:tcPr>
          <w:p w:rsidR="00CD1681" w:rsidRDefault="00CD1681">
            <w:pPr>
              <w:pStyle w:val="ConsPlusNormal"/>
            </w:pPr>
            <w:r>
              <w:t>грузооборот 1-й очереди - 10 млн. тонн в год, 2-й очереди - 20 млн. тонн в год, численность работающих от 600 человек</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5413,8</w:t>
            </w:r>
          </w:p>
        </w:tc>
        <w:tc>
          <w:tcPr>
            <w:tcW w:w="1086" w:type="dxa"/>
            <w:tcBorders>
              <w:top w:val="nil"/>
              <w:left w:val="nil"/>
              <w:bottom w:val="nil"/>
              <w:right w:val="nil"/>
            </w:tcBorders>
          </w:tcPr>
          <w:p w:rsidR="00CD1681" w:rsidRDefault="00CD1681">
            <w:pPr>
              <w:pStyle w:val="ConsPlusNormal"/>
              <w:jc w:val="center"/>
            </w:pPr>
            <w:r>
              <w:t>1561,1</w:t>
            </w:r>
          </w:p>
        </w:tc>
        <w:tc>
          <w:tcPr>
            <w:tcW w:w="1086" w:type="dxa"/>
            <w:tcBorders>
              <w:top w:val="nil"/>
              <w:left w:val="nil"/>
              <w:bottom w:val="nil"/>
              <w:right w:val="nil"/>
            </w:tcBorders>
          </w:tcPr>
          <w:p w:rsidR="00CD1681" w:rsidRDefault="00CD1681">
            <w:pPr>
              <w:pStyle w:val="ConsPlusNormal"/>
              <w:jc w:val="center"/>
            </w:pPr>
            <w:r>
              <w:t>2089,8</w:t>
            </w:r>
          </w:p>
        </w:tc>
        <w:tc>
          <w:tcPr>
            <w:tcW w:w="1086" w:type="dxa"/>
            <w:tcBorders>
              <w:top w:val="nil"/>
              <w:left w:val="nil"/>
              <w:bottom w:val="nil"/>
              <w:right w:val="nil"/>
            </w:tcBorders>
          </w:tcPr>
          <w:p w:rsidR="00CD1681" w:rsidRDefault="00CD1681">
            <w:pPr>
              <w:pStyle w:val="ConsPlusNormal"/>
              <w:jc w:val="center"/>
            </w:pPr>
            <w:r>
              <w:t>1121</w:t>
            </w:r>
          </w:p>
        </w:tc>
        <w:tc>
          <w:tcPr>
            <w:tcW w:w="1086" w:type="dxa"/>
            <w:tcBorders>
              <w:top w:val="nil"/>
              <w:left w:val="nil"/>
              <w:bottom w:val="nil"/>
              <w:right w:val="nil"/>
            </w:tcBorders>
          </w:tcPr>
          <w:p w:rsidR="00CD1681" w:rsidRDefault="00CD1681">
            <w:pPr>
              <w:pStyle w:val="ConsPlusNormal"/>
              <w:jc w:val="center"/>
            </w:pPr>
            <w:r>
              <w:t>523,9</w:t>
            </w:r>
          </w:p>
        </w:tc>
        <w:tc>
          <w:tcPr>
            <w:tcW w:w="1087" w:type="dxa"/>
            <w:tcBorders>
              <w:top w:val="nil"/>
              <w:left w:val="nil"/>
              <w:bottom w:val="nil"/>
              <w:right w:val="nil"/>
            </w:tcBorders>
          </w:tcPr>
          <w:p w:rsidR="00CD1681" w:rsidRDefault="00CD1681">
            <w:pPr>
              <w:pStyle w:val="ConsPlusNormal"/>
              <w:jc w:val="center"/>
            </w:pPr>
            <w:r>
              <w:t>118</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5413,8</w:t>
            </w:r>
          </w:p>
        </w:tc>
        <w:tc>
          <w:tcPr>
            <w:tcW w:w="1086" w:type="dxa"/>
            <w:tcBorders>
              <w:top w:val="nil"/>
              <w:left w:val="nil"/>
              <w:bottom w:val="nil"/>
              <w:right w:val="nil"/>
            </w:tcBorders>
          </w:tcPr>
          <w:p w:rsidR="00CD1681" w:rsidRDefault="00CD1681">
            <w:pPr>
              <w:pStyle w:val="ConsPlusNormal"/>
              <w:jc w:val="center"/>
            </w:pPr>
            <w:r>
              <w:t>1561,1</w:t>
            </w:r>
          </w:p>
        </w:tc>
        <w:tc>
          <w:tcPr>
            <w:tcW w:w="1086" w:type="dxa"/>
            <w:tcBorders>
              <w:top w:val="nil"/>
              <w:left w:val="nil"/>
              <w:bottom w:val="nil"/>
              <w:right w:val="nil"/>
            </w:tcBorders>
          </w:tcPr>
          <w:p w:rsidR="00CD1681" w:rsidRDefault="00CD1681">
            <w:pPr>
              <w:pStyle w:val="ConsPlusNormal"/>
              <w:jc w:val="center"/>
            </w:pPr>
            <w:r>
              <w:t>2089,8</w:t>
            </w:r>
          </w:p>
        </w:tc>
        <w:tc>
          <w:tcPr>
            <w:tcW w:w="1086" w:type="dxa"/>
            <w:tcBorders>
              <w:top w:val="nil"/>
              <w:left w:val="nil"/>
              <w:bottom w:val="nil"/>
              <w:right w:val="nil"/>
            </w:tcBorders>
          </w:tcPr>
          <w:p w:rsidR="00CD1681" w:rsidRDefault="00CD1681">
            <w:pPr>
              <w:pStyle w:val="ConsPlusNormal"/>
              <w:jc w:val="center"/>
            </w:pPr>
            <w:r>
              <w:t>1121</w:t>
            </w:r>
          </w:p>
        </w:tc>
        <w:tc>
          <w:tcPr>
            <w:tcW w:w="1086" w:type="dxa"/>
            <w:tcBorders>
              <w:top w:val="nil"/>
              <w:left w:val="nil"/>
              <w:bottom w:val="nil"/>
              <w:right w:val="nil"/>
            </w:tcBorders>
          </w:tcPr>
          <w:p w:rsidR="00CD1681" w:rsidRDefault="00CD1681">
            <w:pPr>
              <w:pStyle w:val="ConsPlusNormal"/>
              <w:jc w:val="center"/>
            </w:pPr>
            <w:r>
              <w:t>523,9</w:t>
            </w:r>
          </w:p>
        </w:tc>
        <w:tc>
          <w:tcPr>
            <w:tcW w:w="1087" w:type="dxa"/>
            <w:tcBorders>
              <w:top w:val="nil"/>
              <w:left w:val="nil"/>
              <w:bottom w:val="nil"/>
              <w:right w:val="nil"/>
            </w:tcBorders>
          </w:tcPr>
          <w:p w:rsidR="00CD1681" w:rsidRDefault="00CD1681">
            <w:pPr>
              <w:pStyle w:val="ConsPlusNormal"/>
              <w:jc w:val="center"/>
            </w:pPr>
            <w:r>
              <w:t>118</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26.1.</w:t>
            </w:r>
          </w:p>
        </w:tc>
        <w:tc>
          <w:tcPr>
            <w:tcW w:w="2665" w:type="dxa"/>
            <w:vMerge w:val="restart"/>
            <w:tcBorders>
              <w:top w:val="nil"/>
              <w:left w:val="nil"/>
              <w:bottom w:val="nil"/>
              <w:right w:val="nil"/>
            </w:tcBorders>
          </w:tcPr>
          <w:p w:rsidR="00CD1681" w:rsidRDefault="00CD1681">
            <w:pPr>
              <w:pStyle w:val="ConsPlusNormal"/>
            </w:pPr>
            <w:r>
              <w:t>Создание железнодорожного подхода к торговому морскому порту "Кемь" для обеспечения грузооборота с использованием железнодорожного транспорта</w:t>
            </w:r>
          </w:p>
        </w:tc>
        <w:tc>
          <w:tcPr>
            <w:tcW w:w="1701" w:type="dxa"/>
            <w:vMerge w:val="restart"/>
            <w:tcBorders>
              <w:top w:val="nil"/>
              <w:left w:val="nil"/>
              <w:bottom w:val="nil"/>
              <w:right w:val="nil"/>
            </w:tcBorders>
          </w:tcPr>
          <w:p w:rsidR="00CD1681" w:rsidRDefault="00CD1681">
            <w:pPr>
              <w:pStyle w:val="ConsPlusNormal"/>
            </w:pPr>
            <w:r>
              <w:t>грузооборот 1-й очереди - 10 млн. тонн в год, 2-й очереди - 20 млн. тонн в год, численность работающих от 600 человек</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880</w:t>
            </w:r>
          </w:p>
        </w:tc>
        <w:tc>
          <w:tcPr>
            <w:tcW w:w="1086" w:type="dxa"/>
            <w:tcBorders>
              <w:top w:val="nil"/>
              <w:left w:val="nil"/>
              <w:bottom w:val="nil"/>
              <w:right w:val="nil"/>
            </w:tcBorders>
          </w:tcPr>
          <w:p w:rsidR="00CD1681" w:rsidRDefault="00CD1681">
            <w:pPr>
              <w:pStyle w:val="ConsPlusNormal"/>
              <w:jc w:val="center"/>
            </w:pPr>
            <w:r>
              <w:t>176</w:t>
            </w:r>
          </w:p>
        </w:tc>
        <w:tc>
          <w:tcPr>
            <w:tcW w:w="1086" w:type="dxa"/>
            <w:tcBorders>
              <w:top w:val="nil"/>
              <w:left w:val="nil"/>
              <w:bottom w:val="nil"/>
              <w:right w:val="nil"/>
            </w:tcBorders>
          </w:tcPr>
          <w:p w:rsidR="00CD1681" w:rsidRDefault="00CD1681">
            <w:pPr>
              <w:pStyle w:val="ConsPlusNormal"/>
              <w:jc w:val="center"/>
            </w:pPr>
            <w:r>
              <w:t>176</w:t>
            </w:r>
          </w:p>
        </w:tc>
        <w:tc>
          <w:tcPr>
            <w:tcW w:w="1086" w:type="dxa"/>
            <w:tcBorders>
              <w:top w:val="nil"/>
              <w:left w:val="nil"/>
              <w:bottom w:val="nil"/>
              <w:right w:val="nil"/>
            </w:tcBorders>
          </w:tcPr>
          <w:p w:rsidR="00CD1681" w:rsidRDefault="00CD1681">
            <w:pPr>
              <w:pStyle w:val="ConsPlusNormal"/>
              <w:jc w:val="center"/>
            </w:pPr>
            <w:r>
              <w:t>176</w:t>
            </w:r>
          </w:p>
        </w:tc>
        <w:tc>
          <w:tcPr>
            <w:tcW w:w="1086" w:type="dxa"/>
            <w:tcBorders>
              <w:top w:val="nil"/>
              <w:left w:val="nil"/>
              <w:bottom w:val="nil"/>
              <w:right w:val="nil"/>
            </w:tcBorders>
          </w:tcPr>
          <w:p w:rsidR="00CD1681" w:rsidRDefault="00CD1681">
            <w:pPr>
              <w:pStyle w:val="ConsPlusNormal"/>
              <w:jc w:val="center"/>
            </w:pPr>
            <w:r>
              <w:t>176</w:t>
            </w:r>
          </w:p>
        </w:tc>
        <w:tc>
          <w:tcPr>
            <w:tcW w:w="1087" w:type="dxa"/>
            <w:tcBorders>
              <w:top w:val="nil"/>
              <w:left w:val="nil"/>
              <w:bottom w:val="nil"/>
              <w:right w:val="nil"/>
            </w:tcBorders>
          </w:tcPr>
          <w:p w:rsidR="00CD1681" w:rsidRDefault="00CD1681">
            <w:pPr>
              <w:pStyle w:val="ConsPlusNormal"/>
              <w:jc w:val="center"/>
            </w:pPr>
            <w:r>
              <w:t>176</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880</w:t>
            </w:r>
          </w:p>
        </w:tc>
        <w:tc>
          <w:tcPr>
            <w:tcW w:w="1086" w:type="dxa"/>
            <w:tcBorders>
              <w:top w:val="nil"/>
              <w:left w:val="nil"/>
              <w:bottom w:val="nil"/>
              <w:right w:val="nil"/>
            </w:tcBorders>
          </w:tcPr>
          <w:p w:rsidR="00CD1681" w:rsidRDefault="00CD1681">
            <w:pPr>
              <w:pStyle w:val="ConsPlusNormal"/>
              <w:jc w:val="center"/>
            </w:pPr>
            <w:r>
              <w:t>176</w:t>
            </w:r>
          </w:p>
        </w:tc>
        <w:tc>
          <w:tcPr>
            <w:tcW w:w="1086" w:type="dxa"/>
            <w:tcBorders>
              <w:top w:val="nil"/>
              <w:left w:val="nil"/>
              <w:bottom w:val="nil"/>
              <w:right w:val="nil"/>
            </w:tcBorders>
          </w:tcPr>
          <w:p w:rsidR="00CD1681" w:rsidRDefault="00CD1681">
            <w:pPr>
              <w:pStyle w:val="ConsPlusNormal"/>
              <w:jc w:val="center"/>
            </w:pPr>
            <w:r>
              <w:t>176</w:t>
            </w:r>
          </w:p>
        </w:tc>
        <w:tc>
          <w:tcPr>
            <w:tcW w:w="1086" w:type="dxa"/>
            <w:tcBorders>
              <w:top w:val="nil"/>
              <w:left w:val="nil"/>
              <w:bottom w:val="nil"/>
              <w:right w:val="nil"/>
            </w:tcBorders>
          </w:tcPr>
          <w:p w:rsidR="00CD1681" w:rsidRDefault="00CD1681">
            <w:pPr>
              <w:pStyle w:val="ConsPlusNormal"/>
              <w:jc w:val="center"/>
            </w:pPr>
            <w:r>
              <w:t>176</w:t>
            </w:r>
          </w:p>
        </w:tc>
        <w:tc>
          <w:tcPr>
            <w:tcW w:w="1086" w:type="dxa"/>
            <w:tcBorders>
              <w:top w:val="nil"/>
              <w:left w:val="nil"/>
              <w:bottom w:val="nil"/>
              <w:right w:val="nil"/>
            </w:tcBorders>
          </w:tcPr>
          <w:p w:rsidR="00CD1681" w:rsidRDefault="00CD1681">
            <w:pPr>
              <w:pStyle w:val="ConsPlusNormal"/>
              <w:jc w:val="center"/>
            </w:pPr>
            <w:r>
              <w:t>176</w:t>
            </w:r>
          </w:p>
        </w:tc>
        <w:tc>
          <w:tcPr>
            <w:tcW w:w="1087" w:type="dxa"/>
            <w:tcBorders>
              <w:top w:val="nil"/>
              <w:left w:val="nil"/>
              <w:bottom w:val="nil"/>
              <w:right w:val="nil"/>
            </w:tcBorders>
          </w:tcPr>
          <w:p w:rsidR="00CD1681" w:rsidRDefault="00CD1681">
            <w:pPr>
              <w:pStyle w:val="ConsPlusNormal"/>
              <w:jc w:val="center"/>
            </w:pPr>
            <w:r>
              <w:t>176</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 Росжелдор</w:t>
            </w:r>
          </w:p>
        </w:tc>
        <w:tc>
          <w:tcPr>
            <w:tcW w:w="1086" w:type="dxa"/>
            <w:tcBorders>
              <w:top w:val="nil"/>
              <w:left w:val="nil"/>
              <w:bottom w:val="nil"/>
              <w:right w:val="nil"/>
            </w:tcBorders>
          </w:tcPr>
          <w:p w:rsidR="00CD1681" w:rsidRDefault="00CD1681">
            <w:pPr>
              <w:pStyle w:val="ConsPlusNormal"/>
              <w:jc w:val="center"/>
            </w:pPr>
            <w:r>
              <w:t>880</w:t>
            </w:r>
          </w:p>
        </w:tc>
        <w:tc>
          <w:tcPr>
            <w:tcW w:w="1086" w:type="dxa"/>
            <w:tcBorders>
              <w:top w:val="nil"/>
              <w:left w:val="nil"/>
              <w:bottom w:val="nil"/>
              <w:right w:val="nil"/>
            </w:tcBorders>
          </w:tcPr>
          <w:p w:rsidR="00CD1681" w:rsidRDefault="00CD1681">
            <w:pPr>
              <w:pStyle w:val="ConsPlusNormal"/>
              <w:jc w:val="center"/>
            </w:pPr>
            <w:r>
              <w:t>176</w:t>
            </w:r>
          </w:p>
        </w:tc>
        <w:tc>
          <w:tcPr>
            <w:tcW w:w="1086" w:type="dxa"/>
            <w:tcBorders>
              <w:top w:val="nil"/>
              <w:left w:val="nil"/>
              <w:bottom w:val="nil"/>
              <w:right w:val="nil"/>
            </w:tcBorders>
          </w:tcPr>
          <w:p w:rsidR="00CD1681" w:rsidRDefault="00CD1681">
            <w:pPr>
              <w:pStyle w:val="ConsPlusNormal"/>
              <w:jc w:val="center"/>
            </w:pPr>
            <w:r>
              <w:t>176</w:t>
            </w:r>
          </w:p>
        </w:tc>
        <w:tc>
          <w:tcPr>
            <w:tcW w:w="1086" w:type="dxa"/>
            <w:tcBorders>
              <w:top w:val="nil"/>
              <w:left w:val="nil"/>
              <w:bottom w:val="nil"/>
              <w:right w:val="nil"/>
            </w:tcBorders>
          </w:tcPr>
          <w:p w:rsidR="00CD1681" w:rsidRDefault="00CD1681">
            <w:pPr>
              <w:pStyle w:val="ConsPlusNormal"/>
              <w:jc w:val="center"/>
            </w:pPr>
            <w:r>
              <w:t>176</w:t>
            </w:r>
          </w:p>
        </w:tc>
        <w:tc>
          <w:tcPr>
            <w:tcW w:w="1086" w:type="dxa"/>
            <w:tcBorders>
              <w:top w:val="nil"/>
              <w:left w:val="nil"/>
              <w:bottom w:val="nil"/>
              <w:right w:val="nil"/>
            </w:tcBorders>
          </w:tcPr>
          <w:p w:rsidR="00CD1681" w:rsidRDefault="00CD1681">
            <w:pPr>
              <w:pStyle w:val="ConsPlusNormal"/>
              <w:jc w:val="center"/>
            </w:pPr>
            <w:r>
              <w:t>176</w:t>
            </w:r>
          </w:p>
        </w:tc>
        <w:tc>
          <w:tcPr>
            <w:tcW w:w="1087" w:type="dxa"/>
            <w:tcBorders>
              <w:top w:val="nil"/>
              <w:left w:val="nil"/>
              <w:bottom w:val="nil"/>
              <w:right w:val="nil"/>
            </w:tcBorders>
          </w:tcPr>
          <w:p w:rsidR="00CD1681" w:rsidRDefault="00CD1681">
            <w:pPr>
              <w:pStyle w:val="ConsPlusNormal"/>
              <w:jc w:val="center"/>
            </w:pPr>
            <w:r>
              <w:t>176</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lastRenderedPageBreak/>
              <w:t>27.</w:t>
            </w:r>
          </w:p>
        </w:tc>
        <w:tc>
          <w:tcPr>
            <w:tcW w:w="2665" w:type="dxa"/>
            <w:vMerge w:val="restart"/>
            <w:tcBorders>
              <w:top w:val="nil"/>
              <w:left w:val="nil"/>
              <w:bottom w:val="nil"/>
              <w:right w:val="nil"/>
            </w:tcBorders>
          </w:tcPr>
          <w:p w:rsidR="00CD1681" w:rsidRDefault="00CD1681">
            <w:pPr>
              <w:pStyle w:val="ConsPlusNormal"/>
            </w:pPr>
            <w:r>
              <w:t>Реконструкция участка автодороги Кочкома - Тикша - Ледмозеро - Костомукша - госграница, км 35 - 44 (9 км)</w:t>
            </w:r>
          </w:p>
        </w:tc>
        <w:tc>
          <w:tcPr>
            <w:tcW w:w="1701" w:type="dxa"/>
            <w:vMerge w:val="restart"/>
            <w:tcBorders>
              <w:top w:val="nil"/>
              <w:left w:val="nil"/>
              <w:bottom w:val="nil"/>
              <w:right w:val="nil"/>
            </w:tcBorders>
          </w:tcPr>
          <w:p w:rsidR="00CD1681" w:rsidRDefault="00CD1681">
            <w:pPr>
              <w:pStyle w:val="ConsPlusNormal"/>
            </w:pPr>
            <w:r>
              <w:t>9 км</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528</w:t>
            </w:r>
          </w:p>
        </w:tc>
        <w:tc>
          <w:tcPr>
            <w:tcW w:w="1086" w:type="dxa"/>
            <w:tcBorders>
              <w:top w:val="nil"/>
              <w:left w:val="nil"/>
              <w:bottom w:val="nil"/>
              <w:right w:val="nil"/>
            </w:tcBorders>
          </w:tcPr>
          <w:p w:rsidR="00CD1681" w:rsidRDefault="00CD1681">
            <w:pPr>
              <w:pStyle w:val="ConsPlusNormal"/>
              <w:jc w:val="center"/>
            </w:pPr>
            <w:r>
              <w:t>528</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493</w:t>
            </w:r>
          </w:p>
        </w:tc>
        <w:tc>
          <w:tcPr>
            <w:tcW w:w="1086" w:type="dxa"/>
            <w:tcBorders>
              <w:top w:val="nil"/>
              <w:left w:val="nil"/>
              <w:bottom w:val="nil"/>
              <w:right w:val="nil"/>
            </w:tcBorders>
          </w:tcPr>
          <w:p w:rsidR="00CD1681" w:rsidRDefault="00CD1681">
            <w:pPr>
              <w:pStyle w:val="ConsPlusNormal"/>
              <w:jc w:val="center"/>
            </w:pPr>
            <w:r>
              <w:t>493</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firstLine="230"/>
            </w:pPr>
            <w:r>
              <w:t>в том числе Росавтодор</w:t>
            </w:r>
          </w:p>
        </w:tc>
        <w:tc>
          <w:tcPr>
            <w:tcW w:w="1086" w:type="dxa"/>
            <w:tcBorders>
              <w:top w:val="nil"/>
              <w:left w:val="nil"/>
              <w:bottom w:val="nil"/>
              <w:right w:val="nil"/>
            </w:tcBorders>
          </w:tcPr>
          <w:p w:rsidR="00CD1681" w:rsidRDefault="00CD1681">
            <w:pPr>
              <w:pStyle w:val="ConsPlusNormal"/>
              <w:jc w:val="center"/>
            </w:pPr>
            <w:r>
              <w:t>493</w:t>
            </w:r>
          </w:p>
        </w:tc>
        <w:tc>
          <w:tcPr>
            <w:tcW w:w="1086" w:type="dxa"/>
            <w:tcBorders>
              <w:top w:val="nil"/>
              <w:left w:val="nil"/>
              <w:bottom w:val="nil"/>
              <w:right w:val="nil"/>
            </w:tcBorders>
          </w:tcPr>
          <w:p w:rsidR="00CD1681" w:rsidRDefault="00CD1681">
            <w:pPr>
              <w:pStyle w:val="ConsPlusNormal"/>
              <w:jc w:val="center"/>
            </w:pPr>
            <w:r>
              <w:t>493</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35</w:t>
            </w:r>
          </w:p>
        </w:tc>
        <w:tc>
          <w:tcPr>
            <w:tcW w:w="1086" w:type="dxa"/>
            <w:tcBorders>
              <w:top w:val="nil"/>
              <w:left w:val="nil"/>
              <w:bottom w:val="nil"/>
              <w:right w:val="nil"/>
            </w:tcBorders>
          </w:tcPr>
          <w:p w:rsidR="00CD1681" w:rsidRDefault="00CD1681">
            <w:pPr>
              <w:pStyle w:val="ConsPlusNormal"/>
              <w:jc w:val="center"/>
            </w:pPr>
            <w:r>
              <w:t>35</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28.</w:t>
            </w:r>
          </w:p>
        </w:tc>
        <w:tc>
          <w:tcPr>
            <w:tcW w:w="2665" w:type="dxa"/>
            <w:vMerge w:val="restart"/>
            <w:tcBorders>
              <w:top w:val="nil"/>
              <w:left w:val="nil"/>
              <w:bottom w:val="nil"/>
              <w:right w:val="nil"/>
            </w:tcBorders>
          </w:tcPr>
          <w:p w:rsidR="00CD1681" w:rsidRDefault="00CD1681">
            <w:pPr>
              <w:pStyle w:val="ConsPlusNormal"/>
            </w:pPr>
            <w:r>
              <w:t>Реконструкция участка автодороги Кочкома - Тикша - Ледмозеро - Костомукша - госграница, км 11 - 35 (24,5 км)</w:t>
            </w:r>
          </w:p>
        </w:tc>
        <w:tc>
          <w:tcPr>
            <w:tcW w:w="1701" w:type="dxa"/>
            <w:vMerge w:val="restart"/>
            <w:tcBorders>
              <w:top w:val="nil"/>
              <w:left w:val="nil"/>
              <w:bottom w:val="nil"/>
              <w:right w:val="nil"/>
            </w:tcBorders>
          </w:tcPr>
          <w:p w:rsidR="00CD1681" w:rsidRDefault="00CD1681">
            <w:pPr>
              <w:pStyle w:val="ConsPlusNormal"/>
            </w:pPr>
            <w:r>
              <w:t>24,5 км</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1380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480</w:t>
            </w:r>
          </w:p>
        </w:tc>
        <w:tc>
          <w:tcPr>
            <w:tcW w:w="1086" w:type="dxa"/>
            <w:tcBorders>
              <w:top w:val="nil"/>
              <w:left w:val="nil"/>
              <w:bottom w:val="nil"/>
              <w:right w:val="nil"/>
            </w:tcBorders>
          </w:tcPr>
          <w:p w:rsidR="00CD1681" w:rsidRDefault="00CD1681">
            <w:pPr>
              <w:pStyle w:val="ConsPlusNormal"/>
              <w:jc w:val="center"/>
            </w:pPr>
            <w:r>
              <w:t>300</w:t>
            </w:r>
          </w:p>
        </w:tc>
        <w:tc>
          <w:tcPr>
            <w:tcW w:w="1086" w:type="dxa"/>
            <w:tcBorders>
              <w:top w:val="nil"/>
              <w:left w:val="nil"/>
              <w:bottom w:val="nil"/>
              <w:right w:val="nil"/>
            </w:tcBorders>
          </w:tcPr>
          <w:p w:rsidR="00CD1681" w:rsidRDefault="00CD1681">
            <w:pPr>
              <w:pStyle w:val="ConsPlusNormal"/>
              <w:jc w:val="center"/>
            </w:pPr>
            <w:r>
              <w:t>300</w:t>
            </w:r>
          </w:p>
        </w:tc>
        <w:tc>
          <w:tcPr>
            <w:tcW w:w="1087" w:type="dxa"/>
            <w:tcBorders>
              <w:top w:val="nil"/>
              <w:left w:val="nil"/>
              <w:bottom w:val="nil"/>
              <w:right w:val="nil"/>
            </w:tcBorders>
          </w:tcPr>
          <w:p w:rsidR="00CD1681" w:rsidRDefault="00CD1681">
            <w:pPr>
              <w:pStyle w:val="ConsPlusNormal"/>
              <w:jc w:val="center"/>
            </w:pPr>
            <w:r>
              <w:t>300</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1242</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432</w:t>
            </w:r>
          </w:p>
        </w:tc>
        <w:tc>
          <w:tcPr>
            <w:tcW w:w="1086" w:type="dxa"/>
            <w:tcBorders>
              <w:top w:val="nil"/>
              <w:left w:val="nil"/>
              <w:bottom w:val="nil"/>
              <w:right w:val="nil"/>
            </w:tcBorders>
          </w:tcPr>
          <w:p w:rsidR="00CD1681" w:rsidRDefault="00CD1681">
            <w:pPr>
              <w:pStyle w:val="ConsPlusNormal"/>
              <w:jc w:val="center"/>
            </w:pPr>
            <w:r>
              <w:t>270</w:t>
            </w:r>
          </w:p>
        </w:tc>
        <w:tc>
          <w:tcPr>
            <w:tcW w:w="1086" w:type="dxa"/>
            <w:tcBorders>
              <w:top w:val="nil"/>
              <w:left w:val="nil"/>
              <w:bottom w:val="nil"/>
              <w:right w:val="nil"/>
            </w:tcBorders>
          </w:tcPr>
          <w:p w:rsidR="00CD1681" w:rsidRDefault="00CD1681">
            <w:pPr>
              <w:pStyle w:val="ConsPlusNormal"/>
              <w:jc w:val="center"/>
            </w:pPr>
            <w:r>
              <w:t>270</w:t>
            </w:r>
          </w:p>
        </w:tc>
        <w:tc>
          <w:tcPr>
            <w:tcW w:w="1087" w:type="dxa"/>
            <w:tcBorders>
              <w:top w:val="nil"/>
              <w:left w:val="nil"/>
              <w:bottom w:val="nil"/>
              <w:right w:val="nil"/>
            </w:tcBorders>
          </w:tcPr>
          <w:p w:rsidR="00CD1681" w:rsidRDefault="00CD1681">
            <w:pPr>
              <w:pStyle w:val="ConsPlusNormal"/>
              <w:jc w:val="center"/>
            </w:pPr>
            <w:r>
              <w:t>270</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p w:rsidR="00CD1681" w:rsidRDefault="00CD1681">
            <w:pPr>
              <w:pStyle w:val="ConsPlusNormal"/>
              <w:ind w:left="283"/>
              <w:jc w:val="both"/>
            </w:pPr>
            <w:r>
              <w:t>Росавтодор</w:t>
            </w:r>
          </w:p>
        </w:tc>
        <w:tc>
          <w:tcPr>
            <w:tcW w:w="1086" w:type="dxa"/>
            <w:tcBorders>
              <w:top w:val="nil"/>
              <w:left w:val="nil"/>
              <w:bottom w:val="nil"/>
              <w:right w:val="nil"/>
            </w:tcBorders>
          </w:tcPr>
          <w:p w:rsidR="00CD1681" w:rsidRDefault="00CD1681">
            <w:pPr>
              <w:pStyle w:val="ConsPlusNormal"/>
              <w:jc w:val="center"/>
            </w:pPr>
            <w:r>
              <w:t>1242</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432</w:t>
            </w:r>
          </w:p>
        </w:tc>
        <w:tc>
          <w:tcPr>
            <w:tcW w:w="1086" w:type="dxa"/>
            <w:tcBorders>
              <w:top w:val="nil"/>
              <w:left w:val="nil"/>
              <w:bottom w:val="nil"/>
              <w:right w:val="nil"/>
            </w:tcBorders>
          </w:tcPr>
          <w:p w:rsidR="00CD1681" w:rsidRDefault="00CD1681">
            <w:pPr>
              <w:pStyle w:val="ConsPlusNormal"/>
              <w:jc w:val="center"/>
            </w:pPr>
            <w:r>
              <w:t>270</w:t>
            </w:r>
          </w:p>
        </w:tc>
        <w:tc>
          <w:tcPr>
            <w:tcW w:w="1086" w:type="dxa"/>
            <w:tcBorders>
              <w:top w:val="nil"/>
              <w:left w:val="nil"/>
              <w:bottom w:val="nil"/>
              <w:right w:val="nil"/>
            </w:tcBorders>
          </w:tcPr>
          <w:p w:rsidR="00CD1681" w:rsidRDefault="00CD1681">
            <w:pPr>
              <w:pStyle w:val="ConsPlusNormal"/>
              <w:jc w:val="center"/>
            </w:pPr>
            <w:r>
              <w:t>270</w:t>
            </w:r>
          </w:p>
        </w:tc>
        <w:tc>
          <w:tcPr>
            <w:tcW w:w="1087" w:type="dxa"/>
            <w:tcBorders>
              <w:top w:val="nil"/>
              <w:left w:val="nil"/>
              <w:bottom w:val="nil"/>
              <w:right w:val="nil"/>
            </w:tcBorders>
          </w:tcPr>
          <w:p w:rsidR="00CD1681" w:rsidRDefault="00CD1681">
            <w:pPr>
              <w:pStyle w:val="ConsPlusNormal"/>
              <w:jc w:val="center"/>
            </w:pPr>
            <w:r>
              <w:t>270</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138</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48</w:t>
            </w:r>
          </w:p>
        </w:tc>
        <w:tc>
          <w:tcPr>
            <w:tcW w:w="1086" w:type="dxa"/>
            <w:tcBorders>
              <w:top w:val="nil"/>
              <w:left w:val="nil"/>
              <w:bottom w:val="nil"/>
              <w:right w:val="nil"/>
            </w:tcBorders>
          </w:tcPr>
          <w:p w:rsidR="00CD1681" w:rsidRDefault="00CD1681">
            <w:pPr>
              <w:pStyle w:val="ConsPlusNormal"/>
              <w:jc w:val="center"/>
            </w:pPr>
            <w:r>
              <w:t>30</w:t>
            </w:r>
          </w:p>
        </w:tc>
        <w:tc>
          <w:tcPr>
            <w:tcW w:w="1086" w:type="dxa"/>
            <w:tcBorders>
              <w:top w:val="nil"/>
              <w:left w:val="nil"/>
              <w:bottom w:val="nil"/>
              <w:right w:val="nil"/>
            </w:tcBorders>
          </w:tcPr>
          <w:p w:rsidR="00CD1681" w:rsidRDefault="00CD1681">
            <w:pPr>
              <w:pStyle w:val="ConsPlusNormal"/>
              <w:jc w:val="center"/>
            </w:pPr>
            <w:r>
              <w:t>30</w:t>
            </w:r>
          </w:p>
        </w:tc>
        <w:tc>
          <w:tcPr>
            <w:tcW w:w="1087" w:type="dxa"/>
            <w:tcBorders>
              <w:top w:val="nil"/>
              <w:left w:val="nil"/>
              <w:bottom w:val="nil"/>
              <w:right w:val="nil"/>
            </w:tcBorders>
          </w:tcPr>
          <w:p w:rsidR="00CD1681" w:rsidRDefault="00CD1681">
            <w:pPr>
              <w:pStyle w:val="ConsPlusNormal"/>
              <w:jc w:val="center"/>
            </w:pPr>
            <w:r>
              <w:t>30</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29.</w:t>
            </w:r>
          </w:p>
        </w:tc>
        <w:tc>
          <w:tcPr>
            <w:tcW w:w="2665" w:type="dxa"/>
            <w:vMerge w:val="restart"/>
            <w:tcBorders>
              <w:top w:val="nil"/>
              <w:left w:val="nil"/>
              <w:bottom w:val="nil"/>
              <w:right w:val="nil"/>
            </w:tcBorders>
          </w:tcPr>
          <w:p w:rsidR="00CD1681" w:rsidRDefault="00CD1681">
            <w:pPr>
              <w:pStyle w:val="ConsPlusNormal"/>
            </w:pPr>
            <w:r>
              <w:t xml:space="preserve">Строительство капитальных искусственных сооружений взамен существующих деревянных мостов на сети автомобильных дорог общего пользования регионального или межмуниципального значения Республики </w:t>
            </w:r>
            <w:r>
              <w:lastRenderedPageBreak/>
              <w:t>Карелия (12 штук/288,2 пог. м)</w:t>
            </w:r>
          </w:p>
        </w:tc>
        <w:tc>
          <w:tcPr>
            <w:tcW w:w="1701" w:type="dxa"/>
            <w:vMerge w:val="restart"/>
            <w:tcBorders>
              <w:top w:val="nil"/>
              <w:left w:val="nil"/>
              <w:bottom w:val="nil"/>
              <w:right w:val="nil"/>
            </w:tcBorders>
          </w:tcPr>
          <w:p w:rsidR="00CD1681" w:rsidRDefault="00CD1681">
            <w:pPr>
              <w:pStyle w:val="ConsPlusNormal"/>
            </w:pPr>
            <w:r>
              <w:lastRenderedPageBreak/>
              <w:t>288,2 пог. м</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725</w:t>
            </w:r>
          </w:p>
        </w:tc>
        <w:tc>
          <w:tcPr>
            <w:tcW w:w="1086" w:type="dxa"/>
            <w:tcBorders>
              <w:top w:val="nil"/>
              <w:left w:val="nil"/>
              <w:bottom w:val="nil"/>
              <w:right w:val="nil"/>
            </w:tcBorders>
          </w:tcPr>
          <w:p w:rsidR="00CD1681" w:rsidRDefault="00CD1681">
            <w:pPr>
              <w:pStyle w:val="ConsPlusNormal"/>
              <w:jc w:val="center"/>
            </w:pPr>
            <w:r>
              <w:t>145</w:t>
            </w:r>
          </w:p>
        </w:tc>
        <w:tc>
          <w:tcPr>
            <w:tcW w:w="1086" w:type="dxa"/>
            <w:tcBorders>
              <w:top w:val="nil"/>
              <w:left w:val="nil"/>
              <w:bottom w:val="nil"/>
              <w:right w:val="nil"/>
            </w:tcBorders>
          </w:tcPr>
          <w:p w:rsidR="00CD1681" w:rsidRDefault="00CD1681">
            <w:pPr>
              <w:pStyle w:val="ConsPlusNormal"/>
              <w:jc w:val="center"/>
            </w:pPr>
            <w:r>
              <w:t>145</w:t>
            </w:r>
          </w:p>
        </w:tc>
        <w:tc>
          <w:tcPr>
            <w:tcW w:w="1086" w:type="dxa"/>
            <w:tcBorders>
              <w:top w:val="nil"/>
              <w:left w:val="nil"/>
              <w:bottom w:val="nil"/>
              <w:right w:val="nil"/>
            </w:tcBorders>
          </w:tcPr>
          <w:p w:rsidR="00CD1681" w:rsidRDefault="00CD1681">
            <w:pPr>
              <w:pStyle w:val="ConsPlusNormal"/>
              <w:jc w:val="center"/>
            </w:pPr>
            <w:r>
              <w:t>145</w:t>
            </w:r>
          </w:p>
        </w:tc>
        <w:tc>
          <w:tcPr>
            <w:tcW w:w="1086" w:type="dxa"/>
            <w:tcBorders>
              <w:top w:val="nil"/>
              <w:left w:val="nil"/>
              <w:bottom w:val="nil"/>
              <w:right w:val="nil"/>
            </w:tcBorders>
          </w:tcPr>
          <w:p w:rsidR="00CD1681" w:rsidRDefault="00CD1681">
            <w:pPr>
              <w:pStyle w:val="ConsPlusNormal"/>
              <w:jc w:val="center"/>
            </w:pPr>
            <w:r>
              <w:t>145</w:t>
            </w:r>
          </w:p>
        </w:tc>
        <w:tc>
          <w:tcPr>
            <w:tcW w:w="1087" w:type="dxa"/>
            <w:tcBorders>
              <w:top w:val="nil"/>
              <w:left w:val="nil"/>
              <w:bottom w:val="nil"/>
              <w:right w:val="nil"/>
            </w:tcBorders>
          </w:tcPr>
          <w:p w:rsidR="00CD1681" w:rsidRDefault="00CD1681">
            <w:pPr>
              <w:pStyle w:val="ConsPlusNormal"/>
              <w:jc w:val="center"/>
            </w:pPr>
            <w:r>
              <w:t>145</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652</w:t>
            </w:r>
          </w:p>
        </w:tc>
        <w:tc>
          <w:tcPr>
            <w:tcW w:w="1086" w:type="dxa"/>
            <w:tcBorders>
              <w:top w:val="nil"/>
              <w:left w:val="nil"/>
              <w:bottom w:val="nil"/>
              <w:right w:val="nil"/>
            </w:tcBorders>
          </w:tcPr>
          <w:p w:rsidR="00CD1681" w:rsidRDefault="00CD1681">
            <w:pPr>
              <w:pStyle w:val="ConsPlusNormal"/>
              <w:jc w:val="center"/>
            </w:pPr>
            <w:r>
              <w:t>130,4</w:t>
            </w:r>
          </w:p>
        </w:tc>
        <w:tc>
          <w:tcPr>
            <w:tcW w:w="1086" w:type="dxa"/>
            <w:tcBorders>
              <w:top w:val="nil"/>
              <w:left w:val="nil"/>
              <w:bottom w:val="nil"/>
              <w:right w:val="nil"/>
            </w:tcBorders>
          </w:tcPr>
          <w:p w:rsidR="00CD1681" w:rsidRDefault="00CD1681">
            <w:pPr>
              <w:pStyle w:val="ConsPlusNormal"/>
              <w:jc w:val="center"/>
            </w:pPr>
            <w:r>
              <w:t>130,4</w:t>
            </w:r>
          </w:p>
        </w:tc>
        <w:tc>
          <w:tcPr>
            <w:tcW w:w="1086" w:type="dxa"/>
            <w:tcBorders>
              <w:top w:val="nil"/>
              <w:left w:val="nil"/>
              <w:bottom w:val="nil"/>
              <w:right w:val="nil"/>
            </w:tcBorders>
          </w:tcPr>
          <w:p w:rsidR="00CD1681" w:rsidRDefault="00CD1681">
            <w:pPr>
              <w:pStyle w:val="ConsPlusNormal"/>
              <w:jc w:val="center"/>
            </w:pPr>
            <w:r>
              <w:t>130,4</w:t>
            </w:r>
          </w:p>
        </w:tc>
        <w:tc>
          <w:tcPr>
            <w:tcW w:w="1086" w:type="dxa"/>
            <w:tcBorders>
              <w:top w:val="nil"/>
              <w:left w:val="nil"/>
              <w:bottom w:val="nil"/>
              <w:right w:val="nil"/>
            </w:tcBorders>
          </w:tcPr>
          <w:p w:rsidR="00CD1681" w:rsidRDefault="00CD1681">
            <w:pPr>
              <w:pStyle w:val="ConsPlusNormal"/>
              <w:jc w:val="center"/>
            </w:pPr>
            <w:r>
              <w:t>130,4</w:t>
            </w:r>
          </w:p>
        </w:tc>
        <w:tc>
          <w:tcPr>
            <w:tcW w:w="1087" w:type="dxa"/>
            <w:tcBorders>
              <w:top w:val="nil"/>
              <w:left w:val="nil"/>
              <w:bottom w:val="nil"/>
              <w:right w:val="nil"/>
            </w:tcBorders>
          </w:tcPr>
          <w:p w:rsidR="00CD1681" w:rsidRDefault="00CD1681">
            <w:pPr>
              <w:pStyle w:val="ConsPlusNormal"/>
              <w:jc w:val="center"/>
            </w:pPr>
            <w:r>
              <w:t>130,4</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p w:rsidR="00CD1681" w:rsidRDefault="00CD1681">
            <w:pPr>
              <w:pStyle w:val="ConsPlusNormal"/>
              <w:ind w:left="283"/>
              <w:jc w:val="both"/>
            </w:pPr>
            <w:r>
              <w:t>Росавтодор</w:t>
            </w:r>
          </w:p>
        </w:tc>
        <w:tc>
          <w:tcPr>
            <w:tcW w:w="1086" w:type="dxa"/>
            <w:tcBorders>
              <w:top w:val="nil"/>
              <w:left w:val="nil"/>
              <w:bottom w:val="nil"/>
              <w:right w:val="nil"/>
            </w:tcBorders>
          </w:tcPr>
          <w:p w:rsidR="00CD1681" w:rsidRDefault="00CD1681">
            <w:pPr>
              <w:pStyle w:val="ConsPlusNormal"/>
              <w:jc w:val="center"/>
            </w:pPr>
            <w:r>
              <w:t>652</w:t>
            </w:r>
          </w:p>
        </w:tc>
        <w:tc>
          <w:tcPr>
            <w:tcW w:w="1086" w:type="dxa"/>
            <w:tcBorders>
              <w:top w:val="nil"/>
              <w:left w:val="nil"/>
              <w:bottom w:val="nil"/>
              <w:right w:val="nil"/>
            </w:tcBorders>
          </w:tcPr>
          <w:p w:rsidR="00CD1681" w:rsidRDefault="00CD1681">
            <w:pPr>
              <w:pStyle w:val="ConsPlusNormal"/>
              <w:jc w:val="center"/>
            </w:pPr>
            <w:r>
              <w:t>130,4</w:t>
            </w:r>
          </w:p>
        </w:tc>
        <w:tc>
          <w:tcPr>
            <w:tcW w:w="1086" w:type="dxa"/>
            <w:tcBorders>
              <w:top w:val="nil"/>
              <w:left w:val="nil"/>
              <w:bottom w:val="nil"/>
              <w:right w:val="nil"/>
            </w:tcBorders>
          </w:tcPr>
          <w:p w:rsidR="00CD1681" w:rsidRDefault="00CD1681">
            <w:pPr>
              <w:pStyle w:val="ConsPlusNormal"/>
              <w:jc w:val="center"/>
            </w:pPr>
            <w:r>
              <w:t>130,4</w:t>
            </w:r>
          </w:p>
        </w:tc>
        <w:tc>
          <w:tcPr>
            <w:tcW w:w="1086" w:type="dxa"/>
            <w:tcBorders>
              <w:top w:val="nil"/>
              <w:left w:val="nil"/>
              <w:bottom w:val="nil"/>
              <w:right w:val="nil"/>
            </w:tcBorders>
          </w:tcPr>
          <w:p w:rsidR="00CD1681" w:rsidRDefault="00CD1681">
            <w:pPr>
              <w:pStyle w:val="ConsPlusNormal"/>
              <w:jc w:val="center"/>
            </w:pPr>
            <w:r>
              <w:t>130,4</w:t>
            </w:r>
          </w:p>
        </w:tc>
        <w:tc>
          <w:tcPr>
            <w:tcW w:w="1086" w:type="dxa"/>
            <w:tcBorders>
              <w:top w:val="nil"/>
              <w:left w:val="nil"/>
              <w:bottom w:val="nil"/>
              <w:right w:val="nil"/>
            </w:tcBorders>
          </w:tcPr>
          <w:p w:rsidR="00CD1681" w:rsidRDefault="00CD1681">
            <w:pPr>
              <w:pStyle w:val="ConsPlusNormal"/>
              <w:jc w:val="center"/>
            </w:pPr>
            <w:r>
              <w:t>130,4</w:t>
            </w:r>
          </w:p>
        </w:tc>
        <w:tc>
          <w:tcPr>
            <w:tcW w:w="1087" w:type="dxa"/>
            <w:tcBorders>
              <w:top w:val="nil"/>
              <w:left w:val="nil"/>
              <w:bottom w:val="nil"/>
              <w:right w:val="nil"/>
            </w:tcBorders>
          </w:tcPr>
          <w:p w:rsidR="00CD1681" w:rsidRDefault="00CD1681">
            <w:pPr>
              <w:pStyle w:val="ConsPlusNormal"/>
              <w:jc w:val="center"/>
            </w:pPr>
            <w:r>
              <w:t>130,4</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73</w:t>
            </w:r>
          </w:p>
        </w:tc>
        <w:tc>
          <w:tcPr>
            <w:tcW w:w="1086" w:type="dxa"/>
            <w:tcBorders>
              <w:top w:val="nil"/>
              <w:left w:val="nil"/>
              <w:bottom w:val="nil"/>
              <w:right w:val="nil"/>
            </w:tcBorders>
          </w:tcPr>
          <w:p w:rsidR="00CD1681" w:rsidRDefault="00CD1681">
            <w:pPr>
              <w:pStyle w:val="ConsPlusNormal"/>
              <w:jc w:val="center"/>
            </w:pPr>
            <w:r>
              <w:t>14,6</w:t>
            </w:r>
          </w:p>
        </w:tc>
        <w:tc>
          <w:tcPr>
            <w:tcW w:w="1086" w:type="dxa"/>
            <w:tcBorders>
              <w:top w:val="nil"/>
              <w:left w:val="nil"/>
              <w:bottom w:val="nil"/>
              <w:right w:val="nil"/>
            </w:tcBorders>
          </w:tcPr>
          <w:p w:rsidR="00CD1681" w:rsidRDefault="00CD1681">
            <w:pPr>
              <w:pStyle w:val="ConsPlusNormal"/>
              <w:jc w:val="center"/>
            </w:pPr>
            <w:r>
              <w:t>14,6</w:t>
            </w:r>
          </w:p>
        </w:tc>
        <w:tc>
          <w:tcPr>
            <w:tcW w:w="1086" w:type="dxa"/>
            <w:tcBorders>
              <w:top w:val="nil"/>
              <w:left w:val="nil"/>
              <w:bottom w:val="nil"/>
              <w:right w:val="nil"/>
            </w:tcBorders>
          </w:tcPr>
          <w:p w:rsidR="00CD1681" w:rsidRDefault="00CD1681">
            <w:pPr>
              <w:pStyle w:val="ConsPlusNormal"/>
              <w:jc w:val="center"/>
            </w:pPr>
            <w:r>
              <w:t>14,6</w:t>
            </w:r>
          </w:p>
        </w:tc>
        <w:tc>
          <w:tcPr>
            <w:tcW w:w="1086" w:type="dxa"/>
            <w:tcBorders>
              <w:top w:val="nil"/>
              <w:left w:val="nil"/>
              <w:bottom w:val="nil"/>
              <w:right w:val="nil"/>
            </w:tcBorders>
          </w:tcPr>
          <w:p w:rsidR="00CD1681" w:rsidRDefault="00CD1681">
            <w:pPr>
              <w:pStyle w:val="ConsPlusNormal"/>
              <w:jc w:val="center"/>
            </w:pPr>
            <w:r>
              <w:t>14,6</w:t>
            </w:r>
          </w:p>
        </w:tc>
        <w:tc>
          <w:tcPr>
            <w:tcW w:w="1087" w:type="dxa"/>
            <w:tcBorders>
              <w:top w:val="nil"/>
              <w:left w:val="nil"/>
              <w:bottom w:val="nil"/>
              <w:right w:val="nil"/>
            </w:tcBorders>
          </w:tcPr>
          <w:p w:rsidR="00CD1681" w:rsidRDefault="00CD1681">
            <w:pPr>
              <w:pStyle w:val="ConsPlusNormal"/>
              <w:jc w:val="center"/>
            </w:pPr>
            <w:r>
              <w:t>14,6</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lastRenderedPageBreak/>
              <w:t>30.</w:t>
            </w:r>
          </w:p>
        </w:tc>
        <w:tc>
          <w:tcPr>
            <w:tcW w:w="2665" w:type="dxa"/>
            <w:vMerge w:val="restart"/>
            <w:tcBorders>
              <w:top w:val="nil"/>
              <w:left w:val="nil"/>
              <w:bottom w:val="nil"/>
              <w:right w:val="nil"/>
            </w:tcBorders>
          </w:tcPr>
          <w:p w:rsidR="00CD1681" w:rsidRDefault="00CD1681">
            <w:pPr>
              <w:pStyle w:val="ConsPlusNormal"/>
            </w:pPr>
            <w:r>
              <w:t>Реконструкция автовокзала г. Петрозаводска и опорной сети автостанций Республики Карелия</w:t>
            </w:r>
          </w:p>
        </w:tc>
        <w:tc>
          <w:tcPr>
            <w:tcW w:w="1701" w:type="dxa"/>
            <w:vMerge w:val="restart"/>
            <w:tcBorders>
              <w:top w:val="nil"/>
              <w:left w:val="nil"/>
              <w:bottom w:val="nil"/>
              <w:right w:val="nil"/>
            </w:tcBorders>
          </w:tcPr>
          <w:p w:rsidR="00CD1681" w:rsidRDefault="00CD1681">
            <w:pPr>
              <w:pStyle w:val="ConsPlusNormal"/>
            </w:pPr>
            <w:r>
              <w:t>позволит повысить качество услуг по перевозке автомобильным транспортом в пригородном и межмуниципальном сообщении (суточное отправление пассажиров 3260 - 5050 человек), реализовать туристско-рекреационный потенциал региона, обеспечить выполнение требований по транспортной безопасности</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372</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124</w:t>
            </w:r>
          </w:p>
        </w:tc>
        <w:tc>
          <w:tcPr>
            <w:tcW w:w="1086" w:type="dxa"/>
            <w:tcBorders>
              <w:top w:val="nil"/>
              <w:left w:val="nil"/>
              <w:bottom w:val="nil"/>
              <w:right w:val="nil"/>
            </w:tcBorders>
          </w:tcPr>
          <w:p w:rsidR="00CD1681" w:rsidRDefault="00CD1681">
            <w:pPr>
              <w:pStyle w:val="ConsPlusNormal"/>
              <w:jc w:val="center"/>
            </w:pPr>
            <w:r>
              <w:t>124</w:t>
            </w:r>
          </w:p>
        </w:tc>
        <w:tc>
          <w:tcPr>
            <w:tcW w:w="1087" w:type="dxa"/>
            <w:tcBorders>
              <w:top w:val="nil"/>
              <w:left w:val="nil"/>
              <w:bottom w:val="nil"/>
              <w:right w:val="nil"/>
            </w:tcBorders>
          </w:tcPr>
          <w:p w:rsidR="00CD1681" w:rsidRDefault="00CD1681">
            <w:pPr>
              <w:pStyle w:val="ConsPlusNormal"/>
              <w:jc w:val="center"/>
            </w:pPr>
            <w:r>
              <w:t>124</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334,8</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111,6</w:t>
            </w:r>
          </w:p>
        </w:tc>
        <w:tc>
          <w:tcPr>
            <w:tcW w:w="1086" w:type="dxa"/>
            <w:tcBorders>
              <w:top w:val="nil"/>
              <w:left w:val="nil"/>
              <w:bottom w:val="nil"/>
              <w:right w:val="nil"/>
            </w:tcBorders>
          </w:tcPr>
          <w:p w:rsidR="00CD1681" w:rsidRDefault="00CD1681">
            <w:pPr>
              <w:pStyle w:val="ConsPlusNormal"/>
              <w:jc w:val="center"/>
            </w:pPr>
            <w:r>
              <w:t>111,6</w:t>
            </w:r>
          </w:p>
        </w:tc>
        <w:tc>
          <w:tcPr>
            <w:tcW w:w="1087" w:type="dxa"/>
            <w:tcBorders>
              <w:top w:val="nil"/>
              <w:left w:val="nil"/>
              <w:bottom w:val="nil"/>
              <w:right w:val="nil"/>
            </w:tcBorders>
          </w:tcPr>
          <w:p w:rsidR="00CD1681" w:rsidRDefault="00CD1681">
            <w:pPr>
              <w:pStyle w:val="ConsPlusNormal"/>
              <w:jc w:val="center"/>
            </w:pPr>
            <w:r>
              <w:t>111,6</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p w:rsidR="00CD1681" w:rsidRDefault="00CD1681">
            <w:pPr>
              <w:pStyle w:val="ConsPlusNormal"/>
              <w:ind w:left="283"/>
              <w:jc w:val="both"/>
            </w:pPr>
            <w:r>
              <w:t>Минэкономразвития России</w:t>
            </w:r>
          </w:p>
        </w:tc>
        <w:tc>
          <w:tcPr>
            <w:tcW w:w="1086" w:type="dxa"/>
            <w:tcBorders>
              <w:top w:val="nil"/>
              <w:left w:val="nil"/>
              <w:bottom w:val="nil"/>
              <w:right w:val="nil"/>
            </w:tcBorders>
          </w:tcPr>
          <w:p w:rsidR="00CD1681" w:rsidRDefault="00CD1681">
            <w:pPr>
              <w:pStyle w:val="ConsPlusNormal"/>
              <w:jc w:val="center"/>
            </w:pPr>
            <w:r>
              <w:t>334,8</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111,6</w:t>
            </w:r>
          </w:p>
        </w:tc>
        <w:tc>
          <w:tcPr>
            <w:tcW w:w="1086" w:type="dxa"/>
            <w:tcBorders>
              <w:top w:val="nil"/>
              <w:left w:val="nil"/>
              <w:bottom w:val="nil"/>
              <w:right w:val="nil"/>
            </w:tcBorders>
          </w:tcPr>
          <w:p w:rsidR="00CD1681" w:rsidRDefault="00CD1681">
            <w:pPr>
              <w:pStyle w:val="ConsPlusNormal"/>
              <w:jc w:val="center"/>
            </w:pPr>
            <w:r>
              <w:t>111,6</w:t>
            </w:r>
          </w:p>
        </w:tc>
        <w:tc>
          <w:tcPr>
            <w:tcW w:w="1087" w:type="dxa"/>
            <w:tcBorders>
              <w:top w:val="nil"/>
              <w:left w:val="nil"/>
              <w:bottom w:val="nil"/>
              <w:right w:val="nil"/>
            </w:tcBorders>
          </w:tcPr>
          <w:p w:rsidR="00CD1681" w:rsidRDefault="00CD1681">
            <w:pPr>
              <w:pStyle w:val="ConsPlusNormal"/>
              <w:jc w:val="center"/>
            </w:pPr>
            <w:r>
              <w:t>111,6</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37,2</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12,4</w:t>
            </w:r>
          </w:p>
        </w:tc>
        <w:tc>
          <w:tcPr>
            <w:tcW w:w="1086" w:type="dxa"/>
            <w:tcBorders>
              <w:top w:val="nil"/>
              <w:left w:val="nil"/>
              <w:bottom w:val="nil"/>
              <w:right w:val="nil"/>
            </w:tcBorders>
          </w:tcPr>
          <w:p w:rsidR="00CD1681" w:rsidRDefault="00CD1681">
            <w:pPr>
              <w:pStyle w:val="ConsPlusNormal"/>
              <w:jc w:val="center"/>
            </w:pPr>
            <w:r>
              <w:t>12,4</w:t>
            </w:r>
          </w:p>
        </w:tc>
        <w:tc>
          <w:tcPr>
            <w:tcW w:w="1087" w:type="dxa"/>
            <w:tcBorders>
              <w:top w:val="nil"/>
              <w:left w:val="nil"/>
              <w:bottom w:val="nil"/>
              <w:right w:val="nil"/>
            </w:tcBorders>
          </w:tcPr>
          <w:p w:rsidR="00CD1681" w:rsidRDefault="00CD1681">
            <w:pPr>
              <w:pStyle w:val="ConsPlusNormal"/>
              <w:jc w:val="center"/>
            </w:pPr>
            <w:r>
              <w:t>12,4</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31.</w:t>
            </w:r>
          </w:p>
        </w:tc>
        <w:tc>
          <w:tcPr>
            <w:tcW w:w="2665" w:type="dxa"/>
            <w:vMerge w:val="restart"/>
            <w:tcBorders>
              <w:top w:val="nil"/>
              <w:left w:val="nil"/>
              <w:bottom w:val="nil"/>
              <w:right w:val="nil"/>
            </w:tcBorders>
          </w:tcPr>
          <w:p w:rsidR="00CD1681" w:rsidRDefault="00CD1681">
            <w:pPr>
              <w:pStyle w:val="ConsPlusNormal"/>
            </w:pPr>
            <w:r>
              <w:t xml:space="preserve">Реконструкция зданий и сооружений вокзального комплекса, переустройство железнодорожной </w:t>
            </w:r>
            <w:r>
              <w:lastRenderedPageBreak/>
              <w:t>инфраструктуры, г. Петрозаводск</w:t>
            </w:r>
          </w:p>
        </w:tc>
        <w:tc>
          <w:tcPr>
            <w:tcW w:w="1701" w:type="dxa"/>
            <w:vMerge w:val="restart"/>
            <w:tcBorders>
              <w:top w:val="nil"/>
              <w:left w:val="nil"/>
              <w:bottom w:val="nil"/>
              <w:right w:val="nil"/>
            </w:tcBorders>
          </w:tcPr>
          <w:p w:rsidR="00CD1681" w:rsidRDefault="00CD1681">
            <w:pPr>
              <w:pStyle w:val="ConsPlusNormal"/>
            </w:pPr>
            <w:r>
              <w:lastRenderedPageBreak/>
              <w:t>вместимость 420 пассажиров в сутки</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174,9</w:t>
            </w:r>
          </w:p>
        </w:tc>
        <w:tc>
          <w:tcPr>
            <w:tcW w:w="1086" w:type="dxa"/>
            <w:tcBorders>
              <w:top w:val="nil"/>
              <w:left w:val="nil"/>
              <w:bottom w:val="nil"/>
              <w:right w:val="nil"/>
            </w:tcBorders>
          </w:tcPr>
          <w:p w:rsidR="00CD1681" w:rsidRDefault="00CD1681">
            <w:pPr>
              <w:pStyle w:val="ConsPlusNormal"/>
              <w:jc w:val="center"/>
            </w:pPr>
            <w:r>
              <w:t>15</w:t>
            </w:r>
          </w:p>
        </w:tc>
        <w:tc>
          <w:tcPr>
            <w:tcW w:w="1086" w:type="dxa"/>
            <w:tcBorders>
              <w:top w:val="nil"/>
              <w:left w:val="nil"/>
              <w:bottom w:val="nil"/>
              <w:right w:val="nil"/>
            </w:tcBorders>
          </w:tcPr>
          <w:p w:rsidR="00CD1681" w:rsidRDefault="00CD1681">
            <w:pPr>
              <w:pStyle w:val="ConsPlusNormal"/>
              <w:jc w:val="center"/>
            </w:pPr>
            <w:r>
              <w:t>159,9</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 (ОАО "РЖД")</w:t>
            </w:r>
          </w:p>
        </w:tc>
        <w:tc>
          <w:tcPr>
            <w:tcW w:w="1086" w:type="dxa"/>
            <w:tcBorders>
              <w:top w:val="nil"/>
              <w:left w:val="nil"/>
              <w:bottom w:val="nil"/>
              <w:right w:val="nil"/>
            </w:tcBorders>
          </w:tcPr>
          <w:p w:rsidR="00CD1681" w:rsidRDefault="00CD1681">
            <w:pPr>
              <w:pStyle w:val="ConsPlusNormal"/>
              <w:jc w:val="center"/>
            </w:pPr>
            <w:r>
              <w:t>174,9</w:t>
            </w:r>
          </w:p>
        </w:tc>
        <w:tc>
          <w:tcPr>
            <w:tcW w:w="1086" w:type="dxa"/>
            <w:tcBorders>
              <w:top w:val="nil"/>
              <w:left w:val="nil"/>
              <w:bottom w:val="nil"/>
              <w:right w:val="nil"/>
            </w:tcBorders>
          </w:tcPr>
          <w:p w:rsidR="00CD1681" w:rsidRDefault="00CD1681">
            <w:pPr>
              <w:pStyle w:val="ConsPlusNormal"/>
              <w:jc w:val="center"/>
            </w:pPr>
            <w:r>
              <w:t>15,0</w:t>
            </w:r>
          </w:p>
        </w:tc>
        <w:tc>
          <w:tcPr>
            <w:tcW w:w="1086" w:type="dxa"/>
            <w:tcBorders>
              <w:top w:val="nil"/>
              <w:left w:val="nil"/>
              <w:bottom w:val="nil"/>
              <w:right w:val="nil"/>
            </w:tcBorders>
          </w:tcPr>
          <w:p w:rsidR="00CD1681" w:rsidRDefault="00CD1681">
            <w:pPr>
              <w:pStyle w:val="ConsPlusNormal"/>
              <w:jc w:val="center"/>
            </w:pPr>
            <w:r>
              <w:t>159,9</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lastRenderedPageBreak/>
              <w:t>32.</w:t>
            </w:r>
          </w:p>
        </w:tc>
        <w:tc>
          <w:tcPr>
            <w:tcW w:w="2665" w:type="dxa"/>
            <w:vMerge w:val="restart"/>
            <w:tcBorders>
              <w:top w:val="nil"/>
              <w:left w:val="nil"/>
              <w:bottom w:val="nil"/>
              <w:right w:val="nil"/>
            </w:tcBorders>
          </w:tcPr>
          <w:p w:rsidR="00CD1681" w:rsidRDefault="00CD1681">
            <w:pPr>
              <w:pStyle w:val="ConsPlusNormal"/>
            </w:pPr>
            <w:r>
              <w:t>Строительство объектов на территории гражданского сектора аэропорта "Петрозаводск" (Бесовец)</w:t>
            </w:r>
          </w:p>
        </w:tc>
        <w:tc>
          <w:tcPr>
            <w:tcW w:w="1701" w:type="dxa"/>
            <w:vMerge w:val="restart"/>
            <w:tcBorders>
              <w:top w:val="nil"/>
              <w:left w:val="nil"/>
              <w:bottom w:val="nil"/>
              <w:right w:val="nil"/>
            </w:tcBorders>
          </w:tcPr>
          <w:p w:rsidR="00CD1681" w:rsidRDefault="00CD1681">
            <w:pPr>
              <w:pStyle w:val="ConsPlusNormal"/>
            </w:pPr>
            <w:r>
              <w:t>150 пассажиров в час</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800</w:t>
            </w:r>
          </w:p>
        </w:tc>
        <w:tc>
          <w:tcPr>
            <w:tcW w:w="1086" w:type="dxa"/>
            <w:tcBorders>
              <w:top w:val="nil"/>
              <w:left w:val="nil"/>
              <w:bottom w:val="nil"/>
              <w:right w:val="nil"/>
            </w:tcBorders>
          </w:tcPr>
          <w:p w:rsidR="00CD1681" w:rsidRDefault="00CD1681">
            <w:pPr>
              <w:pStyle w:val="ConsPlusNormal"/>
              <w:jc w:val="center"/>
            </w:pPr>
            <w:r>
              <w:t>160</w:t>
            </w:r>
          </w:p>
        </w:tc>
        <w:tc>
          <w:tcPr>
            <w:tcW w:w="1086" w:type="dxa"/>
            <w:tcBorders>
              <w:top w:val="nil"/>
              <w:left w:val="nil"/>
              <w:bottom w:val="nil"/>
              <w:right w:val="nil"/>
            </w:tcBorders>
          </w:tcPr>
          <w:p w:rsidR="00CD1681" w:rsidRDefault="00CD1681">
            <w:pPr>
              <w:pStyle w:val="ConsPlusNormal"/>
              <w:jc w:val="center"/>
            </w:pPr>
            <w:r>
              <w:t>160</w:t>
            </w:r>
          </w:p>
        </w:tc>
        <w:tc>
          <w:tcPr>
            <w:tcW w:w="1086" w:type="dxa"/>
            <w:tcBorders>
              <w:top w:val="nil"/>
              <w:left w:val="nil"/>
              <w:bottom w:val="nil"/>
              <w:right w:val="nil"/>
            </w:tcBorders>
          </w:tcPr>
          <w:p w:rsidR="00CD1681" w:rsidRDefault="00CD1681">
            <w:pPr>
              <w:pStyle w:val="ConsPlusNormal"/>
              <w:jc w:val="center"/>
            </w:pPr>
            <w:r>
              <w:t>160</w:t>
            </w:r>
          </w:p>
        </w:tc>
        <w:tc>
          <w:tcPr>
            <w:tcW w:w="1086" w:type="dxa"/>
            <w:tcBorders>
              <w:top w:val="nil"/>
              <w:left w:val="nil"/>
              <w:bottom w:val="nil"/>
              <w:right w:val="nil"/>
            </w:tcBorders>
          </w:tcPr>
          <w:p w:rsidR="00CD1681" w:rsidRDefault="00CD1681">
            <w:pPr>
              <w:pStyle w:val="ConsPlusNormal"/>
              <w:jc w:val="center"/>
            </w:pPr>
            <w:r>
              <w:t>160</w:t>
            </w:r>
          </w:p>
        </w:tc>
        <w:tc>
          <w:tcPr>
            <w:tcW w:w="1087" w:type="dxa"/>
            <w:tcBorders>
              <w:top w:val="nil"/>
              <w:left w:val="nil"/>
              <w:bottom w:val="nil"/>
              <w:right w:val="nil"/>
            </w:tcBorders>
          </w:tcPr>
          <w:p w:rsidR="00CD1681" w:rsidRDefault="00CD1681">
            <w:pPr>
              <w:pStyle w:val="ConsPlusNormal"/>
              <w:jc w:val="center"/>
            </w:pPr>
            <w:r>
              <w:t>160</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80</w:t>
            </w:r>
          </w:p>
        </w:tc>
        <w:tc>
          <w:tcPr>
            <w:tcW w:w="1086" w:type="dxa"/>
            <w:tcBorders>
              <w:top w:val="nil"/>
              <w:left w:val="nil"/>
              <w:bottom w:val="nil"/>
              <w:right w:val="nil"/>
            </w:tcBorders>
          </w:tcPr>
          <w:p w:rsidR="00CD1681" w:rsidRDefault="00CD1681">
            <w:pPr>
              <w:pStyle w:val="ConsPlusNormal"/>
              <w:jc w:val="center"/>
            </w:pPr>
            <w:r>
              <w:t>16</w:t>
            </w:r>
          </w:p>
        </w:tc>
        <w:tc>
          <w:tcPr>
            <w:tcW w:w="1086" w:type="dxa"/>
            <w:tcBorders>
              <w:top w:val="nil"/>
              <w:left w:val="nil"/>
              <w:bottom w:val="nil"/>
              <w:right w:val="nil"/>
            </w:tcBorders>
          </w:tcPr>
          <w:p w:rsidR="00CD1681" w:rsidRDefault="00CD1681">
            <w:pPr>
              <w:pStyle w:val="ConsPlusNormal"/>
              <w:jc w:val="center"/>
            </w:pPr>
            <w:r>
              <w:t>16</w:t>
            </w:r>
          </w:p>
        </w:tc>
        <w:tc>
          <w:tcPr>
            <w:tcW w:w="1086" w:type="dxa"/>
            <w:tcBorders>
              <w:top w:val="nil"/>
              <w:left w:val="nil"/>
              <w:bottom w:val="nil"/>
              <w:right w:val="nil"/>
            </w:tcBorders>
          </w:tcPr>
          <w:p w:rsidR="00CD1681" w:rsidRDefault="00CD1681">
            <w:pPr>
              <w:pStyle w:val="ConsPlusNormal"/>
              <w:jc w:val="center"/>
            </w:pPr>
            <w:r>
              <w:t>16</w:t>
            </w:r>
          </w:p>
        </w:tc>
        <w:tc>
          <w:tcPr>
            <w:tcW w:w="1086" w:type="dxa"/>
            <w:tcBorders>
              <w:top w:val="nil"/>
              <w:left w:val="nil"/>
              <w:bottom w:val="nil"/>
              <w:right w:val="nil"/>
            </w:tcBorders>
          </w:tcPr>
          <w:p w:rsidR="00CD1681" w:rsidRDefault="00CD1681">
            <w:pPr>
              <w:pStyle w:val="ConsPlusNormal"/>
              <w:jc w:val="center"/>
            </w:pPr>
            <w:r>
              <w:t>16</w:t>
            </w:r>
          </w:p>
        </w:tc>
        <w:tc>
          <w:tcPr>
            <w:tcW w:w="1087" w:type="dxa"/>
            <w:tcBorders>
              <w:top w:val="nil"/>
              <w:left w:val="nil"/>
              <w:bottom w:val="nil"/>
              <w:right w:val="nil"/>
            </w:tcBorders>
          </w:tcPr>
          <w:p w:rsidR="00CD1681" w:rsidRDefault="00CD1681">
            <w:pPr>
              <w:pStyle w:val="ConsPlusNormal"/>
              <w:jc w:val="center"/>
            </w:pPr>
            <w:r>
              <w:t>16</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720</w:t>
            </w:r>
          </w:p>
        </w:tc>
        <w:tc>
          <w:tcPr>
            <w:tcW w:w="1086" w:type="dxa"/>
            <w:tcBorders>
              <w:top w:val="nil"/>
              <w:left w:val="nil"/>
              <w:bottom w:val="nil"/>
              <w:right w:val="nil"/>
            </w:tcBorders>
          </w:tcPr>
          <w:p w:rsidR="00CD1681" w:rsidRDefault="00CD1681">
            <w:pPr>
              <w:pStyle w:val="ConsPlusNormal"/>
              <w:jc w:val="center"/>
            </w:pPr>
            <w:r>
              <w:t>144</w:t>
            </w:r>
          </w:p>
        </w:tc>
        <w:tc>
          <w:tcPr>
            <w:tcW w:w="1086" w:type="dxa"/>
            <w:tcBorders>
              <w:top w:val="nil"/>
              <w:left w:val="nil"/>
              <w:bottom w:val="nil"/>
              <w:right w:val="nil"/>
            </w:tcBorders>
          </w:tcPr>
          <w:p w:rsidR="00CD1681" w:rsidRDefault="00CD1681">
            <w:pPr>
              <w:pStyle w:val="ConsPlusNormal"/>
              <w:jc w:val="center"/>
            </w:pPr>
            <w:r>
              <w:t>144</w:t>
            </w:r>
          </w:p>
        </w:tc>
        <w:tc>
          <w:tcPr>
            <w:tcW w:w="1086" w:type="dxa"/>
            <w:tcBorders>
              <w:top w:val="nil"/>
              <w:left w:val="nil"/>
              <w:bottom w:val="nil"/>
              <w:right w:val="nil"/>
            </w:tcBorders>
          </w:tcPr>
          <w:p w:rsidR="00CD1681" w:rsidRDefault="00CD1681">
            <w:pPr>
              <w:pStyle w:val="ConsPlusNormal"/>
              <w:jc w:val="center"/>
            </w:pPr>
            <w:r>
              <w:t>144</w:t>
            </w:r>
          </w:p>
        </w:tc>
        <w:tc>
          <w:tcPr>
            <w:tcW w:w="1086" w:type="dxa"/>
            <w:tcBorders>
              <w:top w:val="nil"/>
              <w:left w:val="nil"/>
              <w:bottom w:val="nil"/>
              <w:right w:val="nil"/>
            </w:tcBorders>
          </w:tcPr>
          <w:p w:rsidR="00CD1681" w:rsidRDefault="00CD1681">
            <w:pPr>
              <w:pStyle w:val="ConsPlusNormal"/>
              <w:jc w:val="center"/>
            </w:pPr>
            <w:r>
              <w:t>144</w:t>
            </w:r>
          </w:p>
        </w:tc>
        <w:tc>
          <w:tcPr>
            <w:tcW w:w="1087" w:type="dxa"/>
            <w:tcBorders>
              <w:top w:val="nil"/>
              <w:left w:val="nil"/>
              <w:bottom w:val="nil"/>
              <w:right w:val="nil"/>
            </w:tcBorders>
          </w:tcPr>
          <w:p w:rsidR="00CD1681" w:rsidRDefault="00CD1681">
            <w:pPr>
              <w:pStyle w:val="ConsPlusNormal"/>
              <w:jc w:val="center"/>
            </w:pPr>
            <w:r>
              <w:t>144</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33.</w:t>
            </w:r>
          </w:p>
        </w:tc>
        <w:tc>
          <w:tcPr>
            <w:tcW w:w="2665" w:type="dxa"/>
            <w:vMerge w:val="restart"/>
            <w:tcBorders>
              <w:top w:val="nil"/>
              <w:left w:val="nil"/>
              <w:bottom w:val="nil"/>
              <w:right w:val="nil"/>
            </w:tcBorders>
          </w:tcPr>
          <w:p w:rsidR="00CD1681" w:rsidRDefault="00CD1681">
            <w:pPr>
              <w:pStyle w:val="ConsPlusNormal"/>
            </w:pPr>
            <w:r>
              <w:t>Реконструкция причальной стенки в пос. Новостеклянное Шальского сельского поселения, Пудожский муниципальный район</w:t>
            </w:r>
          </w:p>
        </w:tc>
        <w:tc>
          <w:tcPr>
            <w:tcW w:w="1701" w:type="dxa"/>
            <w:vMerge w:val="restart"/>
            <w:tcBorders>
              <w:top w:val="nil"/>
              <w:left w:val="nil"/>
              <w:bottom w:val="nil"/>
              <w:right w:val="nil"/>
            </w:tcBorders>
          </w:tcPr>
          <w:p w:rsidR="00CD1681" w:rsidRDefault="00CD1681">
            <w:pPr>
              <w:pStyle w:val="ConsPlusNormal"/>
            </w:pPr>
            <w:r>
              <w:t>70 тыс. пассажиров в год (с учетом туристов)</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70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35</w:t>
            </w:r>
          </w:p>
        </w:tc>
        <w:tc>
          <w:tcPr>
            <w:tcW w:w="1086" w:type="dxa"/>
            <w:tcBorders>
              <w:top w:val="nil"/>
              <w:left w:val="nil"/>
              <w:bottom w:val="nil"/>
              <w:right w:val="nil"/>
            </w:tcBorders>
          </w:tcPr>
          <w:p w:rsidR="00CD1681" w:rsidRDefault="00CD1681">
            <w:pPr>
              <w:pStyle w:val="ConsPlusNormal"/>
              <w:jc w:val="center"/>
            </w:pPr>
            <w:r>
              <w:t>35</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63</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31,5</w:t>
            </w:r>
          </w:p>
        </w:tc>
        <w:tc>
          <w:tcPr>
            <w:tcW w:w="1086" w:type="dxa"/>
            <w:tcBorders>
              <w:top w:val="nil"/>
              <w:left w:val="nil"/>
              <w:bottom w:val="nil"/>
              <w:right w:val="nil"/>
            </w:tcBorders>
          </w:tcPr>
          <w:p w:rsidR="00CD1681" w:rsidRDefault="00CD1681">
            <w:pPr>
              <w:pStyle w:val="ConsPlusNormal"/>
              <w:jc w:val="center"/>
            </w:pPr>
            <w:r>
              <w:t>31,5</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p w:rsidR="00CD1681" w:rsidRDefault="00CD1681">
            <w:pPr>
              <w:pStyle w:val="ConsPlusNormal"/>
              <w:ind w:left="283"/>
              <w:jc w:val="both"/>
            </w:pPr>
            <w:r>
              <w:t>Минэкономразвития России</w:t>
            </w:r>
          </w:p>
        </w:tc>
        <w:tc>
          <w:tcPr>
            <w:tcW w:w="1086" w:type="dxa"/>
            <w:tcBorders>
              <w:top w:val="nil"/>
              <w:left w:val="nil"/>
              <w:bottom w:val="nil"/>
              <w:right w:val="nil"/>
            </w:tcBorders>
          </w:tcPr>
          <w:p w:rsidR="00CD1681" w:rsidRDefault="00CD1681">
            <w:pPr>
              <w:pStyle w:val="ConsPlusNormal"/>
              <w:jc w:val="center"/>
            </w:pPr>
            <w:r>
              <w:t>63</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31,5</w:t>
            </w:r>
          </w:p>
        </w:tc>
        <w:tc>
          <w:tcPr>
            <w:tcW w:w="1086" w:type="dxa"/>
            <w:tcBorders>
              <w:top w:val="nil"/>
              <w:left w:val="nil"/>
              <w:bottom w:val="nil"/>
              <w:right w:val="nil"/>
            </w:tcBorders>
          </w:tcPr>
          <w:p w:rsidR="00CD1681" w:rsidRDefault="00CD1681">
            <w:pPr>
              <w:pStyle w:val="ConsPlusNormal"/>
              <w:jc w:val="center"/>
            </w:pPr>
            <w:r>
              <w:t>31,5</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7</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3,5</w:t>
            </w:r>
          </w:p>
        </w:tc>
        <w:tc>
          <w:tcPr>
            <w:tcW w:w="1086" w:type="dxa"/>
            <w:tcBorders>
              <w:top w:val="nil"/>
              <w:left w:val="nil"/>
              <w:bottom w:val="nil"/>
              <w:right w:val="nil"/>
            </w:tcBorders>
          </w:tcPr>
          <w:p w:rsidR="00CD1681" w:rsidRDefault="00CD1681">
            <w:pPr>
              <w:pStyle w:val="ConsPlusNormal"/>
              <w:jc w:val="center"/>
            </w:pPr>
            <w:r>
              <w:t>3,5</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34.</w:t>
            </w:r>
          </w:p>
        </w:tc>
        <w:tc>
          <w:tcPr>
            <w:tcW w:w="2665" w:type="dxa"/>
            <w:vMerge w:val="restart"/>
            <w:tcBorders>
              <w:top w:val="nil"/>
              <w:left w:val="nil"/>
              <w:bottom w:val="nil"/>
              <w:right w:val="nil"/>
            </w:tcBorders>
          </w:tcPr>
          <w:p w:rsidR="00CD1681" w:rsidRDefault="00CD1681">
            <w:pPr>
              <w:pStyle w:val="ConsPlusNormal"/>
            </w:pPr>
            <w:r>
              <w:t>Реконструкция сети посадочных площадок, обеспечивающих функционирование воздушного транспорта на территории Республики Карелия</w:t>
            </w:r>
          </w:p>
        </w:tc>
        <w:tc>
          <w:tcPr>
            <w:tcW w:w="1701" w:type="dxa"/>
            <w:vMerge w:val="restart"/>
            <w:tcBorders>
              <w:top w:val="nil"/>
              <w:left w:val="nil"/>
              <w:bottom w:val="nil"/>
              <w:right w:val="nil"/>
            </w:tcBorders>
          </w:tcPr>
          <w:p w:rsidR="00CD1681" w:rsidRDefault="00CD1681">
            <w:pPr>
              <w:pStyle w:val="ConsPlusNormal"/>
            </w:pPr>
            <w:r>
              <w:t>увеличение принимающей способности площадок для воздушных судов 3-го класса взлетной массой от 10 до 30 тонн</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200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100</w:t>
            </w:r>
          </w:p>
        </w:tc>
        <w:tc>
          <w:tcPr>
            <w:tcW w:w="1087" w:type="dxa"/>
            <w:tcBorders>
              <w:top w:val="nil"/>
              <w:left w:val="nil"/>
              <w:bottom w:val="nil"/>
              <w:right w:val="nil"/>
            </w:tcBorders>
          </w:tcPr>
          <w:p w:rsidR="00CD1681" w:rsidRDefault="00CD1681">
            <w:pPr>
              <w:pStyle w:val="ConsPlusNormal"/>
              <w:jc w:val="center"/>
            </w:pPr>
            <w:r>
              <w:t>100</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180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90</w:t>
            </w:r>
          </w:p>
        </w:tc>
        <w:tc>
          <w:tcPr>
            <w:tcW w:w="1087" w:type="dxa"/>
            <w:tcBorders>
              <w:top w:val="nil"/>
              <w:left w:val="nil"/>
              <w:bottom w:val="nil"/>
              <w:right w:val="nil"/>
            </w:tcBorders>
          </w:tcPr>
          <w:p w:rsidR="00CD1681" w:rsidRDefault="00CD1681">
            <w:pPr>
              <w:pStyle w:val="ConsPlusNormal"/>
              <w:jc w:val="center"/>
            </w:pPr>
            <w:r>
              <w:t>90</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firstLine="230"/>
            </w:pPr>
            <w:r>
              <w:t>в том числе</w:t>
            </w:r>
          </w:p>
          <w:p w:rsidR="00CD1681" w:rsidRDefault="00CD1681">
            <w:pPr>
              <w:pStyle w:val="ConsPlusNormal"/>
              <w:ind w:firstLine="230"/>
            </w:pPr>
            <w:r>
              <w:t>Минэкономразвития России</w:t>
            </w:r>
          </w:p>
        </w:tc>
        <w:tc>
          <w:tcPr>
            <w:tcW w:w="1086" w:type="dxa"/>
            <w:tcBorders>
              <w:top w:val="nil"/>
              <w:left w:val="nil"/>
              <w:bottom w:val="nil"/>
              <w:right w:val="nil"/>
            </w:tcBorders>
          </w:tcPr>
          <w:p w:rsidR="00CD1681" w:rsidRDefault="00CD1681">
            <w:pPr>
              <w:pStyle w:val="ConsPlusNormal"/>
              <w:jc w:val="center"/>
            </w:pPr>
            <w:r>
              <w:t>180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90</w:t>
            </w:r>
          </w:p>
        </w:tc>
        <w:tc>
          <w:tcPr>
            <w:tcW w:w="1087" w:type="dxa"/>
            <w:tcBorders>
              <w:top w:val="nil"/>
              <w:left w:val="nil"/>
              <w:bottom w:val="nil"/>
              <w:right w:val="nil"/>
            </w:tcBorders>
          </w:tcPr>
          <w:p w:rsidR="00CD1681" w:rsidRDefault="00CD1681">
            <w:pPr>
              <w:pStyle w:val="ConsPlusNormal"/>
              <w:jc w:val="center"/>
            </w:pPr>
            <w:r>
              <w:t>90</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20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10</w:t>
            </w:r>
          </w:p>
        </w:tc>
        <w:tc>
          <w:tcPr>
            <w:tcW w:w="1087" w:type="dxa"/>
            <w:tcBorders>
              <w:top w:val="nil"/>
              <w:left w:val="nil"/>
              <w:bottom w:val="nil"/>
              <w:right w:val="nil"/>
            </w:tcBorders>
          </w:tcPr>
          <w:p w:rsidR="00CD1681" w:rsidRDefault="00CD1681">
            <w:pPr>
              <w:pStyle w:val="ConsPlusNormal"/>
              <w:jc w:val="center"/>
            </w:pPr>
            <w:r>
              <w:t>10</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35.</w:t>
            </w:r>
          </w:p>
        </w:tc>
        <w:tc>
          <w:tcPr>
            <w:tcW w:w="2665" w:type="dxa"/>
            <w:vMerge w:val="restart"/>
            <w:tcBorders>
              <w:top w:val="nil"/>
              <w:left w:val="nil"/>
              <w:bottom w:val="nil"/>
              <w:right w:val="nil"/>
            </w:tcBorders>
          </w:tcPr>
          <w:p w:rsidR="00CD1681" w:rsidRDefault="00CD1681">
            <w:pPr>
              <w:pStyle w:val="ConsPlusNormal"/>
            </w:pPr>
            <w:r>
              <w:t>Строительство путепровода через железнодорожные пути в створе ул. Гоголя, г. Петрозаводск (0,9 км/345 пог. м)</w:t>
            </w:r>
          </w:p>
        </w:tc>
        <w:tc>
          <w:tcPr>
            <w:tcW w:w="1701" w:type="dxa"/>
            <w:vMerge w:val="restart"/>
            <w:tcBorders>
              <w:top w:val="nil"/>
              <w:left w:val="nil"/>
              <w:bottom w:val="nil"/>
              <w:right w:val="nil"/>
            </w:tcBorders>
          </w:tcPr>
          <w:p w:rsidR="00CD1681" w:rsidRDefault="00CD1681">
            <w:pPr>
              <w:pStyle w:val="ConsPlusNormal"/>
            </w:pPr>
            <w:r>
              <w:t>345 пог. м</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1100</w:t>
            </w:r>
          </w:p>
        </w:tc>
        <w:tc>
          <w:tcPr>
            <w:tcW w:w="1086" w:type="dxa"/>
            <w:tcBorders>
              <w:top w:val="nil"/>
              <w:left w:val="nil"/>
              <w:bottom w:val="nil"/>
              <w:right w:val="nil"/>
            </w:tcBorders>
          </w:tcPr>
          <w:p w:rsidR="00CD1681" w:rsidRDefault="00CD1681">
            <w:pPr>
              <w:pStyle w:val="ConsPlusNormal"/>
              <w:jc w:val="center"/>
            </w:pPr>
            <w:r>
              <w:t>1100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990</w:t>
            </w:r>
          </w:p>
        </w:tc>
        <w:tc>
          <w:tcPr>
            <w:tcW w:w="1086" w:type="dxa"/>
            <w:tcBorders>
              <w:top w:val="nil"/>
              <w:left w:val="nil"/>
              <w:bottom w:val="nil"/>
              <w:right w:val="nil"/>
            </w:tcBorders>
          </w:tcPr>
          <w:p w:rsidR="00CD1681" w:rsidRDefault="00CD1681">
            <w:pPr>
              <w:pStyle w:val="ConsPlusNormal"/>
              <w:jc w:val="center"/>
            </w:pPr>
            <w:r>
              <w:t>990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p w:rsidR="00CD1681" w:rsidRDefault="00CD1681">
            <w:pPr>
              <w:pStyle w:val="ConsPlusNormal"/>
              <w:ind w:left="283"/>
              <w:jc w:val="both"/>
            </w:pPr>
            <w:r>
              <w:t>Росавтодор</w:t>
            </w:r>
          </w:p>
        </w:tc>
        <w:tc>
          <w:tcPr>
            <w:tcW w:w="1086" w:type="dxa"/>
            <w:tcBorders>
              <w:top w:val="nil"/>
              <w:left w:val="nil"/>
              <w:bottom w:val="nil"/>
              <w:right w:val="nil"/>
            </w:tcBorders>
          </w:tcPr>
          <w:p w:rsidR="00CD1681" w:rsidRDefault="00CD1681">
            <w:pPr>
              <w:pStyle w:val="ConsPlusNormal"/>
              <w:jc w:val="center"/>
            </w:pPr>
            <w:r>
              <w:t>990</w:t>
            </w:r>
          </w:p>
        </w:tc>
        <w:tc>
          <w:tcPr>
            <w:tcW w:w="1086" w:type="dxa"/>
            <w:tcBorders>
              <w:top w:val="nil"/>
              <w:left w:val="nil"/>
              <w:bottom w:val="nil"/>
              <w:right w:val="nil"/>
            </w:tcBorders>
          </w:tcPr>
          <w:p w:rsidR="00CD1681" w:rsidRDefault="00CD1681">
            <w:pPr>
              <w:pStyle w:val="ConsPlusNormal"/>
              <w:jc w:val="center"/>
            </w:pPr>
            <w:r>
              <w:t>990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110</w:t>
            </w:r>
          </w:p>
        </w:tc>
        <w:tc>
          <w:tcPr>
            <w:tcW w:w="1086" w:type="dxa"/>
            <w:tcBorders>
              <w:top w:val="nil"/>
              <w:left w:val="nil"/>
              <w:bottom w:val="nil"/>
              <w:right w:val="nil"/>
            </w:tcBorders>
          </w:tcPr>
          <w:p w:rsidR="00CD1681" w:rsidRDefault="00CD1681">
            <w:pPr>
              <w:pStyle w:val="ConsPlusNormal"/>
              <w:jc w:val="center"/>
            </w:pPr>
            <w:r>
              <w:t>110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36.</w:t>
            </w:r>
          </w:p>
        </w:tc>
        <w:tc>
          <w:tcPr>
            <w:tcW w:w="2665" w:type="dxa"/>
            <w:vMerge w:val="restart"/>
            <w:tcBorders>
              <w:top w:val="nil"/>
              <w:left w:val="nil"/>
              <w:bottom w:val="nil"/>
              <w:right w:val="nil"/>
            </w:tcBorders>
          </w:tcPr>
          <w:p w:rsidR="00CD1681" w:rsidRDefault="00CD1681">
            <w:pPr>
              <w:pStyle w:val="ConsPlusNormal"/>
            </w:pPr>
            <w:r>
              <w:t>Реконструкция железобетонных мостов на км 9+950 (113 пог. м) и км 22+700 (79 пог. м) автодороги "Кола", км 748 - Сегежа, по которой обеспечивается подъезд к технологическому парку в пос. Надвоицы</w:t>
            </w:r>
          </w:p>
        </w:tc>
        <w:tc>
          <w:tcPr>
            <w:tcW w:w="1701" w:type="dxa"/>
            <w:vMerge w:val="restart"/>
            <w:tcBorders>
              <w:top w:val="nil"/>
              <w:left w:val="nil"/>
              <w:bottom w:val="nil"/>
              <w:right w:val="nil"/>
            </w:tcBorders>
          </w:tcPr>
          <w:p w:rsidR="00CD1681" w:rsidRDefault="00CD1681">
            <w:pPr>
              <w:pStyle w:val="ConsPlusNormal"/>
            </w:pPr>
            <w:r>
              <w:t>192 пог. м</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316</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158</w:t>
            </w:r>
          </w:p>
        </w:tc>
        <w:tc>
          <w:tcPr>
            <w:tcW w:w="1086" w:type="dxa"/>
            <w:tcBorders>
              <w:top w:val="nil"/>
              <w:left w:val="nil"/>
              <w:bottom w:val="nil"/>
              <w:right w:val="nil"/>
            </w:tcBorders>
          </w:tcPr>
          <w:p w:rsidR="00CD1681" w:rsidRDefault="00CD1681">
            <w:pPr>
              <w:pStyle w:val="ConsPlusNormal"/>
              <w:jc w:val="center"/>
            </w:pPr>
            <w:r>
              <w:t>158</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284</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142</w:t>
            </w:r>
          </w:p>
        </w:tc>
        <w:tc>
          <w:tcPr>
            <w:tcW w:w="1086" w:type="dxa"/>
            <w:tcBorders>
              <w:top w:val="nil"/>
              <w:left w:val="nil"/>
              <w:bottom w:val="nil"/>
              <w:right w:val="nil"/>
            </w:tcBorders>
          </w:tcPr>
          <w:p w:rsidR="00CD1681" w:rsidRDefault="00CD1681">
            <w:pPr>
              <w:pStyle w:val="ConsPlusNormal"/>
              <w:jc w:val="center"/>
            </w:pPr>
            <w:r>
              <w:t>142</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p w:rsidR="00CD1681" w:rsidRDefault="00CD1681">
            <w:pPr>
              <w:pStyle w:val="ConsPlusNormal"/>
              <w:ind w:left="283"/>
              <w:jc w:val="both"/>
            </w:pPr>
            <w:r>
              <w:t>Росавтодор</w:t>
            </w:r>
          </w:p>
        </w:tc>
        <w:tc>
          <w:tcPr>
            <w:tcW w:w="1086" w:type="dxa"/>
            <w:tcBorders>
              <w:top w:val="nil"/>
              <w:left w:val="nil"/>
              <w:bottom w:val="nil"/>
              <w:right w:val="nil"/>
            </w:tcBorders>
          </w:tcPr>
          <w:p w:rsidR="00CD1681" w:rsidRDefault="00CD1681">
            <w:pPr>
              <w:pStyle w:val="ConsPlusNormal"/>
              <w:jc w:val="center"/>
            </w:pPr>
            <w:r>
              <w:t>284</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142</w:t>
            </w:r>
          </w:p>
        </w:tc>
        <w:tc>
          <w:tcPr>
            <w:tcW w:w="1086" w:type="dxa"/>
            <w:tcBorders>
              <w:top w:val="nil"/>
              <w:left w:val="nil"/>
              <w:bottom w:val="nil"/>
              <w:right w:val="nil"/>
            </w:tcBorders>
          </w:tcPr>
          <w:p w:rsidR="00CD1681" w:rsidRDefault="00CD1681">
            <w:pPr>
              <w:pStyle w:val="ConsPlusNormal"/>
              <w:jc w:val="center"/>
            </w:pPr>
            <w:r>
              <w:t>142</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32</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16</w:t>
            </w:r>
          </w:p>
        </w:tc>
        <w:tc>
          <w:tcPr>
            <w:tcW w:w="1086" w:type="dxa"/>
            <w:tcBorders>
              <w:top w:val="nil"/>
              <w:left w:val="nil"/>
              <w:bottom w:val="nil"/>
              <w:right w:val="nil"/>
            </w:tcBorders>
          </w:tcPr>
          <w:p w:rsidR="00CD1681" w:rsidRDefault="00CD1681">
            <w:pPr>
              <w:pStyle w:val="ConsPlusNormal"/>
              <w:jc w:val="center"/>
            </w:pPr>
            <w:r>
              <w:t>16</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37.</w:t>
            </w:r>
          </w:p>
        </w:tc>
        <w:tc>
          <w:tcPr>
            <w:tcW w:w="2665" w:type="dxa"/>
            <w:vMerge w:val="restart"/>
            <w:tcBorders>
              <w:top w:val="nil"/>
              <w:left w:val="nil"/>
              <w:bottom w:val="nil"/>
              <w:right w:val="nil"/>
            </w:tcBorders>
          </w:tcPr>
          <w:p w:rsidR="00CD1681" w:rsidRDefault="00CD1681">
            <w:pPr>
              <w:pStyle w:val="ConsPlusNormal"/>
            </w:pPr>
            <w:r>
              <w:t>Строительство автодороги Медвежьегорск - Толвуя - Великая Губа, км 106 - Больничный</w:t>
            </w:r>
          </w:p>
        </w:tc>
        <w:tc>
          <w:tcPr>
            <w:tcW w:w="1701" w:type="dxa"/>
            <w:vMerge w:val="restart"/>
            <w:tcBorders>
              <w:top w:val="nil"/>
              <w:left w:val="nil"/>
              <w:bottom w:val="nil"/>
              <w:right w:val="nil"/>
            </w:tcBorders>
          </w:tcPr>
          <w:p w:rsidR="00CD1681" w:rsidRDefault="00CD1681">
            <w:pPr>
              <w:pStyle w:val="ConsPlusNormal"/>
            </w:pPr>
            <w:r>
              <w:t>6,5 км</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320</w:t>
            </w:r>
          </w:p>
        </w:tc>
        <w:tc>
          <w:tcPr>
            <w:tcW w:w="1086" w:type="dxa"/>
            <w:tcBorders>
              <w:top w:val="nil"/>
              <w:left w:val="nil"/>
              <w:bottom w:val="nil"/>
              <w:right w:val="nil"/>
            </w:tcBorders>
          </w:tcPr>
          <w:p w:rsidR="00CD1681" w:rsidRDefault="00CD1681">
            <w:pPr>
              <w:pStyle w:val="ConsPlusNormal"/>
              <w:jc w:val="center"/>
            </w:pPr>
            <w:r>
              <w:t>250</w:t>
            </w:r>
          </w:p>
        </w:tc>
        <w:tc>
          <w:tcPr>
            <w:tcW w:w="1086" w:type="dxa"/>
            <w:tcBorders>
              <w:top w:val="nil"/>
              <w:left w:val="nil"/>
              <w:bottom w:val="nil"/>
              <w:right w:val="nil"/>
            </w:tcBorders>
          </w:tcPr>
          <w:p w:rsidR="00CD1681" w:rsidRDefault="00CD1681">
            <w:pPr>
              <w:pStyle w:val="ConsPlusNormal"/>
              <w:jc w:val="center"/>
            </w:pPr>
            <w:r>
              <w:t>70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288</w:t>
            </w:r>
          </w:p>
        </w:tc>
        <w:tc>
          <w:tcPr>
            <w:tcW w:w="1086" w:type="dxa"/>
            <w:tcBorders>
              <w:top w:val="nil"/>
              <w:left w:val="nil"/>
              <w:bottom w:val="nil"/>
              <w:right w:val="nil"/>
            </w:tcBorders>
          </w:tcPr>
          <w:p w:rsidR="00CD1681" w:rsidRDefault="00CD1681">
            <w:pPr>
              <w:pStyle w:val="ConsPlusNormal"/>
              <w:jc w:val="center"/>
            </w:pPr>
            <w:r>
              <w:t>225</w:t>
            </w:r>
          </w:p>
        </w:tc>
        <w:tc>
          <w:tcPr>
            <w:tcW w:w="1086" w:type="dxa"/>
            <w:tcBorders>
              <w:top w:val="nil"/>
              <w:left w:val="nil"/>
              <w:bottom w:val="nil"/>
              <w:right w:val="nil"/>
            </w:tcBorders>
          </w:tcPr>
          <w:p w:rsidR="00CD1681" w:rsidRDefault="00CD1681">
            <w:pPr>
              <w:pStyle w:val="ConsPlusNormal"/>
              <w:jc w:val="center"/>
            </w:pPr>
            <w:r>
              <w:t>63</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p w:rsidR="00CD1681" w:rsidRDefault="00CD1681">
            <w:pPr>
              <w:pStyle w:val="ConsPlusNormal"/>
              <w:ind w:left="283"/>
              <w:jc w:val="both"/>
            </w:pPr>
            <w:r>
              <w:t>Росавтодор</w:t>
            </w:r>
          </w:p>
        </w:tc>
        <w:tc>
          <w:tcPr>
            <w:tcW w:w="1086" w:type="dxa"/>
            <w:tcBorders>
              <w:top w:val="nil"/>
              <w:left w:val="nil"/>
              <w:bottom w:val="nil"/>
              <w:right w:val="nil"/>
            </w:tcBorders>
          </w:tcPr>
          <w:p w:rsidR="00CD1681" w:rsidRDefault="00CD1681">
            <w:pPr>
              <w:pStyle w:val="ConsPlusNormal"/>
              <w:jc w:val="center"/>
            </w:pPr>
            <w:r>
              <w:t>288</w:t>
            </w:r>
          </w:p>
        </w:tc>
        <w:tc>
          <w:tcPr>
            <w:tcW w:w="1086" w:type="dxa"/>
            <w:tcBorders>
              <w:top w:val="nil"/>
              <w:left w:val="nil"/>
              <w:bottom w:val="nil"/>
              <w:right w:val="nil"/>
            </w:tcBorders>
          </w:tcPr>
          <w:p w:rsidR="00CD1681" w:rsidRDefault="00CD1681">
            <w:pPr>
              <w:pStyle w:val="ConsPlusNormal"/>
              <w:jc w:val="center"/>
            </w:pPr>
            <w:r>
              <w:t>225</w:t>
            </w:r>
          </w:p>
        </w:tc>
        <w:tc>
          <w:tcPr>
            <w:tcW w:w="1086" w:type="dxa"/>
            <w:tcBorders>
              <w:top w:val="nil"/>
              <w:left w:val="nil"/>
              <w:bottom w:val="nil"/>
              <w:right w:val="nil"/>
            </w:tcBorders>
          </w:tcPr>
          <w:p w:rsidR="00CD1681" w:rsidRDefault="00CD1681">
            <w:pPr>
              <w:pStyle w:val="ConsPlusNormal"/>
              <w:jc w:val="center"/>
            </w:pPr>
            <w:r>
              <w:t>63</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 xml:space="preserve">консолидированный бюджет </w:t>
            </w:r>
            <w:r>
              <w:lastRenderedPageBreak/>
              <w:t>Республики Карелия</w:t>
            </w:r>
          </w:p>
        </w:tc>
        <w:tc>
          <w:tcPr>
            <w:tcW w:w="1086" w:type="dxa"/>
            <w:tcBorders>
              <w:top w:val="nil"/>
              <w:left w:val="nil"/>
              <w:bottom w:val="nil"/>
              <w:right w:val="nil"/>
            </w:tcBorders>
          </w:tcPr>
          <w:p w:rsidR="00CD1681" w:rsidRDefault="00CD1681">
            <w:pPr>
              <w:pStyle w:val="ConsPlusNormal"/>
              <w:jc w:val="center"/>
            </w:pPr>
            <w:r>
              <w:lastRenderedPageBreak/>
              <w:t>32</w:t>
            </w:r>
          </w:p>
        </w:tc>
        <w:tc>
          <w:tcPr>
            <w:tcW w:w="1086" w:type="dxa"/>
            <w:tcBorders>
              <w:top w:val="nil"/>
              <w:left w:val="nil"/>
              <w:bottom w:val="nil"/>
              <w:right w:val="nil"/>
            </w:tcBorders>
          </w:tcPr>
          <w:p w:rsidR="00CD1681" w:rsidRDefault="00CD1681">
            <w:pPr>
              <w:pStyle w:val="ConsPlusNormal"/>
              <w:jc w:val="center"/>
            </w:pPr>
            <w:r>
              <w:t>25</w:t>
            </w:r>
          </w:p>
        </w:tc>
        <w:tc>
          <w:tcPr>
            <w:tcW w:w="1086" w:type="dxa"/>
            <w:tcBorders>
              <w:top w:val="nil"/>
              <w:left w:val="nil"/>
              <w:bottom w:val="nil"/>
              <w:right w:val="nil"/>
            </w:tcBorders>
          </w:tcPr>
          <w:p w:rsidR="00CD1681" w:rsidRDefault="00CD1681">
            <w:pPr>
              <w:pStyle w:val="ConsPlusNormal"/>
              <w:jc w:val="center"/>
            </w:pPr>
            <w:r>
              <w:t>7</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38.</w:t>
            </w:r>
          </w:p>
        </w:tc>
        <w:tc>
          <w:tcPr>
            <w:tcW w:w="2665" w:type="dxa"/>
            <w:vMerge w:val="restart"/>
            <w:tcBorders>
              <w:top w:val="nil"/>
              <w:left w:val="nil"/>
              <w:bottom w:val="nil"/>
              <w:right w:val="nil"/>
            </w:tcBorders>
          </w:tcPr>
          <w:p w:rsidR="00CD1681" w:rsidRDefault="00CD1681">
            <w:pPr>
              <w:pStyle w:val="ConsPlusNormal"/>
            </w:pPr>
            <w:r>
              <w:t>Строительство мостового перехода через залив Онежского озера в микрорайоне Соломенное взамен существующей понтонной переправы (1 км/120 пог. м)</w:t>
            </w:r>
          </w:p>
        </w:tc>
        <w:tc>
          <w:tcPr>
            <w:tcW w:w="1701" w:type="dxa"/>
            <w:vMerge w:val="restart"/>
            <w:tcBorders>
              <w:top w:val="nil"/>
              <w:left w:val="nil"/>
              <w:bottom w:val="nil"/>
              <w:right w:val="nil"/>
            </w:tcBorders>
          </w:tcPr>
          <w:p w:rsidR="00CD1681" w:rsidRDefault="00CD1681">
            <w:pPr>
              <w:pStyle w:val="ConsPlusNormal"/>
            </w:pPr>
            <w:r>
              <w:t>120 пог. м</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1400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700</w:t>
            </w:r>
          </w:p>
        </w:tc>
        <w:tc>
          <w:tcPr>
            <w:tcW w:w="1087" w:type="dxa"/>
            <w:tcBorders>
              <w:top w:val="nil"/>
              <w:left w:val="nil"/>
              <w:bottom w:val="nil"/>
              <w:right w:val="nil"/>
            </w:tcBorders>
          </w:tcPr>
          <w:p w:rsidR="00CD1681" w:rsidRDefault="00CD1681">
            <w:pPr>
              <w:pStyle w:val="ConsPlusNormal"/>
              <w:jc w:val="center"/>
            </w:pPr>
            <w:r>
              <w:t>700</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1260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630</w:t>
            </w:r>
          </w:p>
        </w:tc>
        <w:tc>
          <w:tcPr>
            <w:tcW w:w="1087" w:type="dxa"/>
            <w:tcBorders>
              <w:top w:val="nil"/>
              <w:left w:val="nil"/>
              <w:bottom w:val="nil"/>
              <w:right w:val="nil"/>
            </w:tcBorders>
          </w:tcPr>
          <w:p w:rsidR="00CD1681" w:rsidRDefault="00CD1681">
            <w:pPr>
              <w:pStyle w:val="ConsPlusNormal"/>
              <w:jc w:val="center"/>
            </w:pPr>
            <w:r>
              <w:t>630</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p w:rsidR="00CD1681" w:rsidRDefault="00CD1681">
            <w:pPr>
              <w:pStyle w:val="ConsPlusNormal"/>
              <w:ind w:left="283"/>
              <w:jc w:val="both"/>
            </w:pPr>
            <w:r>
              <w:t>Росавтодор</w:t>
            </w:r>
          </w:p>
        </w:tc>
        <w:tc>
          <w:tcPr>
            <w:tcW w:w="1086" w:type="dxa"/>
            <w:tcBorders>
              <w:top w:val="nil"/>
              <w:left w:val="nil"/>
              <w:bottom w:val="nil"/>
              <w:right w:val="nil"/>
            </w:tcBorders>
          </w:tcPr>
          <w:p w:rsidR="00CD1681" w:rsidRDefault="00CD1681">
            <w:pPr>
              <w:pStyle w:val="ConsPlusNormal"/>
              <w:jc w:val="center"/>
            </w:pPr>
            <w:r>
              <w:t>1260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630</w:t>
            </w:r>
          </w:p>
        </w:tc>
        <w:tc>
          <w:tcPr>
            <w:tcW w:w="1087" w:type="dxa"/>
            <w:tcBorders>
              <w:top w:val="nil"/>
              <w:left w:val="nil"/>
              <w:bottom w:val="nil"/>
              <w:right w:val="nil"/>
            </w:tcBorders>
          </w:tcPr>
          <w:p w:rsidR="00CD1681" w:rsidRDefault="00CD1681">
            <w:pPr>
              <w:pStyle w:val="ConsPlusNormal"/>
              <w:jc w:val="center"/>
            </w:pPr>
            <w:r>
              <w:t>630</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140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70</w:t>
            </w:r>
          </w:p>
        </w:tc>
        <w:tc>
          <w:tcPr>
            <w:tcW w:w="1087" w:type="dxa"/>
            <w:tcBorders>
              <w:top w:val="nil"/>
              <w:left w:val="nil"/>
              <w:bottom w:val="nil"/>
              <w:right w:val="nil"/>
            </w:tcBorders>
          </w:tcPr>
          <w:p w:rsidR="00CD1681" w:rsidRDefault="00CD1681">
            <w:pPr>
              <w:pStyle w:val="ConsPlusNormal"/>
              <w:jc w:val="center"/>
            </w:pPr>
            <w:r>
              <w:t>70</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39.</w:t>
            </w:r>
          </w:p>
        </w:tc>
        <w:tc>
          <w:tcPr>
            <w:tcW w:w="2665" w:type="dxa"/>
            <w:vMerge w:val="restart"/>
            <w:tcBorders>
              <w:top w:val="nil"/>
              <w:left w:val="nil"/>
              <w:bottom w:val="nil"/>
              <w:right w:val="nil"/>
            </w:tcBorders>
          </w:tcPr>
          <w:p w:rsidR="00CD1681" w:rsidRDefault="00CD1681">
            <w:pPr>
              <w:pStyle w:val="ConsPlusNormal"/>
            </w:pPr>
            <w:r>
              <w:t>Реконструкция участка автомобильной дороги Олонец - Вяртсиля, км 96 - км 118 (24 км)</w:t>
            </w:r>
          </w:p>
        </w:tc>
        <w:tc>
          <w:tcPr>
            <w:tcW w:w="1701" w:type="dxa"/>
            <w:vMerge w:val="restart"/>
            <w:tcBorders>
              <w:top w:val="nil"/>
              <w:left w:val="nil"/>
              <w:bottom w:val="nil"/>
              <w:right w:val="nil"/>
            </w:tcBorders>
          </w:tcPr>
          <w:p w:rsidR="00CD1681" w:rsidRDefault="00CD1681">
            <w:pPr>
              <w:pStyle w:val="ConsPlusNormal"/>
            </w:pPr>
            <w:r>
              <w:t>24 км</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2022,2</w:t>
            </w:r>
          </w:p>
        </w:tc>
        <w:tc>
          <w:tcPr>
            <w:tcW w:w="1086" w:type="dxa"/>
            <w:tcBorders>
              <w:top w:val="nil"/>
              <w:left w:val="nil"/>
              <w:bottom w:val="nil"/>
              <w:right w:val="nil"/>
            </w:tcBorders>
          </w:tcPr>
          <w:p w:rsidR="00CD1681" w:rsidRDefault="00CD1681">
            <w:pPr>
              <w:pStyle w:val="ConsPlusNormal"/>
              <w:jc w:val="center"/>
            </w:pPr>
            <w:r>
              <w:t>149,7</w:t>
            </w:r>
          </w:p>
        </w:tc>
        <w:tc>
          <w:tcPr>
            <w:tcW w:w="1086" w:type="dxa"/>
            <w:tcBorders>
              <w:top w:val="nil"/>
              <w:left w:val="nil"/>
              <w:bottom w:val="nil"/>
              <w:right w:val="nil"/>
            </w:tcBorders>
          </w:tcPr>
          <w:p w:rsidR="00CD1681" w:rsidRDefault="00CD1681">
            <w:pPr>
              <w:pStyle w:val="ConsPlusNormal"/>
              <w:jc w:val="center"/>
            </w:pPr>
            <w:r>
              <w:t>289,4</w:t>
            </w:r>
          </w:p>
        </w:tc>
        <w:tc>
          <w:tcPr>
            <w:tcW w:w="1086" w:type="dxa"/>
            <w:tcBorders>
              <w:top w:val="nil"/>
              <w:left w:val="nil"/>
              <w:bottom w:val="nil"/>
              <w:right w:val="nil"/>
            </w:tcBorders>
          </w:tcPr>
          <w:p w:rsidR="00CD1681" w:rsidRDefault="00CD1681">
            <w:pPr>
              <w:pStyle w:val="ConsPlusNormal"/>
              <w:jc w:val="center"/>
            </w:pPr>
            <w:r>
              <w:t>592,7</w:t>
            </w:r>
          </w:p>
        </w:tc>
        <w:tc>
          <w:tcPr>
            <w:tcW w:w="1086" w:type="dxa"/>
            <w:tcBorders>
              <w:top w:val="nil"/>
              <w:left w:val="nil"/>
              <w:bottom w:val="nil"/>
              <w:right w:val="nil"/>
            </w:tcBorders>
          </w:tcPr>
          <w:p w:rsidR="00CD1681" w:rsidRDefault="00CD1681">
            <w:pPr>
              <w:pStyle w:val="ConsPlusNormal"/>
              <w:jc w:val="center"/>
            </w:pPr>
            <w:r>
              <w:t>331,4</w:t>
            </w:r>
          </w:p>
        </w:tc>
        <w:tc>
          <w:tcPr>
            <w:tcW w:w="1087" w:type="dxa"/>
            <w:tcBorders>
              <w:top w:val="nil"/>
              <w:left w:val="nil"/>
              <w:bottom w:val="nil"/>
              <w:right w:val="nil"/>
            </w:tcBorders>
          </w:tcPr>
          <w:p w:rsidR="00CD1681" w:rsidRDefault="00CD1681">
            <w:pPr>
              <w:pStyle w:val="ConsPlusNormal"/>
              <w:jc w:val="center"/>
            </w:pPr>
            <w:r>
              <w:t>659</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1802</w:t>
            </w:r>
          </w:p>
        </w:tc>
        <w:tc>
          <w:tcPr>
            <w:tcW w:w="1086" w:type="dxa"/>
            <w:tcBorders>
              <w:top w:val="nil"/>
              <w:left w:val="nil"/>
              <w:bottom w:val="nil"/>
              <w:right w:val="nil"/>
            </w:tcBorders>
          </w:tcPr>
          <w:p w:rsidR="00CD1681" w:rsidRDefault="00CD1681">
            <w:pPr>
              <w:pStyle w:val="ConsPlusNormal"/>
              <w:jc w:val="center"/>
            </w:pPr>
            <w:r>
              <w:t>116,9</w:t>
            </w:r>
          </w:p>
        </w:tc>
        <w:tc>
          <w:tcPr>
            <w:tcW w:w="1086" w:type="dxa"/>
            <w:tcBorders>
              <w:top w:val="nil"/>
              <w:left w:val="nil"/>
              <w:bottom w:val="nil"/>
              <w:right w:val="nil"/>
            </w:tcBorders>
          </w:tcPr>
          <w:p w:rsidR="00CD1681" w:rsidRDefault="00CD1681">
            <w:pPr>
              <w:pStyle w:val="ConsPlusNormal"/>
              <w:jc w:val="center"/>
            </w:pPr>
            <w:r>
              <w:t>260,4</w:t>
            </w:r>
          </w:p>
        </w:tc>
        <w:tc>
          <w:tcPr>
            <w:tcW w:w="1086" w:type="dxa"/>
            <w:tcBorders>
              <w:top w:val="nil"/>
              <w:left w:val="nil"/>
              <w:bottom w:val="nil"/>
              <w:right w:val="nil"/>
            </w:tcBorders>
          </w:tcPr>
          <w:p w:rsidR="00CD1681" w:rsidRDefault="00CD1681">
            <w:pPr>
              <w:pStyle w:val="ConsPlusNormal"/>
              <w:jc w:val="center"/>
            </w:pPr>
            <w:r>
              <w:t>533,4</w:t>
            </w:r>
          </w:p>
        </w:tc>
        <w:tc>
          <w:tcPr>
            <w:tcW w:w="1086" w:type="dxa"/>
            <w:tcBorders>
              <w:top w:val="nil"/>
              <w:left w:val="nil"/>
              <w:bottom w:val="nil"/>
              <w:right w:val="nil"/>
            </w:tcBorders>
          </w:tcPr>
          <w:p w:rsidR="00CD1681" w:rsidRDefault="00CD1681">
            <w:pPr>
              <w:pStyle w:val="ConsPlusNormal"/>
              <w:jc w:val="center"/>
            </w:pPr>
            <w:r>
              <w:t>298,2</w:t>
            </w:r>
          </w:p>
        </w:tc>
        <w:tc>
          <w:tcPr>
            <w:tcW w:w="1087" w:type="dxa"/>
            <w:tcBorders>
              <w:top w:val="nil"/>
              <w:left w:val="nil"/>
              <w:bottom w:val="nil"/>
              <w:right w:val="nil"/>
            </w:tcBorders>
          </w:tcPr>
          <w:p w:rsidR="00CD1681" w:rsidRDefault="00CD1681">
            <w:pPr>
              <w:pStyle w:val="ConsPlusNormal"/>
              <w:jc w:val="center"/>
            </w:pPr>
            <w:r>
              <w:t>593,1</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p w:rsidR="00CD1681" w:rsidRDefault="00CD1681">
            <w:pPr>
              <w:pStyle w:val="ConsPlusNormal"/>
              <w:ind w:left="283"/>
              <w:jc w:val="both"/>
            </w:pPr>
            <w:r>
              <w:t>Росавтодор</w:t>
            </w:r>
          </w:p>
        </w:tc>
        <w:tc>
          <w:tcPr>
            <w:tcW w:w="1086" w:type="dxa"/>
            <w:tcBorders>
              <w:top w:val="nil"/>
              <w:left w:val="nil"/>
              <w:bottom w:val="nil"/>
              <w:right w:val="nil"/>
            </w:tcBorders>
          </w:tcPr>
          <w:p w:rsidR="00CD1681" w:rsidRDefault="00CD1681">
            <w:pPr>
              <w:pStyle w:val="ConsPlusNormal"/>
              <w:jc w:val="center"/>
            </w:pPr>
            <w:r>
              <w:t>1802</w:t>
            </w:r>
          </w:p>
        </w:tc>
        <w:tc>
          <w:tcPr>
            <w:tcW w:w="1086" w:type="dxa"/>
            <w:tcBorders>
              <w:top w:val="nil"/>
              <w:left w:val="nil"/>
              <w:bottom w:val="nil"/>
              <w:right w:val="nil"/>
            </w:tcBorders>
          </w:tcPr>
          <w:p w:rsidR="00CD1681" w:rsidRDefault="00CD1681">
            <w:pPr>
              <w:pStyle w:val="ConsPlusNormal"/>
              <w:jc w:val="center"/>
            </w:pPr>
            <w:r>
              <w:t>116,9</w:t>
            </w:r>
          </w:p>
        </w:tc>
        <w:tc>
          <w:tcPr>
            <w:tcW w:w="1086" w:type="dxa"/>
            <w:tcBorders>
              <w:top w:val="nil"/>
              <w:left w:val="nil"/>
              <w:bottom w:val="nil"/>
              <w:right w:val="nil"/>
            </w:tcBorders>
          </w:tcPr>
          <w:p w:rsidR="00CD1681" w:rsidRDefault="00CD1681">
            <w:pPr>
              <w:pStyle w:val="ConsPlusNormal"/>
              <w:jc w:val="center"/>
            </w:pPr>
            <w:r>
              <w:t>260,4</w:t>
            </w:r>
          </w:p>
        </w:tc>
        <w:tc>
          <w:tcPr>
            <w:tcW w:w="1086" w:type="dxa"/>
            <w:tcBorders>
              <w:top w:val="nil"/>
              <w:left w:val="nil"/>
              <w:bottom w:val="nil"/>
              <w:right w:val="nil"/>
            </w:tcBorders>
          </w:tcPr>
          <w:p w:rsidR="00CD1681" w:rsidRDefault="00CD1681">
            <w:pPr>
              <w:pStyle w:val="ConsPlusNormal"/>
              <w:jc w:val="center"/>
            </w:pPr>
            <w:r>
              <w:t>533,4</w:t>
            </w:r>
          </w:p>
        </w:tc>
        <w:tc>
          <w:tcPr>
            <w:tcW w:w="1086" w:type="dxa"/>
            <w:tcBorders>
              <w:top w:val="nil"/>
              <w:left w:val="nil"/>
              <w:bottom w:val="nil"/>
              <w:right w:val="nil"/>
            </w:tcBorders>
          </w:tcPr>
          <w:p w:rsidR="00CD1681" w:rsidRDefault="00CD1681">
            <w:pPr>
              <w:pStyle w:val="ConsPlusNormal"/>
              <w:jc w:val="center"/>
            </w:pPr>
            <w:r>
              <w:t>298,2</w:t>
            </w:r>
          </w:p>
        </w:tc>
        <w:tc>
          <w:tcPr>
            <w:tcW w:w="1087" w:type="dxa"/>
            <w:tcBorders>
              <w:top w:val="nil"/>
              <w:left w:val="nil"/>
              <w:bottom w:val="nil"/>
              <w:right w:val="nil"/>
            </w:tcBorders>
          </w:tcPr>
          <w:p w:rsidR="00CD1681" w:rsidRDefault="00CD1681">
            <w:pPr>
              <w:pStyle w:val="ConsPlusNormal"/>
              <w:jc w:val="center"/>
            </w:pPr>
            <w:r>
              <w:t>593,1</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220,2</w:t>
            </w:r>
          </w:p>
        </w:tc>
        <w:tc>
          <w:tcPr>
            <w:tcW w:w="1086" w:type="dxa"/>
            <w:tcBorders>
              <w:top w:val="nil"/>
              <w:left w:val="nil"/>
              <w:bottom w:val="nil"/>
              <w:right w:val="nil"/>
            </w:tcBorders>
          </w:tcPr>
          <w:p w:rsidR="00CD1681" w:rsidRDefault="00CD1681">
            <w:pPr>
              <w:pStyle w:val="ConsPlusNormal"/>
              <w:jc w:val="center"/>
            </w:pPr>
            <w:r>
              <w:t>32,8</w:t>
            </w:r>
          </w:p>
        </w:tc>
        <w:tc>
          <w:tcPr>
            <w:tcW w:w="1086" w:type="dxa"/>
            <w:tcBorders>
              <w:top w:val="nil"/>
              <w:left w:val="nil"/>
              <w:bottom w:val="nil"/>
              <w:right w:val="nil"/>
            </w:tcBorders>
          </w:tcPr>
          <w:p w:rsidR="00CD1681" w:rsidRDefault="00CD1681">
            <w:pPr>
              <w:pStyle w:val="ConsPlusNormal"/>
              <w:jc w:val="center"/>
            </w:pPr>
            <w:r>
              <w:t>29</w:t>
            </w:r>
          </w:p>
        </w:tc>
        <w:tc>
          <w:tcPr>
            <w:tcW w:w="1086" w:type="dxa"/>
            <w:tcBorders>
              <w:top w:val="nil"/>
              <w:left w:val="nil"/>
              <w:bottom w:val="nil"/>
              <w:right w:val="nil"/>
            </w:tcBorders>
          </w:tcPr>
          <w:p w:rsidR="00CD1681" w:rsidRDefault="00CD1681">
            <w:pPr>
              <w:pStyle w:val="ConsPlusNormal"/>
              <w:jc w:val="center"/>
            </w:pPr>
            <w:r>
              <w:t>59,3</w:t>
            </w:r>
          </w:p>
        </w:tc>
        <w:tc>
          <w:tcPr>
            <w:tcW w:w="1086" w:type="dxa"/>
            <w:tcBorders>
              <w:top w:val="nil"/>
              <w:left w:val="nil"/>
              <w:bottom w:val="nil"/>
              <w:right w:val="nil"/>
            </w:tcBorders>
          </w:tcPr>
          <w:p w:rsidR="00CD1681" w:rsidRDefault="00CD1681">
            <w:pPr>
              <w:pStyle w:val="ConsPlusNormal"/>
              <w:jc w:val="center"/>
            </w:pPr>
            <w:r>
              <w:t>33,2</w:t>
            </w:r>
          </w:p>
        </w:tc>
        <w:tc>
          <w:tcPr>
            <w:tcW w:w="1087" w:type="dxa"/>
            <w:tcBorders>
              <w:top w:val="nil"/>
              <w:left w:val="nil"/>
              <w:bottom w:val="nil"/>
              <w:right w:val="nil"/>
            </w:tcBorders>
          </w:tcPr>
          <w:p w:rsidR="00CD1681" w:rsidRDefault="00CD1681">
            <w:pPr>
              <w:pStyle w:val="ConsPlusNormal"/>
              <w:jc w:val="center"/>
            </w:pPr>
            <w:r>
              <w:t>65,9</w:t>
            </w:r>
          </w:p>
        </w:tc>
      </w:tr>
      <w:tr w:rsidR="00CD1681">
        <w:tblPrEx>
          <w:tblBorders>
            <w:insideH w:val="none" w:sz="0" w:space="0" w:color="auto"/>
            <w:insideV w:val="none" w:sz="0" w:space="0" w:color="auto"/>
          </w:tblBorders>
        </w:tblPrEx>
        <w:tc>
          <w:tcPr>
            <w:tcW w:w="624" w:type="dxa"/>
            <w:tcBorders>
              <w:top w:val="nil"/>
              <w:left w:val="nil"/>
              <w:bottom w:val="nil"/>
              <w:right w:val="nil"/>
            </w:tcBorders>
          </w:tcPr>
          <w:p w:rsidR="00CD1681" w:rsidRDefault="00CD1681">
            <w:pPr>
              <w:pStyle w:val="ConsPlusNormal"/>
            </w:pPr>
          </w:p>
        </w:tc>
        <w:tc>
          <w:tcPr>
            <w:tcW w:w="2665" w:type="dxa"/>
            <w:tcBorders>
              <w:top w:val="nil"/>
              <w:left w:val="nil"/>
              <w:bottom w:val="nil"/>
              <w:right w:val="nil"/>
            </w:tcBorders>
          </w:tcPr>
          <w:p w:rsidR="00CD1681" w:rsidRDefault="00CD1681">
            <w:pPr>
              <w:pStyle w:val="ConsPlusNormal"/>
            </w:pPr>
          </w:p>
        </w:tc>
        <w:tc>
          <w:tcPr>
            <w:tcW w:w="1701" w:type="dxa"/>
            <w:tcBorders>
              <w:top w:val="nil"/>
              <w:left w:val="nil"/>
              <w:bottom w:val="nil"/>
              <w:right w:val="nil"/>
            </w:tcBorders>
          </w:tcPr>
          <w:p w:rsidR="00CD1681" w:rsidRDefault="00CD1681">
            <w:pPr>
              <w:pStyle w:val="ConsPlusNormal"/>
            </w:pPr>
          </w:p>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tcBorders>
              <w:top w:val="nil"/>
              <w:left w:val="nil"/>
              <w:bottom w:val="nil"/>
              <w:right w:val="nil"/>
            </w:tcBorders>
          </w:tcPr>
          <w:p w:rsidR="00CD1681" w:rsidRDefault="00CD1681">
            <w:pPr>
              <w:pStyle w:val="ConsPlusNormal"/>
            </w:pPr>
          </w:p>
        </w:tc>
        <w:tc>
          <w:tcPr>
            <w:tcW w:w="2665" w:type="dxa"/>
            <w:tcBorders>
              <w:top w:val="nil"/>
              <w:left w:val="nil"/>
              <w:bottom w:val="nil"/>
              <w:right w:val="nil"/>
            </w:tcBorders>
          </w:tcPr>
          <w:p w:rsidR="00CD1681" w:rsidRDefault="00CD1681">
            <w:pPr>
              <w:pStyle w:val="ConsPlusNormal"/>
            </w:pPr>
            <w:r>
              <w:t>Всего по направлению 2.1</w:t>
            </w:r>
          </w:p>
        </w:tc>
        <w:tc>
          <w:tcPr>
            <w:tcW w:w="1701" w:type="dxa"/>
            <w:tcBorders>
              <w:top w:val="nil"/>
              <w:left w:val="nil"/>
              <w:bottom w:val="nil"/>
              <w:right w:val="nil"/>
            </w:tcBorders>
          </w:tcPr>
          <w:p w:rsidR="00CD1681" w:rsidRDefault="00CD1681">
            <w:pPr>
              <w:pStyle w:val="ConsPlusNormal"/>
            </w:pPr>
          </w:p>
        </w:tc>
        <w:tc>
          <w:tcPr>
            <w:tcW w:w="3061"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jc w:val="center"/>
            </w:pPr>
            <w:r>
              <w:t>15701,9</w:t>
            </w:r>
          </w:p>
        </w:tc>
        <w:tc>
          <w:tcPr>
            <w:tcW w:w="1086" w:type="dxa"/>
            <w:tcBorders>
              <w:top w:val="nil"/>
              <w:left w:val="nil"/>
              <w:bottom w:val="nil"/>
              <w:right w:val="nil"/>
            </w:tcBorders>
          </w:tcPr>
          <w:p w:rsidR="00CD1681" w:rsidRDefault="00CD1681">
            <w:pPr>
              <w:pStyle w:val="ConsPlusNormal"/>
              <w:jc w:val="center"/>
            </w:pPr>
            <w:r>
              <w:t>4084,8</w:t>
            </w:r>
          </w:p>
        </w:tc>
        <w:tc>
          <w:tcPr>
            <w:tcW w:w="1086" w:type="dxa"/>
            <w:tcBorders>
              <w:top w:val="nil"/>
              <w:left w:val="nil"/>
              <w:bottom w:val="nil"/>
              <w:right w:val="nil"/>
            </w:tcBorders>
          </w:tcPr>
          <w:p w:rsidR="00CD1681" w:rsidRDefault="00CD1681">
            <w:pPr>
              <w:pStyle w:val="ConsPlusNormal"/>
              <w:jc w:val="center"/>
            </w:pPr>
            <w:r>
              <w:t>3763,1</w:t>
            </w:r>
          </w:p>
        </w:tc>
        <w:tc>
          <w:tcPr>
            <w:tcW w:w="1086" w:type="dxa"/>
            <w:tcBorders>
              <w:top w:val="nil"/>
              <w:left w:val="nil"/>
              <w:bottom w:val="nil"/>
              <w:right w:val="nil"/>
            </w:tcBorders>
          </w:tcPr>
          <w:p w:rsidR="00CD1681" w:rsidRDefault="00CD1681">
            <w:pPr>
              <w:pStyle w:val="ConsPlusNormal"/>
              <w:jc w:val="center"/>
            </w:pPr>
            <w:r>
              <w:t>2811,7</w:t>
            </w:r>
          </w:p>
        </w:tc>
        <w:tc>
          <w:tcPr>
            <w:tcW w:w="1086" w:type="dxa"/>
            <w:tcBorders>
              <w:top w:val="nil"/>
              <w:left w:val="nil"/>
              <w:bottom w:val="nil"/>
              <w:right w:val="nil"/>
            </w:tcBorders>
          </w:tcPr>
          <w:p w:rsidR="00CD1681" w:rsidRDefault="00CD1681">
            <w:pPr>
              <w:pStyle w:val="ConsPlusNormal"/>
              <w:jc w:val="center"/>
            </w:pPr>
            <w:r>
              <w:t>2560,3</w:t>
            </w:r>
          </w:p>
        </w:tc>
        <w:tc>
          <w:tcPr>
            <w:tcW w:w="1087" w:type="dxa"/>
            <w:tcBorders>
              <w:top w:val="nil"/>
              <w:left w:val="nil"/>
              <w:bottom w:val="nil"/>
              <w:right w:val="nil"/>
            </w:tcBorders>
          </w:tcPr>
          <w:p w:rsidR="00CD1681" w:rsidRDefault="00CD1681">
            <w:pPr>
              <w:pStyle w:val="ConsPlusNormal"/>
              <w:jc w:val="center"/>
            </w:pPr>
            <w:r>
              <w:t>2482</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pPr>
          </w:p>
        </w:tc>
        <w:tc>
          <w:tcPr>
            <w:tcW w:w="2665" w:type="dxa"/>
            <w:vMerge w:val="restart"/>
            <w:tcBorders>
              <w:top w:val="nil"/>
              <w:left w:val="nil"/>
              <w:bottom w:val="nil"/>
              <w:right w:val="nil"/>
            </w:tcBorders>
          </w:tcPr>
          <w:p w:rsidR="00CD1681" w:rsidRDefault="00CD1681">
            <w:pPr>
              <w:pStyle w:val="ConsPlusNormal"/>
            </w:pPr>
          </w:p>
        </w:tc>
        <w:tc>
          <w:tcPr>
            <w:tcW w:w="1701" w:type="dxa"/>
            <w:vMerge w:val="restart"/>
            <w:tcBorders>
              <w:top w:val="nil"/>
              <w:left w:val="nil"/>
              <w:bottom w:val="nil"/>
              <w:right w:val="nil"/>
            </w:tcBorders>
          </w:tcPr>
          <w:p w:rsidR="00CD1681" w:rsidRDefault="00CD1681">
            <w:pPr>
              <w:pStyle w:val="ConsPlusNormal"/>
            </w:pPr>
          </w:p>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8468,8</w:t>
            </w:r>
          </w:p>
        </w:tc>
        <w:tc>
          <w:tcPr>
            <w:tcW w:w="1086" w:type="dxa"/>
            <w:tcBorders>
              <w:top w:val="nil"/>
              <w:left w:val="nil"/>
              <w:bottom w:val="nil"/>
              <w:right w:val="nil"/>
            </w:tcBorders>
          </w:tcPr>
          <w:p w:rsidR="00CD1681" w:rsidRDefault="00CD1681">
            <w:pPr>
              <w:pStyle w:val="ConsPlusNormal"/>
              <w:jc w:val="center"/>
            </w:pPr>
            <w:r>
              <w:t>2131,3</w:t>
            </w:r>
          </w:p>
        </w:tc>
        <w:tc>
          <w:tcPr>
            <w:tcW w:w="1086" w:type="dxa"/>
            <w:tcBorders>
              <w:top w:val="nil"/>
              <w:left w:val="nil"/>
              <w:bottom w:val="nil"/>
              <w:right w:val="nil"/>
            </w:tcBorders>
          </w:tcPr>
          <w:p w:rsidR="00CD1681" w:rsidRDefault="00CD1681">
            <w:pPr>
              <w:pStyle w:val="ConsPlusNormal"/>
              <w:jc w:val="center"/>
            </w:pPr>
            <w:r>
              <w:t>1235,3</w:t>
            </w:r>
          </w:p>
        </w:tc>
        <w:tc>
          <w:tcPr>
            <w:tcW w:w="1086" w:type="dxa"/>
            <w:tcBorders>
              <w:top w:val="nil"/>
              <w:left w:val="nil"/>
              <w:bottom w:val="nil"/>
              <w:right w:val="nil"/>
            </w:tcBorders>
          </w:tcPr>
          <w:p w:rsidR="00CD1681" w:rsidRDefault="00CD1681">
            <w:pPr>
              <w:pStyle w:val="ConsPlusNormal"/>
              <w:jc w:val="center"/>
            </w:pPr>
            <w:r>
              <w:t>1394,9</w:t>
            </w:r>
          </w:p>
        </w:tc>
        <w:tc>
          <w:tcPr>
            <w:tcW w:w="1086" w:type="dxa"/>
            <w:tcBorders>
              <w:top w:val="nil"/>
              <w:left w:val="nil"/>
              <w:bottom w:val="nil"/>
              <w:right w:val="nil"/>
            </w:tcBorders>
          </w:tcPr>
          <w:p w:rsidR="00CD1681" w:rsidRDefault="00CD1681">
            <w:pPr>
              <w:pStyle w:val="ConsPlusNormal"/>
              <w:jc w:val="center"/>
            </w:pPr>
            <w:r>
              <w:t>1706,2</w:t>
            </w:r>
          </w:p>
        </w:tc>
        <w:tc>
          <w:tcPr>
            <w:tcW w:w="1087" w:type="dxa"/>
            <w:tcBorders>
              <w:top w:val="nil"/>
              <w:left w:val="nil"/>
              <w:bottom w:val="nil"/>
              <w:right w:val="nil"/>
            </w:tcBorders>
          </w:tcPr>
          <w:p w:rsidR="00CD1681" w:rsidRDefault="00CD1681">
            <w:pPr>
              <w:pStyle w:val="ConsPlusNormal"/>
              <w:jc w:val="center"/>
            </w:pPr>
            <w:r>
              <w:t>2001,1</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 том числе:</w:t>
            </w:r>
          </w:p>
        </w:tc>
        <w:tc>
          <w:tcPr>
            <w:tcW w:w="1086"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pPr>
          </w:p>
        </w:tc>
        <w:tc>
          <w:tcPr>
            <w:tcW w:w="1087" w:type="dxa"/>
            <w:tcBorders>
              <w:top w:val="nil"/>
              <w:left w:val="nil"/>
              <w:bottom w:val="nil"/>
              <w:right w:val="nil"/>
            </w:tcBorders>
          </w:tcPr>
          <w:p w:rsidR="00CD1681" w:rsidRDefault="00CD1681">
            <w:pPr>
              <w:pStyle w:val="ConsPlusNormal"/>
            </w:pP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Минэкономразвития России</w:t>
            </w:r>
          </w:p>
        </w:tc>
        <w:tc>
          <w:tcPr>
            <w:tcW w:w="1086" w:type="dxa"/>
            <w:tcBorders>
              <w:top w:val="nil"/>
              <w:left w:val="nil"/>
              <w:bottom w:val="nil"/>
              <w:right w:val="nil"/>
            </w:tcBorders>
          </w:tcPr>
          <w:p w:rsidR="00CD1681" w:rsidRDefault="00CD1681">
            <w:pPr>
              <w:pStyle w:val="ConsPlusNormal"/>
              <w:jc w:val="center"/>
            </w:pPr>
            <w:r>
              <w:t>577,8</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31,5</w:t>
            </w:r>
          </w:p>
        </w:tc>
        <w:tc>
          <w:tcPr>
            <w:tcW w:w="1086" w:type="dxa"/>
            <w:tcBorders>
              <w:top w:val="nil"/>
              <w:left w:val="nil"/>
              <w:bottom w:val="nil"/>
              <w:right w:val="nil"/>
            </w:tcBorders>
          </w:tcPr>
          <w:p w:rsidR="00CD1681" w:rsidRDefault="00CD1681">
            <w:pPr>
              <w:pStyle w:val="ConsPlusNormal"/>
              <w:jc w:val="center"/>
            </w:pPr>
            <w:r>
              <w:t>143,1</w:t>
            </w:r>
          </w:p>
        </w:tc>
        <w:tc>
          <w:tcPr>
            <w:tcW w:w="1086" w:type="dxa"/>
            <w:tcBorders>
              <w:top w:val="nil"/>
              <w:left w:val="nil"/>
              <w:bottom w:val="nil"/>
              <w:right w:val="nil"/>
            </w:tcBorders>
          </w:tcPr>
          <w:p w:rsidR="00CD1681" w:rsidRDefault="00CD1681">
            <w:pPr>
              <w:pStyle w:val="ConsPlusNormal"/>
              <w:jc w:val="center"/>
            </w:pPr>
            <w:r>
              <w:t>201,6</w:t>
            </w:r>
          </w:p>
        </w:tc>
        <w:tc>
          <w:tcPr>
            <w:tcW w:w="1087" w:type="dxa"/>
            <w:tcBorders>
              <w:top w:val="nil"/>
              <w:left w:val="nil"/>
              <w:bottom w:val="nil"/>
              <w:right w:val="nil"/>
            </w:tcBorders>
          </w:tcPr>
          <w:p w:rsidR="00CD1681" w:rsidRDefault="00CD1681">
            <w:pPr>
              <w:pStyle w:val="ConsPlusNormal"/>
              <w:jc w:val="center"/>
            </w:pPr>
            <w:r>
              <w:t>201,6</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Росавтодор</w:t>
            </w:r>
          </w:p>
        </w:tc>
        <w:tc>
          <w:tcPr>
            <w:tcW w:w="1086" w:type="dxa"/>
            <w:tcBorders>
              <w:top w:val="nil"/>
              <w:left w:val="nil"/>
              <w:bottom w:val="nil"/>
              <w:right w:val="nil"/>
            </w:tcBorders>
          </w:tcPr>
          <w:p w:rsidR="00CD1681" w:rsidRDefault="00CD1681">
            <w:pPr>
              <w:pStyle w:val="ConsPlusNormal"/>
              <w:jc w:val="center"/>
            </w:pPr>
            <w:r>
              <w:t>7011</w:t>
            </w:r>
          </w:p>
        </w:tc>
        <w:tc>
          <w:tcPr>
            <w:tcW w:w="1086" w:type="dxa"/>
            <w:tcBorders>
              <w:top w:val="nil"/>
              <w:left w:val="nil"/>
              <w:bottom w:val="nil"/>
              <w:right w:val="nil"/>
            </w:tcBorders>
          </w:tcPr>
          <w:p w:rsidR="00CD1681" w:rsidRDefault="00CD1681">
            <w:pPr>
              <w:pStyle w:val="ConsPlusNormal"/>
              <w:jc w:val="center"/>
            </w:pPr>
            <w:r>
              <w:t>1955,3</w:t>
            </w:r>
          </w:p>
        </w:tc>
        <w:tc>
          <w:tcPr>
            <w:tcW w:w="1086" w:type="dxa"/>
            <w:tcBorders>
              <w:top w:val="nil"/>
              <w:left w:val="nil"/>
              <w:bottom w:val="nil"/>
              <w:right w:val="nil"/>
            </w:tcBorders>
          </w:tcPr>
          <w:p w:rsidR="00CD1681" w:rsidRDefault="00CD1681">
            <w:pPr>
              <w:pStyle w:val="ConsPlusNormal"/>
              <w:jc w:val="center"/>
            </w:pPr>
            <w:r>
              <w:t>1027,8</w:t>
            </w:r>
          </w:p>
        </w:tc>
        <w:tc>
          <w:tcPr>
            <w:tcW w:w="1086" w:type="dxa"/>
            <w:tcBorders>
              <w:top w:val="nil"/>
              <w:left w:val="nil"/>
              <w:bottom w:val="nil"/>
              <w:right w:val="nil"/>
            </w:tcBorders>
          </w:tcPr>
          <w:p w:rsidR="00CD1681" w:rsidRDefault="00CD1681">
            <w:pPr>
              <w:pStyle w:val="ConsPlusNormal"/>
              <w:jc w:val="center"/>
            </w:pPr>
            <w:r>
              <w:t>1075,8</w:t>
            </w:r>
          </w:p>
        </w:tc>
        <w:tc>
          <w:tcPr>
            <w:tcW w:w="1086" w:type="dxa"/>
            <w:tcBorders>
              <w:top w:val="nil"/>
              <w:left w:val="nil"/>
              <w:bottom w:val="nil"/>
              <w:right w:val="nil"/>
            </w:tcBorders>
          </w:tcPr>
          <w:p w:rsidR="00CD1681" w:rsidRDefault="00CD1681">
            <w:pPr>
              <w:pStyle w:val="ConsPlusNormal"/>
              <w:jc w:val="center"/>
            </w:pPr>
            <w:r>
              <w:t>1328,6</w:t>
            </w:r>
          </w:p>
        </w:tc>
        <w:tc>
          <w:tcPr>
            <w:tcW w:w="1087" w:type="dxa"/>
            <w:tcBorders>
              <w:top w:val="nil"/>
              <w:left w:val="nil"/>
              <w:bottom w:val="nil"/>
              <w:right w:val="nil"/>
            </w:tcBorders>
          </w:tcPr>
          <w:p w:rsidR="00CD1681" w:rsidRDefault="00CD1681">
            <w:pPr>
              <w:pStyle w:val="ConsPlusNormal"/>
              <w:jc w:val="center"/>
            </w:pPr>
            <w:r>
              <w:t>1623,5</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Росжелдор</w:t>
            </w:r>
          </w:p>
        </w:tc>
        <w:tc>
          <w:tcPr>
            <w:tcW w:w="1086" w:type="dxa"/>
            <w:tcBorders>
              <w:top w:val="nil"/>
              <w:left w:val="nil"/>
              <w:bottom w:val="nil"/>
              <w:right w:val="nil"/>
            </w:tcBorders>
          </w:tcPr>
          <w:p w:rsidR="00CD1681" w:rsidRDefault="00CD1681">
            <w:pPr>
              <w:pStyle w:val="ConsPlusNormal"/>
              <w:jc w:val="center"/>
            </w:pPr>
            <w:r>
              <w:t>880</w:t>
            </w:r>
          </w:p>
        </w:tc>
        <w:tc>
          <w:tcPr>
            <w:tcW w:w="1086" w:type="dxa"/>
            <w:tcBorders>
              <w:top w:val="nil"/>
              <w:left w:val="nil"/>
              <w:bottom w:val="nil"/>
              <w:right w:val="nil"/>
            </w:tcBorders>
          </w:tcPr>
          <w:p w:rsidR="00CD1681" w:rsidRDefault="00CD1681">
            <w:pPr>
              <w:pStyle w:val="ConsPlusNormal"/>
              <w:jc w:val="center"/>
            </w:pPr>
            <w:r>
              <w:t>176</w:t>
            </w:r>
          </w:p>
        </w:tc>
        <w:tc>
          <w:tcPr>
            <w:tcW w:w="1086" w:type="dxa"/>
            <w:tcBorders>
              <w:top w:val="nil"/>
              <w:left w:val="nil"/>
              <w:bottom w:val="nil"/>
              <w:right w:val="nil"/>
            </w:tcBorders>
          </w:tcPr>
          <w:p w:rsidR="00CD1681" w:rsidRDefault="00CD1681">
            <w:pPr>
              <w:pStyle w:val="ConsPlusNormal"/>
              <w:jc w:val="center"/>
            </w:pPr>
            <w:r>
              <w:t>176</w:t>
            </w:r>
          </w:p>
        </w:tc>
        <w:tc>
          <w:tcPr>
            <w:tcW w:w="1086" w:type="dxa"/>
            <w:tcBorders>
              <w:top w:val="nil"/>
              <w:left w:val="nil"/>
              <w:bottom w:val="nil"/>
              <w:right w:val="nil"/>
            </w:tcBorders>
          </w:tcPr>
          <w:p w:rsidR="00CD1681" w:rsidRDefault="00CD1681">
            <w:pPr>
              <w:pStyle w:val="ConsPlusNormal"/>
              <w:jc w:val="center"/>
            </w:pPr>
            <w:r>
              <w:t>176</w:t>
            </w:r>
          </w:p>
        </w:tc>
        <w:tc>
          <w:tcPr>
            <w:tcW w:w="1086" w:type="dxa"/>
            <w:tcBorders>
              <w:top w:val="nil"/>
              <w:left w:val="nil"/>
              <w:bottom w:val="nil"/>
              <w:right w:val="nil"/>
            </w:tcBorders>
          </w:tcPr>
          <w:p w:rsidR="00CD1681" w:rsidRDefault="00CD1681">
            <w:pPr>
              <w:pStyle w:val="ConsPlusNormal"/>
              <w:jc w:val="center"/>
            </w:pPr>
            <w:r>
              <w:t>176</w:t>
            </w:r>
          </w:p>
        </w:tc>
        <w:tc>
          <w:tcPr>
            <w:tcW w:w="1087" w:type="dxa"/>
            <w:tcBorders>
              <w:top w:val="nil"/>
              <w:left w:val="nil"/>
              <w:bottom w:val="nil"/>
              <w:right w:val="nil"/>
            </w:tcBorders>
          </w:tcPr>
          <w:p w:rsidR="00CD1681" w:rsidRDefault="00CD1681">
            <w:pPr>
              <w:pStyle w:val="ConsPlusNormal"/>
              <w:jc w:val="center"/>
            </w:pPr>
            <w:r>
              <w:t>176</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924,4</w:t>
            </w:r>
          </w:p>
        </w:tc>
        <w:tc>
          <w:tcPr>
            <w:tcW w:w="1086" w:type="dxa"/>
            <w:tcBorders>
              <w:top w:val="nil"/>
              <w:left w:val="nil"/>
              <w:bottom w:val="nil"/>
              <w:right w:val="nil"/>
            </w:tcBorders>
          </w:tcPr>
          <w:p w:rsidR="00CD1681" w:rsidRDefault="00CD1681">
            <w:pPr>
              <w:pStyle w:val="ConsPlusNormal"/>
              <w:jc w:val="center"/>
            </w:pPr>
            <w:r>
              <w:t>233,4</w:t>
            </w:r>
          </w:p>
        </w:tc>
        <w:tc>
          <w:tcPr>
            <w:tcW w:w="1086" w:type="dxa"/>
            <w:tcBorders>
              <w:top w:val="nil"/>
              <w:left w:val="nil"/>
              <w:bottom w:val="nil"/>
              <w:right w:val="nil"/>
            </w:tcBorders>
          </w:tcPr>
          <w:p w:rsidR="00CD1681" w:rsidRDefault="00CD1681">
            <w:pPr>
              <w:pStyle w:val="ConsPlusNormal"/>
              <w:jc w:val="center"/>
            </w:pPr>
            <w:r>
              <w:t>134,1</w:t>
            </w:r>
          </w:p>
        </w:tc>
        <w:tc>
          <w:tcPr>
            <w:tcW w:w="1086" w:type="dxa"/>
            <w:tcBorders>
              <w:top w:val="nil"/>
              <w:left w:val="nil"/>
              <w:bottom w:val="nil"/>
              <w:right w:val="nil"/>
            </w:tcBorders>
          </w:tcPr>
          <w:p w:rsidR="00CD1681" w:rsidRDefault="00CD1681">
            <w:pPr>
              <w:pStyle w:val="ConsPlusNormal"/>
              <w:jc w:val="center"/>
            </w:pPr>
            <w:r>
              <w:t>151,8</w:t>
            </w:r>
          </w:p>
        </w:tc>
        <w:tc>
          <w:tcPr>
            <w:tcW w:w="1086" w:type="dxa"/>
            <w:tcBorders>
              <w:top w:val="nil"/>
              <w:left w:val="nil"/>
              <w:bottom w:val="nil"/>
              <w:right w:val="nil"/>
            </w:tcBorders>
          </w:tcPr>
          <w:p w:rsidR="00CD1681" w:rsidRDefault="00CD1681">
            <w:pPr>
              <w:pStyle w:val="ConsPlusNormal"/>
              <w:jc w:val="center"/>
            </w:pPr>
            <w:r>
              <w:t>186,2</w:t>
            </w:r>
          </w:p>
        </w:tc>
        <w:tc>
          <w:tcPr>
            <w:tcW w:w="1087" w:type="dxa"/>
            <w:tcBorders>
              <w:top w:val="nil"/>
              <w:left w:val="nil"/>
              <w:bottom w:val="nil"/>
              <w:right w:val="nil"/>
            </w:tcBorders>
          </w:tcPr>
          <w:p w:rsidR="00CD1681" w:rsidRDefault="00CD1681">
            <w:pPr>
              <w:pStyle w:val="ConsPlusNormal"/>
              <w:jc w:val="center"/>
            </w:pPr>
            <w:r>
              <w:t>218,9</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6308,7</w:t>
            </w:r>
          </w:p>
        </w:tc>
        <w:tc>
          <w:tcPr>
            <w:tcW w:w="1086" w:type="dxa"/>
            <w:tcBorders>
              <w:top w:val="nil"/>
              <w:left w:val="nil"/>
              <w:bottom w:val="nil"/>
              <w:right w:val="nil"/>
            </w:tcBorders>
          </w:tcPr>
          <w:p w:rsidR="00CD1681" w:rsidRDefault="00CD1681">
            <w:pPr>
              <w:pStyle w:val="ConsPlusNormal"/>
              <w:jc w:val="center"/>
            </w:pPr>
            <w:r>
              <w:t>1720,1</w:t>
            </w:r>
          </w:p>
        </w:tc>
        <w:tc>
          <w:tcPr>
            <w:tcW w:w="1086" w:type="dxa"/>
            <w:tcBorders>
              <w:top w:val="nil"/>
              <w:left w:val="nil"/>
              <w:bottom w:val="nil"/>
              <w:right w:val="nil"/>
            </w:tcBorders>
          </w:tcPr>
          <w:p w:rsidR="00CD1681" w:rsidRDefault="00CD1681">
            <w:pPr>
              <w:pStyle w:val="ConsPlusNormal"/>
              <w:jc w:val="center"/>
            </w:pPr>
            <w:r>
              <w:t>2393,7</w:t>
            </w:r>
          </w:p>
        </w:tc>
        <w:tc>
          <w:tcPr>
            <w:tcW w:w="1086" w:type="dxa"/>
            <w:tcBorders>
              <w:top w:val="nil"/>
              <w:left w:val="nil"/>
              <w:bottom w:val="nil"/>
              <w:right w:val="nil"/>
            </w:tcBorders>
          </w:tcPr>
          <w:p w:rsidR="00CD1681" w:rsidRDefault="00CD1681">
            <w:pPr>
              <w:pStyle w:val="ConsPlusNormal"/>
              <w:jc w:val="center"/>
            </w:pPr>
            <w:r>
              <w:t>1265</w:t>
            </w:r>
          </w:p>
        </w:tc>
        <w:tc>
          <w:tcPr>
            <w:tcW w:w="1086" w:type="dxa"/>
            <w:tcBorders>
              <w:top w:val="nil"/>
              <w:left w:val="nil"/>
              <w:bottom w:val="nil"/>
              <w:right w:val="nil"/>
            </w:tcBorders>
          </w:tcPr>
          <w:p w:rsidR="00CD1681" w:rsidRDefault="00CD1681">
            <w:pPr>
              <w:pStyle w:val="ConsPlusNormal"/>
              <w:jc w:val="center"/>
            </w:pPr>
            <w:r>
              <w:t>667,9</w:t>
            </w:r>
          </w:p>
        </w:tc>
        <w:tc>
          <w:tcPr>
            <w:tcW w:w="1087" w:type="dxa"/>
            <w:tcBorders>
              <w:top w:val="nil"/>
              <w:left w:val="nil"/>
              <w:bottom w:val="nil"/>
              <w:right w:val="nil"/>
            </w:tcBorders>
          </w:tcPr>
          <w:p w:rsidR="00CD1681" w:rsidRDefault="00CD1681">
            <w:pPr>
              <w:pStyle w:val="ConsPlusNormal"/>
              <w:jc w:val="center"/>
            </w:pPr>
            <w:r>
              <w:t>262</w:t>
            </w:r>
          </w:p>
        </w:tc>
      </w:tr>
      <w:tr w:rsidR="00CD1681">
        <w:tblPrEx>
          <w:tblBorders>
            <w:insideH w:val="none" w:sz="0" w:space="0" w:color="auto"/>
            <w:insideV w:val="none" w:sz="0" w:space="0" w:color="auto"/>
          </w:tblBorders>
        </w:tblPrEx>
        <w:tc>
          <w:tcPr>
            <w:tcW w:w="14568" w:type="dxa"/>
            <w:gridSpan w:val="10"/>
            <w:tcBorders>
              <w:top w:val="nil"/>
              <w:left w:val="nil"/>
              <w:bottom w:val="nil"/>
              <w:right w:val="nil"/>
            </w:tcBorders>
          </w:tcPr>
          <w:p w:rsidR="00CD1681" w:rsidRDefault="00CD1681">
            <w:pPr>
              <w:pStyle w:val="ConsPlusNormal"/>
              <w:jc w:val="center"/>
              <w:outlineLvl w:val="3"/>
            </w:pPr>
            <w:r>
              <w:t>Направление 2.2 "Строительство и реконструкция объектов коммунального хозяйства"</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40.</w:t>
            </w:r>
          </w:p>
        </w:tc>
        <w:tc>
          <w:tcPr>
            <w:tcW w:w="2665" w:type="dxa"/>
            <w:vMerge w:val="restart"/>
            <w:tcBorders>
              <w:top w:val="nil"/>
              <w:left w:val="nil"/>
              <w:bottom w:val="nil"/>
              <w:right w:val="nil"/>
            </w:tcBorders>
          </w:tcPr>
          <w:p w:rsidR="00CD1681" w:rsidRDefault="00CD1681">
            <w:pPr>
              <w:pStyle w:val="ConsPlusNormal"/>
            </w:pPr>
            <w:r>
              <w:t>Строительство газопровода для энергетического обеспечения освоения минерально-сырьевых ресурсов Пудожского муниципального района</w:t>
            </w:r>
          </w:p>
        </w:tc>
        <w:tc>
          <w:tcPr>
            <w:tcW w:w="1701" w:type="dxa"/>
            <w:vMerge w:val="restart"/>
            <w:tcBorders>
              <w:top w:val="nil"/>
              <w:left w:val="nil"/>
              <w:bottom w:val="nil"/>
              <w:right w:val="nil"/>
            </w:tcBorders>
          </w:tcPr>
          <w:p w:rsidR="00CD1681" w:rsidRDefault="00CD1681">
            <w:pPr>
              <w:pStyle w:val="ConsPlusNormal"/>
            </w:pPr>
            <w:r>
              <w:t>90,3 км</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250</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31,5</w:t>
            </w:r>
          </w:p>
        </w:tc>
        <w:tc>
          <w:tcPr>
            <w:tcW w:w="1086" w:type="dxa"/>
            <w:tcBorders>
              <w:top w:val="nil"/>
              <w:left w:val="nil"/>
              <w:bottom w:val="nil"/>
              <w:right w:val="nil"/>
            </w:tcBorders>
          </w:tcPr>
          <w:p w:rsidR="00CD1681" w:rsidRDefault="00CD1681">
            <w:pPr>
              <w:pStyle w:val="ConsPlusNormal"/>
              <w:jc w:val="center"/>
            </w:pPr>
            <w:r>
              <w:t>43,7</w:t>
            </w:r>
          </w:p>
        </w:tc>
        <w:tc>
          <w:tcPr>
            <w:tcW w:w="1086" w:type="dxa"/>
            <w:tcBorders>
              <w:top w:val="nil"/>
              <w:left w:val="nil"/>
              <w:bottom w:val="nil"/>
              <w:right w:val="nil"/>
            </w:tcBorders>
          </w:tcPr>
          <w:p w:rsidR="00CD1681" w:rsidRDefault="00CD1681">
            <w:pPr>
              <w:pStyle w:val="ConsPlusNormal"/>
              <w:jc w:val="center"/>
            </w:pPr>
            <w:r>
              <w:t>78,7</w:t>
            </w:r>
          </w:p>
        </w:tc>
        <w:tc>
          <w:tcPr>
            <w:tcW w:w="1087" w:type="dxa"/>
            <w:tcBorders>
              <w:top w:val="nil"/>
              <w:left w:val="nil"/>
              <w:bottom w:val="nil"/>
              <w:right w:val="nil"/>
            </w:tcBorders>
          </w:tcPr>
          <w:p w:rsidR="00CD1681" w:rsidRDefault="00CD1681">
            <w:pPr>
              <w:pStyle w:val="ConsPlusNormal"/>
              <w:jc w:val="center"/>
            </w:pPr>
            <w:r>
              <w:t>96,1</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218,5</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43,7</w:t>
            </w:r>
          </w:p>
        </w:tc>
        <w:tc>
          <w:tcPr>
            <w:tcW w:w="1086" w:type="dxa"/>
            <w:tcBorders>
              <w:top w:val="nil"/>
              <w:left w:val="nil"/>
              <w:bottom w:val="nil"/>
              <w:right w:val="nil"/>
            </w:tcBorders>
          </w:tcPr>
          <w:p w:rsidR="00CD1681" w:rsidRDefault="00CD1681">
            <w:pPr>
              <w:pStyle w:val="ConsPlusNormal"/>
              <w:jc w:val="center"/>
            </w:pPr>
            <w:r>
              <w:t>78,7</w:t>
            </w:r>
          </w:p>
        </w:tc>
        <w:tc>
          <w:tcPr>
            <w:tcW w:w="1087" w:type="dxa"/>
            <w:tcBorders>
              <w:top w:val="nil"/>
              <w:left w:val="nil"/>
              <w:bottom w:val="nil"/>
              <w:right w:val="nil"/>
            </w:tcBorders>
          </w:tcPr>
          <w:p w:rsidR="00CD1681" w:rsidRDefault="00CD1681">
            <w:pPr>
              <w:pStyle w:val="ConsPlusNormal"/>
              <w:jc w:val="center"/>
            </w:pPr>
            <w:r>
              <w:t>96,1</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p w:rsidR="00CD1681" w:rsidRDefault="00CD1681">
            <w:pPr>
              <w:pStyle w:val="ConsPlusNormal"/>
              <w:ind w:left="283"/>
              <w:jc w:val="both"/>
            </w:pPr>
            <w:r>
              <w:t>Минэкономразвития России</w:t>
            </w:r>
          </w:p>
        </w:tc>
        <w:tc>
          <w:tcPr>
            <w:tcW w:w="1086" w:type="dxa"/>
            <w:tcBorders>
              <w:top w:val="nil"/>
              <w:left w:val="nil"/>
              <w:bottom w:val="nil"/>
              <w:right w:val="nil"/>
            </w:tcBorders>
          </w:tcPr>
          <w:p w:rsidR="00CD1681" w:rsidRDefault="00CD1681">
            <w:pPr>
              <w:pStyle w:val="ConsPlusNormal"/>
              <w:jc w:val="center"/>
            </w:pPr>
            <w:r>
              <w:t>218,5</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43,7</w:t>
            </w:r>
          </w:p>
        </w:tc>
        <w:tc>
          <w:tcPr>
            <w:tcW w:w="1086" w:type="dxa"/>
            <w:tcBorders>
              <w:top w:val="nil"/>
              <w:left w:val="nil"/>
              <w:bottom w:val="nil"/>
              <w:right w:val="nil"/>
            </w:tcBorders>
          </w:tcPr>
          <w:p w:rsidR="00CD1681" w:rsidRDefault="00CD1681">
            <w:pPr>
              <w:pStyle w:val="ConsPlusNormal"/>
              <w:jc w:val="center"/>
            </w:pPr>
            <w:r>
              <w:t>78,7</w:t>
            </w:r>
          </w:p>
        </w:tc>
        <w:tc>
          <w:tcPr>
            <w:tcW w:w="1087" w:type="dxa"/>
            <w:tcBorders>
              <w:top w:val="nil"/>
              <w:left w:val="nil"/>
              <w:bottom w:val="nil"/>
              <w:right w:val="nil"/>
            </w:tcBorders>
          </w:tcPr>
          <w:p w:rsidR="00CD1681" w:rsidRDefault="00CD1681">
            <w:pPr>
              <w:pStyle w:val="ConsPlusNormal"/>
              <w:jc w:val="center"/>
            </w:pPr>
            <w:r>
              <w:t>96,1</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31,5</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31,5</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41.</w:t>
            </w:r>
          </w:p>
        </w:tc>
        <w:tc>
          <w:tcPr>
            <w:tcW w:w="2665" w:type="dxa"/>
            <w:vMerge w:val="restart"/>
            <w:tcBorders>
              <w:top w:val="nil"/>
              <w:left w:val="nil"/>
              <w:bottom w:val="nil"/>
              <w:right w:val="nil"/>
            </w:tcBorders>
          </w:tcPr>
          <w:p w:rsidR="00CD1681" w:rsidRDefault="00CD1681">
            <w:pPr>
              <w:pStyle w:val="ConsPlusNormal"/>
            </w:pPr>
            <w:r>
              <w:t>Обеспечение необходимой инфраструктурой земельных участков в целях жилищного строительства для семей, имеющих 3 и более детей</w:t>
            </w:r>
          </w:p>
        </w:tc>
        <w:tc>
          <w:tcPr>
            <w:tcW w:w="1701" w:type="dxa"/>
            <w:vMerge w:val="restart"/>
            <w:tcBorders>
              <w:top w:val="nil"/>
              <w:left w:val="nil"/>
              <w:bottom w:val="nil"/>
              <w:right w:val="nil"/>
            </w:tcBorders>
          </w:tcPr>
          <w:p w:rsidR="00CD1681" w:rsidRDefault="00CD1681">
            <w:pPr>
              <w:pStyle w:val="ConsPlusNormal"/>
            </w:pPr>
            <w:r>
              <w:t>2386 семей, имеющих 3 и более детей</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2457,4</w:t>
            </w:r>
          </w:p>
        </w:tc>
        <w:tc>
          <w:tcPr>
            <w:tcW w:w="1086" w:type="dxa"/>
            <w:tcBorders>
              <w:top w:val="nil"/>
              <w:left w:val="nil"/>
              <w:bottom w:val="nil"/>
              <w:right w:val="nil"/>
            </w:tcBorders>
          </w:tcPr>
          <w:p w:rsidR="00CD1681" w:rsidRDefault="00CD1681">
            <w:pPr>
              <w:pStyle w:val="ConsPlusNormal"/>
              <w:jc w:val="center"/>
            </w:pPr>
            <w:r>
              <w:t>596,1</w:t>
            </w:r>
          </w:p>
        </w:tc>
        <w:tc>
          <w:tcPr>
            <w:tcW w:w="1086" w:type="dxa"/>
            <w:tcBorders>
              <w:top w:val="nil"/>
              <w:left w:val="nil"/>
              <w:bottom w:val="nil"/>
              <w:right w:val="nil"/>
            </w:tcBorders>
          </w:tcPr>
          <w:p w:rsidR="00CD1681" w:rsidRDefault="00CD1681">
            <w:pPr>
              <w:pStyle w:val="ConsPlusNormal"/>
              <w:jc w:val="center"/>
            </w:pPr>
            <w:r>
              <w:t>536,9</w:t>
            </w:r>
          </w:p>
        </w:tc>
        <w:tc>
          <w:tcPr>
            <w:tcW w:w="1086" w:type="dxa"/>
            <w:tcBorders>
              <w:top w:val="nil"/>
              <w:left w:val="nil"/>
              <w:bottom w:val="nil"/>
              <w:right w:val="nil"/>
            </w:tcBorders>
          </w:tcPr>
          <w:p w:rsidR="00CD1681" w:rsidRDefault="00CD1681">
            <w:pPr>
              <w:pStyle w:val="ConsPlusNormal"/>
              <w:jc w:val="center"/>
            </w:pPr>
            <w:r>
              <w:t>425,6</w:t>
            </w:r>
          </w:p>
        </w:tc>
        <w:tc>
          <w:tcPr>
            <w:tcW w:w="1086" w:type="dxa"/>
            <w:tcBorders>
              <w:top w:val="nil"/>
              <w:left w:val="nil"/>
              <w:bottom w:val="nil"/>
              <w:right w:val="nil"/>
            </w:tcBorders>
          </w:tcPr>
          <w:p w:rsidR="00CD1681" w:rsidRDefault="00CD1681">
            <w:pPr>
              <w:pStyle w:val="ConsPlusNormal"/>
              <w:jc w:val="center"/>
            </w:pPr>
            <w:r>
              <w:t>338,3</w:t>
            </w:r>
          </w:p>
        </w:tc>
        <w:tc>
          <w:tcPr>
            <w:tcW w:w="1087" w:type="dxa"/>
            <w:tcBorders>
              <w:top w:val="nil"/>
              <w:left w:val="nil"/>
              <w:bottom w:val="nil"/>
              <w:right w:val="nil"/>
            </w:tcBorders>
          </w:tcPr>
          <w:p w:rsidR="00CD1681" w:rsidRDefault="00CD1681">
            <w:pPr>
              <w:pStyle w:val="ConsPlusNormal"/>
              <w:jc w:val="center"/>
            </w:pPr>
            <w:r>
              <w:t>560,5</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2224,2</w:t>
            </w:r>
          </w:p>
        </w:tc>
        <w:tc>
          <w:tcPr>
            <w:tcW w:w="1086" w:type="dxa"/>
            <w:tcBorders>
              <w:top w:val="nil"/>
              <w:left w:val="nil"/>
              <w:bottom w:val="nil"/>
              <w:right w:val="nil"/>
            </w:tcBorders>
          </w:tcPr>
          <w:p w:rsidR="00CD1681" w:rsidRDefault="00CD1681">
            <w:pPr>
              <w:pStyle w:val="ConsPlusNormal"/>
              <w:jc w:val="center"/>
            </w:pPr>
            <w:r>
              <w:t>515,5</w:t>
            </w:r>
          </w:p>
        </w:tc>
        <w:tc>
          <w:tcPr>
            <w:tcW w:w="1086" w:type="dxa"/>
            <w:tcBorders>
              <w:top w:val="nil"/>
              <w:left w:val="nil"/>
              <w:bottom w:val="nil"/>
              <w:right w:val="nil"/>
            </w:tcBorders>
          </w:tcPr>
          <w:p w:rsidR="00CD1681" w:rsidRDefault="00CD1681">
            <w:pPr>
              <w:pStyle w:val="ConsPlusNormal"/>
              <w:jc w:val="center"/>
            </w:pPr>
            <w:r>
              <w:t>479,8</w:t>
            </w:r>
          </w:p>
        </w:tc>
        <w:tc>
          <w:tcPr>
            <w:tcW w:w="1086" w:type="dxa"/>
            <w:tcBorders>
              <w:top w:val="nil"/>
              <w:left w:val="nil"/>
              <w:bottom w:val="nil"/>
              <w:right w:val="nil"/>
            </w:tcBorders>
          </w:tcPr>
          <w:p w:rsidR="00CD1681" w:rsidRDefault="00CD1681">
            <w:pPr>
              <w:pStyle w:val="ConsPlusNormal"/>
              <w:jc w:val="center"/>
            </w:pPr>
            <w:r>
              <w:t>374,1</w:t>
            </w:r>
          </w:p>
        </w:tc>
        <w:tc>
          <w:tcPr>
            <w:tcW w:w="1086" w:type="dxa"/>
            <w:tcBorders>
              <w:top w:val="nil"/>
              <w:left w:val="nil"/>
              <w:bottom w:val="nil"/>
              <w:right w:val="nil"/>
            </w:tcBorders>
          </w:tcPr>
          <w:p w:rsidR="00CD1681" w:rsidRDefault="00CD1681">
            <w:pPr>
              <w:pStyle w:val="ConsPlusNormal"/>
              <w:jc w:val="center"/>
            </w:pPr>
            <w:r>
              <w:t>294,3</w:t>
            </w:r>
          </w:p>
        </w:tc>
        <w:tc>
          <w:tcPr>
            <w:tcW w:w="1087" w:type="dxa"/>
            <w:tcBorders>
              <w:top w:val="nil"/>
              <w:left w:val="nil"/>
              <w:bottom w:val="nil"/>
              <w:right w:val="nil"/>
            </w:tcBorders>
          </w:tcPr>
          <w:p w:rsidR="00CD1681" w:rsidRDefault="00CD1681">
            <w:pPr>
              <w:pStyle w:val="ConsPlusNormal"/>
              <w:jc w:val="center"/>
            </w:pPr>
            <w:r>
              <w:t>560,5</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p w:rsidR="00CD1681" w:rsidRDefault="00CD1681">
            <w:pPr>
              <w:pStyle w:val="ConsPlusNormal"/>
              <w:ind w:left="283"/>
              <w:jc w:val="both"/>
            </w:pPr>
            <w:r>
              <w:t>Минэкономразвития России</w:t>
            </w:r>
          </w:p>
        </w:tc>
        <w:tc>
          <w:tcPr>
            <w:tcW w:w="1086" w:type="dxa"/>
            <w:tcBorders>
              <w:top w:val="nil"/>
              <w:left w:val="nil"/>
              <w:bottom w:val="nil"/>
              <w:right w:val="nil"/>
            </w:tcBorders>
          </w:tcPr>
          <w:p w:rsidR="00CD1681" w:rsidRDefault="00CD1681">
            <w:pPr>
              <w:pStyle w:val="ConsPlusNormal"/>
              <w:jc w:val="center"/>
            </w:pPr>
            <w:r>
              <w:t>2224,2</w:t>
            </w:r>
          </w:p>
        </w:tc>
        <w:tc>
          <w:tcPr>
            <w:tcW w:w="1086" w:type="dxa"/>
            <w:tcBorders>
              <w:top w:val="nil"/>
              <w:left w:val="nil"/>
              <w:bottom w:val="nil"/>
              <w:right w:val="nil"/>
            </w:tcBorders>
          </w:tcPr>
          <w:p w:rsidR="00CD1681" w:rsidRDefault="00CD1681">
            <w:pPr>
              <w:pStyle w:val="ConsPlusNormal"/>
              <w:jc w:val="center"/>
            </w:pPr>
            <w:r>
              <w:t>515,5</w:t>
            </w:r>
          </w:p>
        </w:tc>
        <w:tc>
          <w:tcPr>
            <w:tcW w:w="1086" w:type="dxa"/>
            <w:tcBorders>
              <w:top w:val="nil"/>
              <w:left w:val="nil"/>
              <w:bottom w:val="nil"/>
              <w:right w:val="nil"/>
            </w:tcBorders>
          </w:tcPr>
          <w:p w:rsidR="00CD1681" w:rsidRDefault="00CD1681">
            <w:pPr>
              <w:pStyle w:val="ConsPlusNormal"/>
              <w:jc w:val="center"/>
            </w:pPr>
            <w:r>
              <w:t>479,8</w:t>
            </w:r>
          </w:p>
        </w:tc>
        <w:tc>
          <w:tcPr>
            <w:tcW w:w="1086" w:type="dxa"/>
            <w:tcBorders>
              <w:top w:val="nil"/>
              <w:left w:val="nil"/>
              <w:bottom w:val="nil"/>
              <w:right w:val="nil"/>
            </w:tcBorders>
          </w:tcPr>
          <w:p w:rsidR="00CD1681" w:rsidRDefault="00CD1681">
            <w:pPr>
              <w:pStyle w:val="ConsPlusNormal"/>
              <w:jc w:val="center"/>
            </w:pPr>
            <w:r>
              <w:t>374,1</w:t>
            </w:r>
          </w:p>
        </w:tc>
        <w:tc>
          <w:tcPr>
            <w:tcW w:w="1086" w:type="dxa"/>
            <w:tcBorders>
              <w:top w:val="nil"/>
              <w:left w:val="nil"/>
              <w:bottom w:val="nil"/>
              <w:right w:val="nil"/>
            </w:tcBorders>
          </w:tcPr>
          <w:p w:rsidR="00CD1681" w:rsidRDefault="00CD1681">
            <w:pPr>
              <w:pStyle w:val="ConsPlusNormal"/>
              <w:jc w:val="center"/>
            </w:pPr>
            <w:r>
              <w:t>294,3</w:t>
            </w:r>
          </w:p>
        </w:tc>
        <w:tc>
          <w:tcPr>
            <w:tcW w:w="1087" w:type="dxa"/>
            <w:tcBorders>
              <w:top w:val="nil"/>
              <w:left w:val="nil"/>
              <w:bottom w:val="nil"/>
              <w:right w:val="nil"/>
            </w:tcBorders>
          </w:tcPr>
          <w:p w:rsidR="00CD1681" w:rsidRDefault="00CD1681">
            <w:pPr>
              <w:pStyle w:val="ConsPlusNormal"/>
              <w:jc w:val="center"/>
            </w:pPr>
            <w:r>
              <w:t>560,5</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233,2</w:t>
            </w:r>
          </w:p>
        </w:tc>
        <w:tc>
          <w:tcPr>
            <w:tcW w:w="1086" w:type="dxa"/>
            <w:tcBorders>
              <w:top w:val="nil"/>
              <w:left w:val="nil"/>
              <w:bottom w:val="nil"/>
              <w:right w:val="nil"/>
            </w:tcBorders>
          </w:tcPr>
          <w:p w:rsidR="00CD1681" w:rsidRDefault="00CD1681">
            <w:pPr>
              <w:pStyle w:val="ConsPlusNormal"/>
              <w:jc w:val="center"/>
            </w:pPr>
            <w:r>
              <w:t>80,6</w:t>
            </w:r>
          </w:p>
        </w:tc>
        <w:tc>
          <w:tcPr>
            <w:tcW w:w="1086" w:type="dxa"/>
            <w:tcBorders>
              <w:top w:val="nil"/>
              <w:left w:val="nil"/>
              <w:bottom w:val="nil"/>
              <w:right w:val="nil"/>
            </w:tcBorders>
          </w:tcPr>
          <w:p w:rsidR="00CD1681" w:rsidRDefault="00CD1681">
            <w:pPr>
              <w:pStyle w:val="ConsPlusNormal"/>
              <w:jc w:val="center"/>
            </w:pPr>
            <w:r>
              <w:t>57,1</w:t>
            </w:r>
          </w:p>
        </w:tc>
        <w:tc>
          <w:tcPr>
            <w:tcW w:w="1086" w:type="dxa"/>
            <w:tcBorders>
              <w:top w:val="nil"/>
              <w:left w:val="nil"/>
              <w:bottom w:val="nil"/>
              <w:right w:val="nil"/>
            </w:tcBorders>
          </w:tcPr>
          <w:p w:rsidR="00CD1681" w:rsidRDefault="00CD1681">
            <w:pPr>
              <w:pStyle w:val="ConsPlusNormal"/>
              <w:jc w:val="center"/>
            </w:pPr>
            <w:r>
              <w:t>51,5</w:t>
            </w:r>
          </w:p>
        </w:tc>
        <w:tc>
          <w:tcPr>
            <w:tcW w:w="1086" w:type="dxa"/>
            <w:tcBorders>
              <w:top w:val="nil"/>
              <w:left w:val="nil"/>
              <w:bottom w:val="nil"/>
              <w:right w:val="nil"/>
            </w:tcBorders>
          </w:tcPr>
          <w:p w:rsidR="00CD1681" w:rsidRDefault="00CD1681">
            <w:pPr>
              <w:pStyle w:val="ConsPlusNormal"/>
              <w:jc w:val="center"/>
            </w:pPr>
            <w:r>
              <w:t>44</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42.</w:t>
            </w:r>
          </w:p>
        </w:tc>
        <w:tc>
          <w:tcPr>
            <w:tcW w:w="2665" w:type="dxa"/>
            <w:vMerge w:val="restart"/>
            <w:tcBorders>
              <w:top w:val="nil"/>
              <w:left w:val="nil"/>
              <w:bottom w:val="nil"/>
              <w:right w:val="nil"/>
            </w:tcBorders>
          </w:tcPr>
          <w:p w:rsidR="00CD1681" w:rsidRDefault="00CD1681">
            <w:pPr>
              <w:pStyle w:val="ConsPlusNormal"/>
            </w:pPr>
            <w:r>
              <w:t>Строительство 3 зданий, реконструкция 5 зданий и приобретение 1 здания пожарного депо государственного казенного учреждения "Отряд противопожарной службы"</w:t>
            </w:r>
          </w:p>
        </w:tc>
        <w:tc>
          <w:tcPr>
            <w:tcW w:w="1701" w:type="dxa"/>
            <w:vMerge w:val="restart"/>
            <w:tcBorders>
              <w:top w:val="nil"/>
              <w:left w:val="nil"/>
              <w:bottom w:val="nil"/>
              <w:right w:val="nil"/>
            </w:tcBorders>
          </w:tcPr>
          <w:p w:rsidR="00CD1681" w:rsidRDefault="00CD1681">
            <w:pPr>
              <w:pStyle w:val="ConsPlusNormal"/>
            </w:pPr>
            <w:r>
              <w:t>увеличение количества рабочих мест на 25 человек; увеличение площади зданий пожарных депо на 1500 кв. м</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97,4</w:t>
            </w:r>
          </w:p>
        </w:tc>
        <w:tc>
          <w:tcPr>
            <w:tcW w:w="1086" w:type="dxa"/>
            <w:tcBorders>
              <w:top w:val="nil"/>
              <w:left w:val="nil"/>
              <w:bottom w:val="nil"/>
              <w:right w:val="nil"/>
            </w:tcBorders>
          </w:tcPr>
          <w:p w:rsidR="00CD1681" w:rsidRDefault="00CD1681">
            <w:pPr>
              <w:pStyle w:val="ConsPlusNormal"/>
              <w:jc w:val="center"/>
            </w:pPr>
            <w:r>
              <w:t>12,8</w:t>
            </w:r>
          </w:p>
        </w:tc>
        <w:tc>
          <w:tcPr>
            <w:tcW w:w="1086" w:type="dxa"/>
            <w:tcBorders>
              <w:top w:val="nil"/>
              <w:left w:val="nil"/>
              <w:bottom w:val="nil"/>
              <w:right w:val="nil"/>
            </w:tcBorders>
          </w:tcPr>
          <w:p w:rsidR="00CD1681" w:rsidRDefault="00CD1681">
            <w:pPr>
              <w:pStyle w:val="ConsPlusNormal"/>
              <w:jc w:val="center"/>
            </w:pPr>
            <w:r>
              <w:t>41,6</w:t>
            </w:r>
          </w:p>
        </w:tc>
        <w:tc>
          <w:tcPr>
            <w:tcW w:w="1086" w:type="dxa"/>
            <w:tcBorders>
              <w:top w:val="nil"/>
              <w:left w:val="nil"/>
              <w:bottom w:val="nil"/>
              <w:right w:val="nil"/>
            </w:tcBorders>
          </w:tcPr>
          <w:p w:rsidR="00CD1681" w:rsidRDefault="00CD1681">
            <w:pPr>
              <w:pStyle w:val="ConsPlusNormal"/>
              <w:jc w:val="center"/>
            </w:pPr>
            <w:r>
              <w:t>43</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87,3</w:t>
            </w:r>
          </w:p>
        </w:tc>
        <w:tc>
          <w:tcPr>
            <w:tcW w:w="1086" w:type="dxa"/>
            <w:tcBorders>
              <w:top w:val="nil"/>
              <w:left w:val="nil"/>
              <w:bottom w:val="nil"/>
              <w:right w:val="nil"/>
            </w:tcBorders>
          </w:tcPr>
          <w:p w:rsidR="00CD1681" w:rsidRDefault="00CD1681">
            <w:pPr>
              <w:pStyle w:val="ConsPlusNormal"/>
              <w:jc w:val="center"/>
            </w:pPr>
            <w:r>
              <w:t>7,8</w:t>
            </w:r>
          </w:p>
        </w:tc>
        <w:tc>
          <w:tcPr>
            <w:tcW w:w="1086" w:type="dxa"/>
            <w:tcBorders>
              <w:top w:val="nil"/>
              <w:left w:val="nil"/>
              <w:bottom w:val="nil"/>
              <w:right w:val="nil"/>
            </w:tcBorders>
          </w:tcPr>
          <w:p w:rsidR="00CD1681" w:rsidRDefault="00CD1681">
            <w:pPr>
              <w:pStyle w:val="ConsPlusNormal"/>
              <w:jc w:val="center"/>
            </w:pPr>
            <w:r>
              <w:t>36,5</w:t>
            </w:r>
          </w:p>
        </w:tc>
        <w:tc>
          <w:tcPr>
            <w:tcW w:w="1086" w:type="dxa"/>
            <w:tcBorders>
              <w:top w:val="nil"/>
              <w:left w:val="nil"/>
              <w:bottom w:val="nil"/>
              <w:right w:val="nil"/>
            </w:tcBorders>
          </w:tcPr>
          <w:p w:rsidR="00CD1681" w:rsidRDefault="00CD1681">
            <w:pPr>
              <w:pStyle w:val="ConsPlusNormal"/>
              <w:jc w:val="center"/>
            </w:pPr>
            <w:r>
              <w:t>43</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p w:rsidR="00CD1681" w:rsidRDefault="00CD1681">
            <w:pPr>
              <w:pStyle w:val="ConsPlusNormal"/>
              <w:ind w:left="283"/>
              <w:jc w:val="both"/>
            </w:pPr>
            <w:r>
              <w:t>Минэкономразвития России</w:t>
            </w:r>
          </w:p>
        </w:tc>
        <w:tc>
          <w:tcPr>
            <w:tcW w:w="1086" w:type="dxa"/>
            <w:tcBorders>
              <w:top w:val="nil"/>
              <w:left w:val="nil"/>
              <w:bottom w:val="nil"/>
              <w:right w:val="nil"/>
            </w:tcBorders>
          </w:tcPr>
          <w:p w:rsidR="00CD1681" w:rsidRDefault="00CD1681">
            <w:pPr>
              <w:pStyle w:val="ConsPlusNormal"/>
              <w:jc w:val="center"/>
            </w:pPr>
            <w:r>
              <w:t>87,3</w:t>
            </w:r>
          </w:p>
        </w:tc>
        <w:tc>
          <w:tcPr>
            <w:tcW w:w="1086" w:type="dxa"/>
            <w:tcBorders>
              <w:top w:val="nil"/>
              <w:left w:val="nil"/>
              <w:bottom w:val="nil"/>
              <w:right w:val="nil"/>
            </w:tcBorders>
          </w:tcPr>
          <w:p w:rsidR="00CD1681" w:rsidRDefault="00CD1681">
            <w:pPr>
              <w:pStyle w:val="ConsPlusNormal"/>
              <w:jc w:val="center"/>
            </w:pPr>
            <w:r>
              <w:t>7,8</w:t>
            </w:r>
          </w:p>
        </w:tc>
        <w:tc>
          <w:tcPr>
            <w:tcW w:w="1086" w:type="dxa"/>
            <w:tcBorders>
              <w:top w:val="nil"/>
              <w:left w:val="nil"/>
              <w:bottom w:val="nil"/>
              <w:right w:val="nil"/>
            </w:tcBorders>
          </w:tcPr>
          <w:p w:rsidR="00CD1681" w:rsidRDefault="00CD1681">
            <w:pPr>
              <w:pStyle w:val="ConsPlusNormal"/>
              <w:jc w:val="center"/>
            </w:pPr>
            <w:r>
              <w:t>36,5</w:t>
            </w:r>
          </w:p>
        </w:tc>
        <w:tc>
          <w:tcPr>
            <w:tcW w:w="1086" w:type="dxa"/>
            <w:tcBorders>
              <w:top w:val="nil"/>
              <w:left w:val="nil"/>
              <w:bottom w:val="nil"/>
              <w:right w:val="nil"/>
            </w:tcBorders>
          </w:tcPr>
          <w:p w:rsidR="00CD1681" w:rsidRDefault="00CD1681">
            <w:pPr>
              <w:pStyle w:val="ConsPlusNormal"/>
              <w:jc w:val="center"/>
            </w:pPr>
            <w:r>
              <w:t>43</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10,1</w:t>
            </w:r>
          </w:p>
        </w:tc>
        <w:tc>
          <w:tcPr>
            <w:tcW w:w="1086" w:type="dxa"/>
            <w:tcBorders>
              <w:top w:val="nil"/>
              <w:left w:val="nil"/>
              <w:bottom w:val="nil"/>
              <w:right w:val="nil"/>
            </w:tcBorders>
          </w:tcPr>
          <w:p w:rsidR="00CD1681" w:rsidRDefault="00CD1681">
            <w:pPr>
              <w:pStyle w:val="ConsPlusNormal"/>
              <w:jc w:val="center"/>
            </w:pPr>
            <w:r>
              <w:t>5</w:t>
            </w:r>
          </w:p>
        </w:tc>
        <w:tc>
          <w:tcPr>
            <w:tcW w:w="1086" w:type="dxa"/>
            <w:tcBorders>
              <w:top w:val="nil"/>
              <w:left w:val="nil"/>
              <w:bottom w:val="nil"/>
              <w:right w:val="nil"/>
            </w:tcBorders>
          </w:tcPr>
          <w:p w:rsidR="00CD1681" w:rsidRDefault="00CD1681">
            <w:pPr>
              <w:pStyle w:val="ConsPlusNormal"/>
              <w:jc w:val="center"/>
            </w:pPr>
            <w:r>
              <w:t>5,1</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tcBorders>
              <w:top w:val="nil"/>
              <w:left w:val="nil"/>
              <w:bottom w:val="nil"/>
              <w:right w:val="nil"/>
            </w:tcBorders>
          </w:tcPr>
          <w:p w:rsidR="00CD1681" w:rsidRDefault="00CD1681">
            <w:pPr>
              <w:pStyle w:val="ConsPlusNormal"/>
            </w:pPr>
          </w:p>
        </w:tc>
        <w:tc>
          <w:tcPr>
            <w:tcW w:w="2665" w:type="dxa"/>
            <w:tcBorders>
              <w:top w:val="nil"/>
              <w:left w:val="nil"/>
              <w:bottom w:val="nil"/>
              <w:right w:val="nil"/>
            </w:tcBorders>
          </w:tcPr>
          <w:p w:rsidR="00CD1681" w:rsidRDefault="00CD1681">
            <w:pPr>
              <w:pStyle w:val="ConsPlusNormal"/>
            </w:pPr>
            <w:r>
              <w:t>Всего по направлению 2.2</w:t>
            </w:r>
          </w:p>
        </w:tc>
        <w:tc>
          <w:tcPr>
            <w:tcW w:w="1701" w:type="dxa"/>
            <w:tcBorders>
              <w:top w:val="nil"/>
              <w:left w:val="nil"/>
              <w:bottom w:val="nil"/>
              <w:right w:val="nil"/>
            </w:tcBorders>
          </w:tcPr>
          <w:p w:rsidR="00CD1681" w:rsidRDefault="00CD1681">
            <w:pPr>
              <w:pStyle w:val="ConsPlusNormal"/>
            </w:pPr>
          </w:p>
        </w:tc>
        <w:tc>
          <w:tcPr>
            <w:tcW w:w="3061"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jc w:val="center"/>
            </w:pPr>
            <w:r>
              <w:t>2804,8</w:t>
            </w:r>
          </w:p>
        </w:tc>
        <w:tc>
          <w:tcPr>
            <w:tcW w:w="1086" w:type="dxa"/>
            <w:tcBorders>
              <w:top w:val="nil"/>
              <w:left w:val="nil"/>
              <w:bottom w:val="nil"/>
              <w:right w:val="nil"/>
            </w:tcBorders>
          </w:tcPr>
          <w:p w:rsidR="00CD1681" w:rsidRDefault="00CD1681">
            <w:pPr>
              <w:pStyle w:val="ConsPlusNormal"/>
              <w:jc w:val="center"/>
            </w:pPr>
            <w:r>
              <w:t>608,9</w:t>
            </w:r>
          </w:p>
        </w:tc>
        <w:tc>
          <w:tcPr>
            <w:tcW w:w="1086" w:type="dxa"/>
            <w:tcBorders>
              <w:top w:val="nil"/>
              <w:left w:val="nil"/>
              <w:bottom w:val="nil"/>
              <w:right w:val="nil"/>
            </w:tcBorders>
          </w:tcPr>
          <w:p w:rsidR="00CD1681" w:rsidRDefault="00CD1681">
            <w:pPr>
              <w:pStyle w:val="ConsPlusNormal"/>
              <w:jc w:val="center"/>
            </w:pPr>
            <w:r>
              <w:t>610</w:t>
            </w:r>
          </w:p>
        </w:tc>
        <w:tc>
          <w:tcPr>
            <w:tcW w:w="1086" w:type="dxa"/>
            <w:tcBorders>
              <w:top w:val="nil"/>
              <w:left w:val="nil"/>
              <w:bottom w:val="nil"/>
              <w:right w:val="nil"/>
            </w:tcBorders>
          </w:tcPr>
          <w:p w:rsidR="00CD1681" w:rsidRDefault="00CD1681">
            <w:pPr>
              <w:pStyle w:val="ConsPlusNormal"/>
              <w:jc w:val="center"/>
            </w:pPr>
            <w:r>
              <w:t>512,3</w:t>
            </w:r>
          </w:p>
        </w:tc>
        <w:tc>
          <w:tcPr>
            <w:tcW w:w="1086" w:type="dxa"/>
            <w:tcBorders>
              <w:top w:val="nil"/>
              <w:left w:val="nil"/>
              <w:bottom w:val="nil"/>
              <w:right w:val="nil"/>
            </w:tcBorders>
          </w:tcPr>
          <w:p w:rsidR="00CD1681" w:rsidRDefault="00CD1681">
            <w:pPr>
              <w:pStyle w:val="ConsPlusNormal"/>
              <w:jc w:val="center"/>
            </w:pPr>
            <w:r>
              <w:t>417</w:t>
            </w:r>
          </w:p>
        </w:tc>
        <w:tc>
          <w:tcPr>
            <w:tcW w:w="1087" w:type="dxa"/>
            <w:tcBorders>
              <w:top w:val="nil"/>
              <w:left w:val="nil"/>
              <w:bottom w:val="nil"/>
              <w:right w:val="nil"/>
            </w:tcBorders>
          </w:tcPr>
          <w:p w:rsidR="00CD1681" w:rsidRDefault="00CD1681">
            <w:pPr>
              <w:pStyle w:val="ConsPlusNormal"/>
              <w:jc w:val="center"/>
            </w:pPr>
            <w:r>
              <w:t>656,6</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pPr>
          </w:p>
        </w:tc>
        <w:tc>
          <w:tcPr>
            <w:tcW w:w="2665" w:type="dxa"/>
            <w:vMerge w:val="restart"/>
            <w:tcBorders>
              <w:top w:val="nil"/>
              <w:left w:val="nil"/>
              <w:bottom w:val="nil"/>
              <w:right w:val="nil"/>
            </w:tcBorders>
          </w:tcPr>
          <w:p w:rsidR="00CD1681" w:rsidRDefault="00CD1681">
            <w:pPr>
              <w:pStyle w:val="ConsPlusNormal"/>
            </w:pPr>
          </w:p>
        </w:tc>
        <w:tc>
          <w:tcPr>
            <w:tcW w:w="1701" w:type="dxa"/>
            <w:vMerge w:val="restart"/>
            <w:tcBorders>
              <w:top w:val="nil"/>
              <w:left w:val="nil"/>
              <w:bottom w:val="nil"/>
              <w:right w:val="nil"/>
            </w:tcBorders>
          </w:tcPr>
          <w:p w:rsidR="00CD1681" w:rsidRDefault="00CD1681">
            <w:pPr>
              <w:pStyle w:val="ConsPlusNormal"/>
            </w:pPr>
          </w:p>
        </w:tc>
        <w:tc>
          <w:tcPr>
            <w:tcW w:w="3061" w:type="dxa"/>
            <w:tcBorders>
              <w:top w:val="nil"/>
              <w:left w:val="nil"/>
              <w:bottom w:val="nil"/>
              <w:right w:val="nil"/>
            </w:tcBorders>
          </w:tcPr>
          <w:p w:rsidR="00CD1681" w:rsidRDefault="00CD1681">
            <w:pPr>
              <w:pStyle w:val="ConsPlusNormal"/>
            </w:pPr>
            <w:r>
              <w:t>федеральный бюджет (субсидии)</w:t>
            </w:r>
          </w:p>
        </w:tc>
        <w:tc>
          <w:tcPr>
            <w:tcW w:w="1086" w:type="dxa"/>
            <w:tcBorders>
              <w:top w:val="nil"/>
              <w:left w:val="nil"/>
              <w:bottom w:val="nil"/>
              <w:right w:val="nil"/>
            </w:tcBorders>
          </w:tcPr>
          <w:p w:rsidR="00CD1681" w:rsidRDefault="00CD1681">
            <w:pPr>
              <w:pStyle w:val="ConsPlusNormal"/>
              <w:jc w:val="center"/>
            </w:pPr>
            <w:r>
              <w:t>2530</w:t>
            </w:r>
          </w:p>
        </w:tc>
        <w:tc>
          <w:tcPr>
            <w:tcW w:w="1086" w:type="dxa"/>
            <w:tcBorders>
              <w:top w:val="nil"/>
              <w:left w:val="nil"/>
              <w:bottom w:val="nil"/>
              <w:right w:val="nil"/>
            </w:tcBorders>
          </w:tcPr>
          <w:p w:rsidR="00CD1681" w:rsidRDefault="00CD1681">
            <w:pPr>
              <w:pStyle w:val="ConsPlusNormal"/>
              <w:jc w:val="center"/>
            </w:pPr>
            <w:r>
              <w:t>523,3</w:t>
            </w:r>
          </w:p>
        </w:tc>
        <w:tc>
          <w:tcPr>
            <w:tcW w:w="1086" w:type="dxa"/>
            <w:tcBorders>
              <w:top w:val="nil"/>
              <w:left w:val="nil"/>
              <w:bottom w:val="nil"/>
              <w:right w:val="nil"/>
            </w:tcBorders>
          </w:tcPr>
          <w:p w:rsidR="00CD1681" w:rsidRDefault="00CD1681">
            <w:pPr>
              <w:pStyle w:val="ConsPlusNormal"/>
              <w:jc w:val="center"/>
            </w:pPr>
            <w:r>
              <w:t>516,3</w:t>
            </w:r>
          </w:p>
        </w:tc>
        <w:tc>
          <w:tcPr>
            <w:tcW w:w="1086" w:type="dxa"/>
            <w:tcBorders>
              <w:top w:val="nil"/>
              <w:left w:val="nil"/>
              <w:bottom w:val="nil"/>
              <w:right w:val="nil"/>
            </w:tcBorders>
          </w:tcPr>
          <w:p w:rsidR="00CD1681" w:rsidRDefault="00CD1681">
            <w:pPr>
              <w:pStyle w:val="ConsPlusNormal"/>
              <w:jc w:val="center"/>
            </w:pPr>
            <w:r>
              <w:t>460,8</w:t>
            </w:r>
          </w:p>
        </w:tc>
        <w:tc>
          <w:tcPr>
            <w:tcW w:w="1086" w:type="dxa"/>
            <w:tcBorders>
              <w:top w:val="nil"/>
              <w:left w:val="nil"/>
              <w:bottom w:val="nil"/>
              <w:right w:val="nil"/>
            </w:tcBorders>
          </w:tcPr>
          <w:p w:rsidR="00CD1681" w:rsidRDefault="00CD1681">
            <w:pPr>
              <w:pStyle w:val="ConsPlusNormal"/>
              <w:jc w:val="center"/>
            </w:pPr>
            <w:r>
              <w:t>373</w:t>
            </w:r>
          </w:p>
        </w:tc>
        <w:tc>
          <w:tcPr>
            <w:tcW w:w="1087" w:type="dxa"/>
            <w:tcBorders>
              <w:top w:val="nil"/>
              <w:left w:val="nil"/>
              <w:bottom w:val="nil"/>
              <w:right w:val="nil"/>
            </w:tcBorders>
          </w:tcPr>
          <w:p w:rsidR="00CD1681" w:rsidRDefault="00CD1681">
            <w:pPr>
              <w:pStyle w:val="ConsPlusNormal"/>
              <w:jc w:val="center"/>
            </w:pPr>
            <w:r>
              <w:t>656,6</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w:t>
            </w:r>
          </w:p>
          <w:p w:rsidR="00CD1681" w:rsidRDefault="00CD1681">
            <w:pPr>
              <w:pStyle w:val="ConsPlusNormal"/>
              <w:ind w:left="283"/>
              <w:jc w:val="both"/>
            </w:pPr>
            <w:r>
              <w:t>Минэкономразвития России</w:t>
            </w:r>
          </w:p>
        </w:tc>
        <w:tc>
          <w:tcPr>
            <w:tcW w:w="1086" w:type="dxa"/>
            <w:tcBorders>
              <w:top w:val="nil"/>
              <w:left w:val="nil"/>
              <w:bottom w:val="nil"/>
              <w:right w:val="nil"/>
            </w:tcBorders>
          </w:tcPr>
          <w:p w:rsidR="00CD1681" w:rsidRDefault="00CD1681">
            <w:pPr>
              <w:pStyle w:val="ConsPlusNormal"/>
              <w:jc w:val="center"/>
            </w:pPr>
            <w:r>
              <w:t>2530</w:t>
            </w:r>
          </w:p>
        </w:tc>
        <w:tc>
          <w:tcPr>
            <w:tcW w:w="1086" w:type="dxa"/>
            <w:tcBorders>
              <w:top w:val="nil"/>
              <w:left w:val="nil"/>
              <w:bottom w:val="nil"/>
              <w:right w:val="nil"/>
            </w:tcBorders>
          </w:tcPr>
          <w:p w:rsidR="00CD1681" w:rsidRDefault="00CD1681">
            <w:pPr>
              <w:pStyle w:val="ConsPlusNormal"/>
              <w:jc w:val="center"/>
            </w:pPr>
            <w:r>
              <w:t>523,3</w:t>
            </w:r>
          </w:p>
        </w:tc>
        <w:tc>
          <w:tcPr>
            <w:tcW w:w="1086" w:type="dxa"/>
            <w:tcBorders>
              <w:top w:val="nil"/>
              <w:left w:val="nil"/>
              <w:bottom w:val="nil"/>
              <w:right w:val="nil"/>
            </w:tcBorders>
          </w:tcPr>
          <w:p w:rsidR="00CD1681" w:rsidRDefault="00CD1681">
            <w:pPr>
              <w:pStyle w:val="ConsPlusNormal"/>
              <w:jc w:val="center"/>
            </w:pPr>
            <w:r>
              <w:t>516,3</w:t>
            </w:r>
          </w:p>
        </w:tc>
        <w:tc>
          <w:tcPr>
            <w:tcW w:w="1086" w:type="dxa"/>
            <w:tcBorders>
              <w:top w:val="nil"/>
              <w:left w:val="nil"/>
              <w:bottom w:val="nil"/>
              <w:right w:val="nil"/>
            </w:tcBorders>
          </w:tcPr>
          <w:p w:rsidR="00CD1681" w:rsidRDefault="00CD1681">
            <w:pPr>
              <w:pStyle w:val="ConsPlusNormal"/>
              <w:jc w:val="center"/>
            </w:pPr>
            <w:r>
              <w:t>460,8</w:t>
            </w:r>
          </w:p>
        </w:tc>
        <w:tc>
          <w:tcPr>
            <w:tcW w:w="1086" w:type="dxa"/>
            <w:tcBorders>
              <w:top w:val="nil"/>
              <w:left w:val="nil"/>
              <w:bottom w:val="nil"/>
              <w:right w:val="nil"/>
            </w:tcBorders>
          </w:tcPr>
          <w:p w:rsidR="00CD1681" w:rsidRDefault="00CD1681">
            <w:pPr>
              <w:pStyle w:val="ConsPlusNormal"/>
              <w:jc w:val="center"/>
            </w:pPr>
            <w:r>
              <w:t>373</w:t>
            </w:r>
          </w:p>
        </w:tc>
        <w:tc>
          <w:tcPr>
            <w:tcW w:w="1087" w:type="dxa"/>
            <w:tcBorders>
              <w:top w:val="nil"/>
              <w:left w:val="nil"/>
              <w:bottom w:val="nil"/>
              <w:right w:val="nil"/>
            </w:tcBorders>
          </w:tcPr>
          <w:p w:rsidR="00CD1681" w:rsidRDefault="00CD1681">
            <w:pPr>
              <w:pStyle w:val="ConsPlusNormal"/>
              <w:jc w:val="center"/>
            </w:pPr>
            <w:r>
              <w:t>656,6</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274,8</w:t>
            </w:r>
          </w:p>
        </w:tc>
        <w:tc>
          <w:tcPr>
            <w:tcW w:w="1086" w:type="dxa"/>
            <w:tcBorders>
              <w:top w:val="nil"/>
              <w:left w:val="nil"/>
              <w:bottom w:val="nil"/>
              <w:right w:val="nil"/>
            </w:tcBorders>
          </w:tcPr>
          <w:p w:rsidR="00CD1681" w:rsidRDefault="00CD1681">
            <w:pPr>
              <w:pStyle w:val="ConsPlusNormal"/>
              <w:jc w:val="center"/>
            </w:pPr>
            <w:r>
              <w:t>85,6</w:t>
            </w:r>
          </w:p>
        </w:tc>
        <w:tc>
          <w:tcPr>
            <w:tcW w:w="1086" w:type="dxa"/>
            <w:tcBorders>
              <w:top w:val="nil"/>
              <w:left w:val="nil"/>
              <w:bottom w:val="nil"/>
              <w:right w:val="nil"/>
            </w:tcBorders>
          </w:tcPr>
          <w:p w:rsidR="00CD1681" w:rsidRDefault="00CD1681">
            <w:pPr>
              <w:pStyle w:val="ConsPlusNormal"/>
              <w:jc w:val="center"/>
            </w:pPr>
            <w:r>
              <w:t>93,7</w:t>
            </w:r>
          </w:p>
        </w:tc>
        <w:tc>
          <w:tcPr>
            <w:tcW w:w="1086" w:type="dxa"/>
            <w:tcBorders>
              <w:top w:val="nil"/>
              <w:left w:val="nil"/>
              <w:bottom w:val="nil"/>
              <w:right w:val="nil"/>
            </w:tcBorders>
          </w:tcPr>
          <w:p w:rsidR="00CD1681" w:rsidRDefault="00CD1681">
            <w:pPr>
              <w:pStyle w:val="ConsPlusNormal"/>
              <w:jc w:val="center"/>
            </w:pPr>
            <w:r>
              <w:t>51,5</w:t>
            </w:r>
          </w:p>
        </w:tc>
        <w:tc>
          <w:tcPr>
            <w:tcW w:w="1086" w:type="dxa"/>
            <w:tcBorders>
              <w:top w:val="nil"/>
              <w:left w:val="nil"/>
              <w:bottom w:val="nil"/>
              <w:right w:val="nil"/>
            </w:tcBorders>
          </w:tcPr>
          <w:p w:rsidR="00CD1681" w:rsidRDefault="00CD1681">
            <w:pPr>
              <w:pStyle w:val="ConsPlusNormal"/>
              <w:jc w:val="center"/>
            </w:pPr>
            <w:r>
              <w:t>44</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14568" w:type="dxa"/>
            <w:gridSpan w:val="10"/>
            <w:tcBorders>
              <w:top w:val="nil"/>
              <w:left w:val="nil"/>
              <w:bottom w:val="nil"/>
              <w:right w:val="nil"/>
            </w:tcBorders>
          </w:tcPr>
          <w:p w:rsidR="00CD1681" w:rsidRDefault="00CD1681">
            <w:pPr>
              <w:pStyle w:val="ConsPlusNormal"/>
              <w:jc w:val="center"/>
              <w:outlineLvl w:val="3"/>
            </w:pPr>
            <w:r>
              <w:t>Направление 2.3 "Развитие энергетической инфраструктуры"</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jc w:val="center"/>
            </w:pPr>
            <w:r>
              <w:t>43.</w:t>
            </w:r>
          </w:p>
        </w:tc>
        <w:tc>
          <w:tcPr>
            <w:tcW w:w="2665" w:type="dxa"/>
            <w:vMerge w:val="restart"/>
            <w:tcBorders>
              <w:top w:val="nil"/>
              <w:left w:val="nil"/>
              <w:bottom w:val="nil"/>
              <w:right w:val="nil"/>
            </w:tcBorders>
          </w:tcPr>
          <w:p w:rsidR="00CD1681" w:rsidRDefault="00CD1681">
            <w:pPr>
              <w:pStyle w:val="ConsPlusNormal"/>
            </w:pPr>
            <w:r>
              <w:t xml:space="preserve">Строительство воздушной </w:t>
            </w:r>
            <w:r>
              <w:lastRenderedPageBreak/>
              <w:t>линии 330 кВ Ондская - Петрозаводск (2-я воздушная линия)</w:t>
            </w:r>
          </w:p>
        </w:tc>
        <w:tc>
          <w:tcPr>
            <w:tcW w:w="1701" w:type="dxa"/>
            <w:vMerge w:val="restart"/>
            <w:tcBorders>
              <w:top w:val="nil"/>
              <w:left w:val="nil"/>
              <w:bottom w:val="nil"/>
              <w:right w:val="nil"/>
            </w:tcBorders>
          </w:tcPr>
          <w:p w:rsidR="00CD1681" w:rsidRDefault="00CD1681">
            <w:pPr>
              <w:pStyle w:val="ConsPlusNormal"/>
            </w:pPr>
            <w:r>
              <w:lastRenderedPageBreak/>
              <w:t>330 кВ, 278 км</w:t>
            </w:r>
          </w:p>
        </w:tc>
        <w:tc>
          <w:tcPr>
            <w:tcW w:w="3061" w:type="dxa"/>
            <w:tcBorders>
              <w:top w:val="nil"/>
              <w:left w:val="nil"/>
              <w:bottom w:val="nil"/>
              <w:right w:val="nil"/>
            </w:tcBorders>
          </w:tcPr>
          <w:p w:rsidR="00CD1681" w:rsidRDefault="00CD1681">
            <w:pPr>
              <w:pStyle w:val="ConsPlusNormal"/>
            </w:pPr>
            <w:r>
              <w:t>всего</w:t>
            </w:r>
          </w:p>
        </w:tc>
        <w:tc>
          <w:tcPr>
            <w:tcW w:w="1086" w:type="dxa"/>
            <w:tcBorders>
              <w:top w:val="nil"/>
              <w:left w:val="nil"/>
              <w:bottom w:val="nil"/>
              <w:right w:val="nil"/>
            </w:tcBorders>
          </w:tcPr>
          <w:p w:rsidR="00CD1681" w:rsidRDefault="00CD1681">
            <w:pPr>
              <w:pStyle w:val="ConsPlusNormal"/>
              <w:jc w:val="center"/>
            </w:pPr>
            <w:r>
              <w:t>1546</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100</w:t>
            </w:r>
          </w:p>
        </w:tc>
        <w:tc>
          <w:tcPr>
            <w:tcW w:w="1086" w:type="dxa"/>
            <w:tcBorders>
              <w:top w:val="nil"/>
              <w:left w:val="nil"/>
              <w:bottom w:val="nil"/>
              <w:right w:val="nil"/>
            </w:tcBorders>
          </w:tcPr>
          <w:p w:rsidR="00CD1681" w:rsidRDefault="00CD1681">
            <w:pPr>
              <w:pStyle w:val="ConsPlusNormal"/>
              <w:jc w:val="center"/>
            </w:pPr>
            <w:r>
              <w:t>1446</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1546</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100</w:t>
            </w:r>
          </w:p>
        </w:tc>
        <w:tc>
          <w:tcPr>
            <w:tcW w:w="1086" w:type="dxa"/>
            <w:tcBorders>
              <w:top w:val="nil"/>
              <w:left w:val="nil"/>
              <w:bottom w:val="nil"/>
              <w:right w:val="nil"/>
            </w:tcBorders>
          </w:tcPr>
          <w:p w:rsidR="00CD1681" w:rsidRDefault="00CD1681">
            <w:pPr>
              <w:pStyle w:val="ConsPlusNormal"/>
              <w:jc w:val="center"/>
            </w:pPr>
            <w:r>
              <w:t>1446</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tcBorders>
              <w:top w:val="nil"/>
              <w:left w:val="nil"/>
              <w:bottom w:val="nil"/>
              <w:right w:val="nil"/>
            </w:tcBorders>
          </w:tcPr>
          <w:p w:rsidR="00CD1681" w:rsidRDefault="00CD1681">
            <w:pPr>
              <w:pStyle w:val="ConsPlusNormal"/>
            </w:pPr>
            <w:r>
              <w:t>Всего по направлению 2.3</w:t>
            </w:r>
          </w:p>
        </w:tc>
        <w:tc>
          <w:tcPr>
            <w:tcW w:w="1701" w:type="dxa"/>
            <w:tcBorders>
              <w:top w:val="nil"/>
              <w:left w:val="nil"/>
              <w:bottom w:val="nil"/>
              <w:right w:val="nil"/>
            </w:tcBorders>
          </w:tcPr>
          <w:p w:rsidR="00CD1681" w:rsidRDefault="00CD1681">
            <w:pPr>
              <w:pStyle w:val="ConsPlusNormal"/>
            </w:pPr>
          </w:p>
        </w:tc>
        <w:tc>
          <w:tcPr>
            <w:tcW w:w="3061"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jc w:val="center"/>
            </w:pPr>
            <w:r>
              <w:t>1546</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100</w:t>
            </w:r>
          </w:p>
        </w:tc>
        <w:tc>
          <w:tcPr>
            <w:tcW w:w="1086" w:type="dxa"/>
            <w:tcBorders>
              <w:top w:val="nil"/>
              <w:left w:val="nil"/>
              <w:bottom w:val="nil"/>
              <w:right w:val="nil"/>
            </w:tcBorders>
          </w:tcPr>
          <w:p w:rsidR="00CD1681" w:rsidRDefault="00CD1681">
            <w:pPr>
              <w:pStyle w:val="ConsPlusNormal"/>
              <w:jc w:val="center"/>
            </w:pPr>
            <w:r>
              <w:t>1446</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val="restart"/>
            <w:tcBorders>
              <w:top w:val="nil"/>
              <w:left w:val="nil"/>
              <w:bottom w:val="nil"/>
              <w:right w:val="nil"/>
            </w:tcBorders>
          </w:tcPr>
          <w:p w:rsidR="00CD1681" w:rsidRDefault="00CD1681">
            <w:pPr>
              <w:pStyle w:val="ConsPlusNormal"/>
            </w:pPr>
          </w:p>
        </w:tc>
        <w:tc>
          <w:tcPr>
            <w:tcW w:w="1701" w:type="dxa"/>
            <w:vMerge w:val="restart"/>
            <w:tcBorders>
              <w:top w:val="nil"/>
              <w:left w:val="nil"/>
              <w:bottom w:val="nil"/>
              <w:right w:val="nil"/>
            </w:tcBorders>
          </w:tcPr>
          <w:p w:rsidR="00CD1681" w:rsidRDefault="00CD1681">
            <w:pPr>
              <w:pStyle w:val="ConsPlusNormal"/>
            </w:pPr>
          </w:p>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1546</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w:t>
            </w:r>
          </w:p>
        </w:tc>
        <w:tc>
          <w:tcPr>
            <w:tcW w:w="1086" w:type="dxa"/>
            <w:tcBorders>
              <w:top w:val="nil"/>
              <w:left w:val="nil"/>
              <w:bottom w:val="nil"/>
              <w:right w:val="nil"/>
            </w:tcBorders>
          </w:tcPr>
          <w:p w:rsidR="00CD1681" w:rsidRDefault="00CD1681">
            <w:pPr>
              <w:pStyle w:val="ConsPlusNormal"/>
              <w:jc w:val="center"/>
            </w:pPr>
            <w:r>
              <w:t>100</w:t>
            </w:r>
          </w:p>
        </w:tc>
        <w:tc>
          <w:tcPr>
            <w:tcW w:w="1086" w:type="dxa"/>
            <w:tcBorders>
              <w:top w:val="nil"/>
              <w:left w:val="nil"/>
              <w:bottom w:val="nil"/>
              <w:right w:val="nil"/>
            </w:tcBorders>
          </w:tcPr>
          <w:p w:rsidR="00CD1681" w:rsidRDefault="00CD1681">
            <w:pPr>
              <w:pStyle w:val="ConsPlusNormal"/>
              <w:jc w:val="center"/>
            </w:pPr>
            <w:r>
              <w:t>1446</w:t>
            </w:r>
          </w:p>
        </w:tc>
        <w:tc>
          <w:tcPr>
            <w:tcW w:w="1087" w:type="dxa"/>
            <w:tcBorders>
              <w:top w:val="nil"/>
              <w:left w:val="nil"/>
              <w:bottom w:val="nil"/>
              <w:right w:val="nil"/>
            </w:tcBorders>
          </w:tcPr>
          <w:p w:rsidR="00CD1681" w:rsidRDefault="00CD1681">
            <w:pPr>
              <w:pStyle w:val="ConsPlusNormal"/>
              <w:jc w:val="center"/>
            </w:pPr>
            <w:r>
              <w:t>-</w:t>
            </w:r>
          </w:p>
        </w:tc>
      </w:tr>
      <w:tr w:rsidR="00CD1681">
        <w:tblPrEx>
          <w:tblBorders>
            <w:insideH w:val="none" w:sz="0" w:space="0" w:color="auto"/>
            <w:insideV w:val="none" w:sz="0" w:space="0" w:color="auto"/>
          </w:tblBorders>
        </w:tblPrEx>
        <w:tc>
          <w:tcPr>
            <w:tcW w:w="624" w:type="dxa"/>
            <w:tcBorders>
              <w:top w:val="nil"/>
              <w:left w:val="nil"/>
              <w:bottom w:val="nil"/>
              <w:right w:val="nil"/>
            </w:tcBorders>
          </w:tcPr>
          <w:p w:rsidR="00CD1681" w:rsidRDefault="00CD1681">
            <w:pPr>
              <w:pStyle w:val="ConsPlusNormal"/>
            </w:pPr>
          </w:p>
        </w:tc>
        <w:tc>
          <w:tcPr>
            <w:tcW w:w="2665" w:type="dxa"/>
            <w:tcBorders>
              <w:top w:val="nil"/>
              <w:left w:val="nil"/>
              <w:bottom w:val="nil"/>
              <w:right w:val="nil"/>
            </w:tcBorders>
          </w:tcPr>
          <w:p w:rsidR="00CD1681" w:rsidRDefault="00CD1681">
            <w:pPr>
              <w:pStyle w:val="ConsPlusNormal"/>
            </w:pPr>
            <w:r>
              <w:t>Всего по задаче 2</w:t>
            </w:r>
          </w:p>
        </w:tc>
        <w:tc>
          <w:tcPr>
            <w:tcW w:w="1701" w:type="dxa"/>
            <w:tcBorders>
              <w:top w:val="nil"/>
              <w:left w:val="nil"/>
              <w:bottom w:val="nil"/>
              <w:right w:val="nil"/>
            </w:tcBorders>
          </w:tcPr>
          <w:p w:rsidR="00CD1681" w:rsidRDefault="00CD1681">
            <w:pPr>
              <w:pStyle w:val="ConsPlusNormal"/>
            </w:pPr>
          </w:p>
        </w:tc>
        <w:tc>
          <w:tcPr>
            <w:tcW w:w="3061"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jc w:val="center"/>
            </w:pPr>
            <w:r>
              <w:t>20052,7</w:t>
            </w:r>
          </w:p>
        </w:tc>
        <w:tc>
          <w:tcPr>
            <w:tcW w:w="1086" w:type="dxa"/>
            <w:tcBorders>
              <w:top w:val="nil"/>
              <w:left w:val="nil"/>
              <w:bottom w:val="nil"/>
              <w:right w:val="nil"/>
            </w:tcBorders>
          </w:tcPr>
          <w:p w:rsidR="00CD1681" w:rsidRDefault="00CD1681">
            <w:pPr>
              <w:pStyle w:val="ConsPlusNormal"/>
              <w:jc w:val="center"/>
            </w:pPr>
            <w:r>
              <w:t>4693,7</w:t>
            </w:r>
          </w:p>
        </w:tc>
        <w:tc>
          <w:tcPr>
            <w:tcW w:w="1086" w:type="dxa"/>
            <w:tcBorders>
              <w:top w:val="nil"/>
              <w:left w:val="nil"/>
              <w:bottom w:val="nil"/>
              <w:right w:val="nil"/>
            </w:tcBorders>
          </w:tcPr>
          <w:p w:rsidR="00CD1681" w:rsidRDefault="00CD1681">
            <w:pPr>
              <w:pStyle w:val="ConsPlusNormal"/>
              <w:jc w:val="center"/>
            </w:pPr>
            <w:r>
              <w:t>4373,1</w:t>
            </w:r>
          </w:p>
        </w:tc>
        <w:tc>
          <w:tcPr>
            <w:tcW w:w="1086" w:type="dxa"/>
            <w:tcBorders>
              <w:top w:val="nil"/>
              <w:left w:val="nil"/>
              <w:bottom w:val="nil"/>
              <w:right w:val="nil"/>
            </w:tcBorders>
          </w:tcPr>
          <w:p w:rsidR="00CD1681" w:rsidRDefault="00CD1681">
            <w:pPr>
              <w:pStyle w:val="ConsPlusNormal"/>
              <w:jc w:val="center"/>
            </w:pPr>
            <w:r>
              <w:t>3424</w:t>
            </w:r>
          </w:p>
        </w:tc>
        <w:tc>
          <w:tcPr>
            <w:tcW w:w="1086" w:type="dxa"/>
            <w:tcBorders>
              <w:top w:val="nil"/>
              <w:left w:val="nil"/>
              <w:bottom w:val="nil"/>
              <w:right w:val="nil"/>
            </w:tcBorders>
          </w:tcPr>
          <w:p w:rsidR="00CD1681" w:rsidRDefault="00CD1681">
            <w:pPr>
              <w:pStyle w:val="ConsPlusNormal"/>
              <w:jc w:val="center"/>
            </w:pPr>
            <w:r>
              <w:t>4423,3</w:t>
            </w:r>
          </w:p>
        </w:tc>
        <w:tc>
          <w:tcPr>
            <w:tcW w:w="1087" w:type="dxa"/>
            <w:tcBorders>
              <w:top w:val="nil"/>
              <w:left w:val="nil"/>
              <w:bottom w:val="nil"/>
              <w:right w:val="nil"/>
            </w:tcBorders>
          </w:tcPr>
          <w:p w:rsidR="00CD1681" w:rsidRDefault="00CD1681">
            <w:pPr>
              <w:pStyle w:val="ConsPlusNormal"/>
              <w:jc w:val="center"/>
            </w:pPr>
            <w:r>
              <w:t>3138,6</w:t>
            </w:r>
          </w:p>
        </w:tc>
      </w:tr>
      <w:tr w:rsidR="00CD1681">
        <w:tblPrEx>
          <w:tblBorders>
            <w:insideH w:val="none" w:sz="0" w:space="0" w:color="auto"/>
            <w:insideV w:val="none" w:sz="0" w:space="0" w:color="auto"/>
          </w:tblBorders>
        </w:tblPrEx>
        <w:tc>
          <w:tcPr>
            <w:tcW w:w="624" w:type="dxa"/>
            <w:vMerge w:val="restart"/>
            <w:tcBorders>
              <w:top w:val="nil"/>
              <w:left w:val="nil"/>
              <w:bottom w:val="nil"/>
              <w:right w:val="nil"/>
            </w:tcBorders>
          </w:tcPr>
          <w:p w:rsidR="00CD1681" w:rsidRDefault="00CD1681">
            <w:pPr>
              <w:pStyle w:val="ConsPlusNormal"/>
            </w:pPr>
          </w:p>
        </w:tc>
        <w:tc>
          <w:tcPr>
            <w:tcW w:w="2665" w:type="dxa"/>
            <w:vMerge w:val="restart"/>
            <w:tcBorders>
              <w:top w:val="nil"/>
              <w:left w:val="nil"/>
              <w:bottom w:val="nil"/>
              <w:right w:val="nil"/>
            </w:tcBorders>
          </w:tcPr>
          <w:p w:rsidR="00CD1681" w:rsidRDefault="00CD1681">
            <w:pPr>
              <w:pStyle w:val="ConsPlusNormal"/>
            </w:pPr>
          </w:p>
        </w:tc>
        <w:tc>
          <w:tcPr>
            <w:tcW w:w="1701" w:type="dxa"/>
            <w:vMerge w:val="restart"/>
            <w:tcBorders>
              <w:top w:val="nil"/>
              <w:left w:val="nil"/>
              <w:bottom w:val="nil"/>
              <w:right w:val="nil"/>
            </w:tcBorders>
          </w:tcPr>
          <w:p w:rsidR="00CD1681" w:rsidRDefault="00CD1681">
            <w:pPr>
              <w:pStyle w:val="ConsPlusNormal"/>
            </w:pPr>
          </w:p>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10998,8</w:t>
            </w:r>
          </w:p>
        </w:tc>
        <w:tc>
          <w:tcPr>
            <w:tcW w:w="1086" w:type="dxa"/>
            <w:tcBorders>
              <w:top w:val="nil"/>
              <w:left w:val="nil"/>
              <w:bottom w:val="nil"/>
              <w:right w:val="nil"/>
            </w:tcBorders>
          </w:tcPr>
          <w:p w:rsidR="00CD1681" w:rsidRDefault="00CD1681">
            <w:pPr>
              <w:pStyle w:val="ConsPlusNormal"/>
              <w:jc w:val="center"/>
            </w:pPr>
            <w:r>
              <w:t>2654,6</w:t>
            </w:r>
          </w:p>
        </w:tc>
        <w:tc>
          <w:tcPr>
            <w:tcW w:w="1086" w:type="dxa"/>
            <w:tcBorders>
              <w:top w:val="nil"/>
              <w:left w:val="nil"/>
              <w:bottom w:val="nil"/>
              <w:right w:val="nil"/>
            </w:tcBorders>
          </w:tcPr>
          <w:p w:rsidR="00CD1681" w:rsidRDefault="00CD1681">
            <w:pPr>
              <w:pStyle w:val="ConsPlusNormal"/>
              <w:jc w:val="center"/>
            </w:pPr>
            <w:r>
              <w:t>1751,6</w:t>
            </w:r>
          </w:p>
        </w:tc>
        <w:tc>
          <w:tcPr>
            <w:tcW w:w="1086" w:type="dxa"/>
            <w:tcBorders>
              <w:top w:val="nil"/>
              <w:left w:val="nil"/>
              <w:bottom w:val="nil"/>
              <w:right w:val="nil"/>
            </w:tcBorders>
          </w:tcPr>
          <w:p w:rsidR="00CD1681" w:rsidRDefault="00CD1681">
            <w:pPr>
              <w:pStyle w:val="ConsPlusNormal"/>
              <w:jc w:val="center"/>
            </w:pPr>
            <w:r>
              <w:t>1855,7</w:t>
            </w:r>
          </w:p>
        </w:tc>
        <w:tc>
          <w:tcPr>
            <w:tcW w:w="1086" w:type="dxa"/>
            <w:tcBorders>
              <w:top w:val="nil"/>
              <w:left w:val="nil"/>
              <w:bottom w:val="nil"/>
              <w:right w:val="nil"/>
            </w:tcBorders>
          </w:tcPr>
          <w:p w:rsidR="00CD1681" w:rsidRDefault="00CD1681">
            <w:pPr>
              <w:pStyle w:val="ConsPlusNormal"/>
              <w:jc w:val="center"/>
            </w:pPr>
            <w:r>
              <w:t>2079,2</w:t>
            </w:r>
          </w:p>
        </w:tc>
        <w:tc>
          <w:tcPr>
            <w:tcW w:w="1087" w:type="dxa"/>
            <w:tcBorders>
              <w:top w:val="nil"/>
              <w:left w:val="nil"/>
              <w:bottom w:val="nil"/>
              <w:right w:val="nil"/>
            </w:tcBorders>
          </w:tcPr>
          <w:p w:rsidR="00CD1681" w:rsidRDefault="00CD1681">
            <w:pPr>
              <w:pStyle w:val="ConsPlusNormal"/>
              <w:jc w:val="center"/>
            </w:pPr>
            <w:r>
              <w:t>2657,7</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ind w:left="283"/>
              <w:jc w:val="both"/>
            </w:pPr>
            <w:r>
              <w:t>в том числе субсидии</w:t>
            </w:r>
          </w:p>
        </w:tc>
        <w:tc>
          <w:tcPr>
            <w:tcW w:w="1086" w:type="dxa"/>
            <w:tcBorders>
              <w:top w:val="nil"/>
              <w:left w:val="nil"/>
              <w:bottom w:val="nil"/>
              <w:right w:val="nil"/>
            </w:tcBorders>
          </w:tcPr>
          <w:p w:rsidR="00CD1681" w:rsidRDefault="00CD1681">
            <w:pPr>
              <w:pStyle w:val="ConsPlusNormal"/>
              <w:jc w:val="center"/>
            </w:pPr>
            <w:r>
              <w:t>10998,8</w:t>
            </w:r>
          </w:p>
        </w:tc>
        <w:tc>
          <w:tcPr>
            <w:tcW w:w="1086" w:type="dxa"/>
            <w:tcBorders>
              <w:top w:val="nil"/>
              <w:left w:val="nil"/>
              <w:bottom w:val="nil"/>
              <w:right w:val="nil"/>
            </w:tcBorders>
          </w:tcPr>
          <w:p w:rsidR="00CD1681" w:rsidRDefault="00CD1681">
            <w:pPr>
              <w:pStyle w:val="ConsPlusNormal"/>
              <w:jc w:val="center"/>
            </w:pPr>
            <w:r>
              <w:t>2654,6</w:t>
            </w:r>
          </w:p>
        </w:tc>
        <w:tc>
          <w:tcPr>
            <w:tcW w:w="1086" w:type="dxa"/>
            <w:tcBorders>
              <w:top w:val="nil"/>
              <w:left w:val="nil"/>
              <w:bottom w:val="nil"/>
              <w:right w:val="nil"/>
            </w:tcBorders>
          </w:tcPr>
          <w:p w:rsidR="00CD1681" w:rsidRDefault="00CD1681">
            <w:pPr>
              <w:pStyle w:val="ConsPlusNormal"/>
              <w:jc w:val="center"/>
            </w:pPr>
            <w:r>
              <w:t>1751,6</w:t>
            </w:r>
          </w:p>
        </w:tc>
        <w:tc>
          <w:tcPr>
            <w:tcW w:w="1086" w:type="dxa"/>
            <w:tcBorders>
              <w:top w:val="nil"/>
              <w:left w:val="nil"/>
              <w:bottom w:val="nil"/>
              <w:right w:val="nil"/>
            </w:tcBorders>
          </w:tcPr>
          <w:p w:rsidR="00CD1681" w:rsidRDefault="00CD1681">
            <w:pPr>
              <w:pStyle w:val="ConsPlusNormal"/>
              <w:jc w:val="center"/>
            </w:pPr>
            <w:r>
              <w:t>1855,7</w:t>
            </w:r>
          </w:p>
        </w:tc>
        <w:tc>
          <w:tcPr>
            <w:tcW w:w="1086" w:type="dxa"/>
            <w:tcBorders>
              <w:top w:val="nil"/>
              <w:left w:val="nil"/>
              <w:bottom w:val="nil"/>
              <w:right w:val="nil"/>
            </w:tcBorders>
          </w:tcPr>
          <w:p w:rsidR="00CD1681" w:rsidRDefault="00CD1681">
            <w:pPr>
              <w:pStyle w:val="ConsPlusNormal"/>
              <w:jc w:val="center"/>
            </w:pPr>
            <w:r>
              <w:t>2079,2</w:t>
            </w:r>
          </w:p>
        </w:tc>
        <w:tc>
          <w:tcPr>
            <w:tcW w:w="1087" w:type="dxa"/>
            <w:tcBorders>
              <w:top w:val="nil"/>
              <w:left w:val="nil"/>
              <w:bottom w:val="nil"/>
              <w:right w:val="nil"/>
            </w:tcBorders>
          </w:tcPr>
          <w:p w:rsidR="00CD1681" w:rsidRDefault="00CD1681">
            <w:pPr>
              <w:pStyle w:val="ConsPlusNormal"/>
              <w:jc w:val="center"/>
            </w:pPr>
            <w:r>
              <w:t>2657,7</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1199,2</w:t>
            </w:r>
          </w:p>
        </w:tc>
        <w:tc>
          <w:tcPr>
            <w:tcW w:w="1086" w:type="dxa"/>
            <w:tcBorders>
              <w:top w:val="nil"/>
              <w:left w:val="nil"/>
              <w:bottom w:val="nil"/>
              <w:right w:val="nil"/>
            </w:tcBorders>
          </w:tcPr>
          <w:p w:rsidR="00CD1681" w:rsidRDefault="00CD1681">
            <w:pPr>
              <w:pStyle w:val="ConsPlusNormal"/>
              <w:jc w:val="center"/>
            </w:pPr>
            <w:r>
              <w:t>319</w:t>
            </w:r>
          </w:p>
        </w:tc>
        <w:tc>
          <w:tcPr>
            <w:tcW w:w="1086" w:type="dxa"/>
            <w:tcBorders>
              <w:top w:val="nil"/>
              <w:left w:val="nil"/>
              <w:bottom w:val="nil"/>
              <w:right w:val="nil"/>
            </w:tcBorders>
          </w:tcPr>
          <w:p w:rsidR="00CD1681" w:rsidRDefault="00CD1681">
            <w:pPr>
              <w:pStyle w:val="ConsPlusNormal"/>
              <w:jc w:val="center"/>
            </w:pPr>
            <w:r>
              <w:t>227,8</w:t>
            </w:r>
          </w:p>
        </w:tc>
        <w:tc>
          <w:tcPr>
            <w:tcW w:w="1086" w:type="dxa"/>
            <w:tcBorders>
              <w:top w:val="nil"/>
              <w:left w:val="nil"/>
              <w:bottom w:val="nil"/>
              <w:right w:val="nil"/>
            </w:tcBorders>
          </w:tcPr>
          <w:p w:rsidR="00CD1681" w:rsidRDefault="00CD1681">
            <w:pPr>
              <w:pStyle w:val="ConsPlusNormal"/>
              <w:jc w:val="center"/>
            </w:pPr>
            <w:r>
              <w:t>203,3</w:t>
            </w:r>
          </w:p>
        </w:tc>
        <w:tc>
          <w:tcPr>
            <w:tcW w:w="1086" w:type="dxa"/>
            <w:tcBorders>
              <w:top w:val="nil"/>
              <w:left w:val="nil"/>
              <w:bottom w:val="nil"/>
              <w:right w:val="nil"/>
            </w:tcBorders>
          </w:tcPr>
          <w:p w:rsidR="00CD1681" w:rsidRDefault="00CD1681">
            <w:pPr>
              <w:pStyle w:val="ConsPlusNormal"/>
              <w:jc w:val="center"/>
            </w:pPr>
            <w:r>
              <w:t>230,2</w:t>
            </w:r>
          </w:p>
        </w:tc>
        <w:tc>
          <w:tcPr>
            <w:tcW w:w="1087" w:type="dxa"/>
            <w:tcBorders>
              <w:top w:val="nil"/>
              <w:left w:val="nil"/>
              <w:bottom w:val="nil"/>
              <w:right w:val="nil"/>
            </w:tcBorders>
          </w:tcPr>
          <w:p w:rsidR="00CD1681" w:rsidRDefault="00CD1681">
            <w:pPr>
              <w:pStyle w:val="ConsPlusNormal"/>
              <w:jc w:val="center"/>
            </w:pPr>
            <w:r>
              <w:t>218,9</w:t>
            </w:r>
          </w:p>
        </w:tc>
      </w:tr>
      <w:tr w:rsidR="00CD1681">
        <w:tblPrEx>
          <w:tblBorders>
            <w:insideH w:val="none" w:sz="0" w:space="0" w:color="auto"/>
            <w:insideV w:val="none" w:sz="0" w:space="0" w:color="auto"/>
          </w:tblBorders>
        </w:tblPrEx>
        <w:tc>
          <w:tcPr>
            <w:tcW w:w="624" w:type="dxa"/>
            <w:vMerge/>
            <w:tcBorders>
              <w:top w:val="nil"/>
              <w:left w:val="nil"/>
              <w:bottom w:val="nil"/>
              <w:right w:val="nil"/>
            </w:tcBorders>
          </w:tcPr>
          <w:p w:rsidR="00CD1681" w:rsidRDefault="00CD1681"/>
        </w:tc>
        <w:tc>
          <w:tcPr>
            <w:tcW w:w="2665" w:type="dxa"/>
            <w:vMerge/>
            <w:tcBorders>
              <w:top w:val="nil"/>
              <w:left w:val="nil"/>
              <w:bottom w:val="nil"/>
              <w:right w:val="nil"/>
            </w:tcBorders>
          </w:tcPr>
          <w:p w:rsidR="00CD1681" w:rsidRDefault="00CD1681"/>
        </w:tc>
        <w:tc>
          <w:tcPr>
            <w:tcW w:w="1701" w:type="dxa"/>
            <w:vMerge/>
            <w:tcBorders>
              <w:top w:val="nil"/>
              <w:left w:val="nil"/>
              <w:bottom w:val="nil"/>
              <w:right w:val="nil"/>
            </w:tcBorders>
          </w:tcPr>
          <w:p w:rsidR="00CD1681" w:rsidRDefault="00CD1681"/>
        </w:tc>
        <w:tc>
          <w:tcPr>
            <w:tcW w:w="3061" w:type="dxa"/>
            <w:tcBorders>
              <w:top w:val="nil"/>
              <w:left w:val="nil"/>
              <w:bottom w:val="nil"/>
              <w:right w:val="nil"/>
            </w:tcBorders>
          </w:tcPr>
          <w:p w:rsidR="00CD1681" w:rsidRDefault="00CD1681">
            <w:pPr>
              <w:pStyle w:val="ConsPlusNormal"/>
            </w:pPr>
            <w:r>
              <w:t>внебюджетные источники</w:t>
            </w:r>
          </w:p>
        </w:tc>
        <w:tc>
          <w:tcPr>
            <w:tcW w:w="1086" w:type="dxa"/>
            <w:tcBorders>
              <w:top w:val="nil"/>
              <w:left w:val="nil"/>
              <w:bottom w:val="nil"/>
              <w:right w:val="nil"/>
            </w:tcBorders>
          </w:tcPr>
          <w:p w:rsidR="00CD1681" w:rsidRDefault="00CD1681">
            <w:pPr>
              <w:pStyle w:val="ConsPlusNormal"/>
              <w:jc w:val="center"/>
            </w:pPr>
            <w:r>
              <w:t>7854,7</w:t>
            </w:r>
          </w:p>
        </w:tc>
        <w:tc>
          <w:tcPr>
            <w:tcW w:w="1086" w:type="dxa"/>
            <w:tcBorders>
              <w:top w:val="nil"/>
              <w:left w:val="nil"/>
              <w:bottom w:val="nil"/>
              <w:right w:val="nil"/>
            </w:tcBorders>
          </w:tcPr>
          <w:p w:rsidR="00CD1681" w:rsidRDefault="00CD1681">
            <w:pPr>
              <w:pStyle w:val="ConsPlusNormal"/>
              <w:jc w:val="center"/>
            </w:pPr>
            <w:r>
              <w:t>1720,1</w:t>
            </w:r>
          </w:p>
        </w:tc>
        <w:tc>
          <w:tcPr>
            <w:tcW w:w="1086" w:type="dxa"/>
            <w:tcBorders>
              <w:top w:val="nil"/>
              <w:left w:val="nil"/>
              <w:bottom w:val="nil"/>
              <w:right w:val="nil"/>
            </w:tcBorders>
          </w:tcPr>
          <w:p w:rsidR="00CD1681" w:rsidRDefault="00CD1681">
            <w:pPr>
              <w:pStyle w:val="ConsPlusNormal"/>
              <w:jc w:val="center"/>
            </w:pPr>
            <w:r>
              <w:t>2393,7</w:t>
            </w:r>
          </w:p>
        </w:tc>
        <w:tc>
          <w:tcPr>
            <w:tcW w:w="1086" w:type="dxa"/>
            <w:tcBorders>
              <w:top w:val="nil"/>
              <w:left w:val="nil"/>
              <w:bottom w:val="nil"/>
              <w:right w:val="nil"/>
            </w:tcBorders>
          </w:tcPr>
          <w:p w:rsidR="00CD1681" w:rsidRDefault="00CD1681">
            <w:pPr>
              <w:pStyle w:val="ConsPlusNormal"/>
              <w:jc w:val="center"/>
            </w:pPr>
            <w:r>
              <w:t>1365</w:t>
            </w:r>
          </w:p>
        </w:tc>
        <w:tc>
          <w:tcPr>
            <w:tcW w:w="1086" w:type="dxa"/>
            <w:tcBorders>
              <w:top w:val="nil"/>
              <w:left w:val="nil"/>
              <w:bottom w:val="nil"/>
              <w:right w:val="nil"/>
            </w:tcBorders>
          </w:tcPr>
          <w:p w:rsidR="00CD1681" w:rsidRDefault="00CD1681">
            <w:pPr>
              <w:pStyle w:val="ConsPlusNormal"/>
              <w:jc w:val="center"/>
            </w:pPr>
            <w:r>
              <w:t>2113,9</w:t>
            </w:r>
          </w:p>
        </w:tc>
        <w:tc>
          <w:tcPr>
            <w:tcW w:w="1087" w:type="dxa"/>
            <w:tcBorders>
              <w:top w:val="nil"/>
              <w:left w:val="nil"/>
              <w:bottom w:val="nil"/>
              <w:right w:val="nil"/>
            </w:tcBorders>
          </w:tcPr>
          <w:p w:rsidR="00CD1681" w:rsidRDefault="00CD1681">
            <w:pPr>
              <w:pStyle w:val="ConsPlusNormal"/>
              <w:jc w:val="center"/>
            </w:pPr>
            <w:r>
              <w:t>262</w:t>
            </w:r>
          </w:p>
        </w:tc>
      </w:tr>
      <w:tr w:rsidR="00CD1681">
        <w:tblPrEx>
          <w:tblBorders>
            <w:insideH w:val="none" w:sz="0" w:space="0" w:color="auto"/>
            <w:insideV w:val="none" w:sz="0" w:space="0" w:color="auto"/>
          </w:tblBorders>
        </w:tblPrEx>
        <w:tc>
          <w:tcPr>
            <w:tcW w:w="624" w:type="dxa"/>
            <w:tcBorders>
              <w:top w:val="nil"/>
              <w:left w:val="nil"/>
              <w:bottom w:val="nil"/>
              <w:right w:val="nil"/>
            </w:tcBorders>
          </w:tcPr>
          <w:p w:rsidR="00CD1681" w:rsidRDefault="00CD1681">
            <w:pPr>
              <w:pStyle w:val="ConsPlusNormal"/>
            </w:pPr>
          </w:p>
        </w:tc>
        <w:tc>
          <w:tcPr>
            <w:tcW w:w="2665" w:type="dxa"/>
            <w:tcBorders>
              <w:top w:val="nil"/>
              <w:left w:val="nil"/>
              <w:bottom w:val="nil"/>
              <w:right w:val="nil"/>
            </w:tcBorders>
          </w:tcPr>
          <w:p w:rsidR="00CD1681" w:rsidRDefault="00CD1681">
            <w:pPr>
              <w:pStyle w:val="ConsPlusNormal"/>
            </w:pPr>
            <w:r>
              <w:t>Всего</w:t>
            </w:r>
          </w:p>
        </w:tc>
        <w:tc>
          <w:tcPr>
            <w:tcW w:w="1701" w:type="dxa"/>
            <w:tcBorders>
              <w:top w:val="nil"/>
              <w:left w:val="nil"/>
              <w:bottom w:val="nil"/>
              <w:right w:val="nil"/>
            </w:tcBorders>
          </w:tcPr>
          <w:p w:rsidR="00CD1681" w:rsidRDefault="00CD1681">
            <w:pPr>
              <w:pStyle w:val="ConsPlusNormal"/>
            </w:pPr>
          </w:p>
        </w:tc>
        <w:tc>
          <w:tcPr>
            <w:tcW w:w="3061" w:type="dxa"/>
            <w:tcBorders>
              <w:top w:val="nil"/>
              <w:left w:val="nil"/>
              <w:bottom w:val="nil"/>
              <w:right w:val="nil"/>
            </w:tcBorders>
          </w:tcPr>
          <w:p w:rsidR="00CD1681" w:rsidRDefault="00CD1681">
            <w:pPr>
              <w:pStyle w:val="ConsPlusNormal"/>
            </w:pPr>
          </w:p>
        </w:tc>
        <w:tc>
          <w:tcPr>
            <w:tcW w:w="1086" w:type="dxa"/>
            <w:tcBorders>
              <w:top w:val="nil"/>
              <w:left w:val="nil"/>
              <w:bottom w:val="nil"/>
              <w:right w:val="nil"/>
            </w:tcBorders>
          </w:tcPr>
          <w:p w:rsidR="00CD1681" w:rsidRDefault="00CD1681">
            <w:pPr>
              <w:pStyle w:val="ConsPlusNormal"/>
              <w:jc w:val="center"/>
            </w:pPr>
            <w:r>
              <w:t>134889,3</w:t>
            </w:r>
          </w:p>
        </w:tc>
        <w:tc>
          <w:tcPr>
            <w:tcW w:w="1086" w:type="dxa"/>
            <w:tcBorders>
              <w:top w:val="nil"/>
              <w:left w:val="nil"/>
              <w:bottom w:val="nil"/>
              <w:right w:val="nil"/>
            </w:tcBorders>
          </w:tcPr>
          <w:p w:rsidR="00CD1681" w:rsidRDefault="00CD1681">
            <w:pPr>
              <w:pStyle w:val="ConsPlusNormal"/>
              <w:jc w:val="center"/>
            </w:pPr>
            <w:r>
              <w:t>37814,5</w:t>
            </w:r>
          </w:p>
        </w:tc>
        <w:tc>
          <w:tcPr>
            <w:tcW w:w="1086" w:type="dxa"/>
            <w:tcBorders>
              <w:top w:val="nil"/>
              <w:left w:val="nil"/>
              <w:bottom w:val="nil"/>
              <w:right w:val="nil"/>
            </w:tcBorders>
          </w:tcPr>
          <w:p w:rsidR="00CD1681" w:rsidRDefault="00CD1681">
            <w:pPr>
              <w:pStyle w:val="ConsPlusNormal"/>
              <w:jc w:val="center"/>
            </w:pPr>
            <w:r>
              <w:t>27657,2</w:t>
            </w:r>
          </w:p>
        </w:tc>
        <w:tc>
          <w:tcPr>
            <w:tcW w:w="1086" w:type="dxa"/>
            <w:tcBorders>
              <w:top w:val="nil"/>
              <w:left w:val="nil"/>
              <w:bottom w:val="nil"/>
              <w:right w:val="nil"/>
            </w:tcBorders>
          </w:tcPr>
          <w:p w:rsidR="00CD1681" w:rsidRDefault="00CD1681">
            <w:pPr>
              <w:pStyle w:val="ConsPlusNormal"/>
              <w:jc w:val="center"/>
            </w:pPr>
            <w:r>
              <w:t>26489,4</w:t>
            </w:r>
          </w:p>
        </w:tc>
        <w:tc>
          <w:tcPr>
            <w:tcW w:w="1086" w:type="dxa"/>
            <w:tcBorders>
              <w:top w:val="nil"/>
              <w:left w:val="nil"/>
              <w:bottom w:val="nil"/>
              <w:right w:val="nil"/>
            </w:tcBorders>
          </w:tcPr>
          <w:p w:rsidR="00CD1681" w:rsidRDefault="00CD1681">
            <w:pPr>
              <w:pStyle w:val="ConsPlusNormal"/>
              <w:jc w:val="center"/>
            </w:pPr>
            <w:r>
              <w:t>24537,3</w:t>
            </w:r>
          </w:p>
        </w:tc>
        <w:tc>
          <w:tcPr>
            <w:tcW w:w="1087" w:type="dxa"/>
            <w:tcBorders>
              <w:top w:val="nil"/>
              <w:left w:val="nil"/>
              <w:bottom w:val="nil"/>
              <w:right w:val="nil"/>
            </w:tcBorders>
          </w:tcPr>
          <w:p w:rsidR="00CD1681" w:rsidRDefault="00CD1681">
            <w:pPr>
              <w:pStyle w:val="ConsPlusNormal"/>
              <w:jc w:val="center"/>
            </w:pPr>
            <w:r>
              <w:t>18390,9</w:t>
            </w:r>
          </w:p>
        </w:tc>
      </w:tr>
      <w:tr w:rsidR="00CD1681">
        <w:tblPrEx>
          <w:tblBorders>
            <w:insideH w:val="none" w:sz="0" w:space="0" w:color="auto"/>
            <w:insideV w:val="none" w:sz="0" w:space="0" w:color="auto"/>
          </w:tblBorders>
        </w:tblPrEx>
        <w:tc>
          <w:tcPr>
            <w:tcW w:w="624" w:type="dxa"/>
            <w:vMerge w:val="restart"/>
            <w:tcBorders>
              <w:top w:val="nil"/>
              <w:left w:val="nil"/>
              <w:bottom w:val="single" w:sz="4" w:space="0" w:color="auto"/>
              <w:right w:val="nil"/>
            </w:tcBorders>
          </w:tcPr>
          <w:p w:rsidR="00CD1681" w:rsidRDefault="00CD1681">
            <w:pPr>
              <w:pStyle w:val="ConsPlusNormal"/>
            </w:pPr>
          </w:p>
        </w:tc>
        <w:tc>
          <w:tcPr>
            <w:tcW w:w="2665" w:type="dxa"/>
            <w:vMerge w:val="restart"/>
            <w:tcBorders>
              <w:top w:val="nil"/>
              <w:left w:val="nil"/>
              <w:bottom w:val="single" w:sz="4" w:space="0" w:color="auto"/>
              <w:right w:val="nil"/>
            </w:tcBorders>
          </w:tcPr>
          <w:p w:rsidR="00CD1681" w:rsidRDefault="00CD1681">
            <w:pPr>
              <w:pStyle w:val="ConsPlusNormal"/>
            </w:pPr>
          </w:p>
        </w:tc>
        <w:tc>
          <w:tcPr>
            <w:tcW w:w="1701" w:type="dxa"/>
            <w:vMerge w:val="restart"/>
            <w:tcBorders>
              <w:top w:val="nil"/>
              <w:left w:val="nil"/>
              <w:bottom w:val="single" w:sz="4" w:space="0" w:color="auto"/>
              <w:right w:val="nil"/>
            </w:tcBorders>
          </w:tcPr>
          <w:p w:rsidR="00CD1681" w:rsidRDefault="00CD1681">
            <w:pPr>
              <w:pStyle w:val="ConsPlusNormal"/>
            </w:pPr>
          </w:p>
        </w:tc>
        <w:tc>
          <w:tcPr>
            <w:tcW w:w="3061" w:type="dxa"/>
            <w:tcBorders>
              <w:top w:val="nil"/>
              <w:left w:val="nil"/>
              <w:bottom w:val="nil"/>
              <w:right w:val="nil"/>
            </w:tcBorders>
          </w:tcPr>
          <w:p w:rsidR="00CD1681" w:rsidRDefault="00CD1681">
            <w:pPr>
              <w:pStyle w:val="ConsPlusNormal"/>
            </w:pPr>
            <w:r>
              <w:t>федеральный бюджет</w:t>
            </w:r>
          </w:p>
        </w:tc>
        <w:tc>
          <w:tcPr>
            <w:tcW w:w="1086" w:type="dxa"/>
            <w:tcBorders>
              <w:top w:val="nil"/>
              <w:left w:val="nil"/>
              <w:bottom w:val="nil"/>
              <w:right w:val="nil"/>
            </w:tcBorders>
          </w:tcPr>
          <w:p w:rsidR="00CD1681" w:rsidRDefault="00CD1681">
            <w:pPr>
              <w:pStyle w:val="ConsPlusNormal"/>
              <w:jc w:val="center"/>
            </w:pPr>
            <w:r>
              <w:t>15000</w:t>
            </w:r>
          </w:p>
        </w:tc>
        <w:tc>
          <w:tcPr>
            <w:tcW w:w="1086" w:type="dxa"/>
            <w:tcBorders>
              <w:top w:val="nil"/>
              <w:left w:val="nil"/>
              <w:bottom w:val="nil"/>
              <w:right w:val="nil"/>
            </w:tcBorders>
          </w:tcPr>
          <w:p w:rsidR="00CD1681" w:rsidRDefault="00CD1681">
            <w:pPr>
              <w:pStyle w:val="ConsPlusNormal"/>
              <w:jc w:val="center"/>
            </w:pPr>
            <w:r>
              <w:t>3000</w:t>
            </w:r>
          </w:p>
        </w:tc>
        <w:tc>
          <w:tcPr>
            <w:tcW w:w="1086" w:type="dxa"/>
            <w:tcBorders>
              <w:top w:val="nil"/>
              <w:left w:val="nil"/>
              <w:bottom w:val="nil"/>
              <w:right w:val="nil"/>
            </w:tcBorders>
          </w:tcPr>
          <w:p w:rsidR="00CD1681" w:rsidRDefault="00CD1681">
            <w:pPr>
              <w:pStyle w:val="ConsPlusNormal"/>
              <w:jc w:val="center"/>
            </w:pPr>
            <w:r>
              <w:t>3000</w:t>
            </w:r>
          </w:p>
        </w:tc>
        <w:tc>
          <w:tcPr>
            <w:tcW w:w="1086" w:type="dxa"/>
            <w:tcBorders>
              <w:top w:val="nil"/>
              <w:left w:val="nil"/>
              <w:bottom w:val="nil"/>
              <w:right w:val="nil"/>
            </w:tcBorders>
          </w:tcPr>
          <w:p w:rsidR="00CD1681" w:rsidRDefault="00CD1681">
            <w:pPr>
              <w:pStyle w:val="ConsPlusNormal"/>
              <w:jc w:val="center"/>
            </w:pPr>
            <w:r>
              <w:t>3000</w:t>
            </w:r>
          </w:p>
        </w:tc>
        <w:tc>
          <w:tcPr>
            <w:tcW w:w="1086" w:type="dxa"/>
            <w:tcBorders>
              <w:top w:val="nil"/>
              <w:left w:val="nil"/>
              <w:bottom w:val="nil"/>
              <w:right w:val="nil"/>
            </w:tcBorders>
          </w:tcPr>
          <w:p w:rsidR="00CD1681" w:rsidRDefault="00CD1681">
            <w:pPr>
              <w:pStyle w:val="ConsPlusNormal"/>
              <w:jc w:val="center"/>
            </w:pPr>
            <w:r>
              <w:t>3000</w:t>
            </w:r>
          </w:p>
        </w:tc>
        <w:tc>
          <w:tcPr>
            <w:tcW w:w="1087" w:type="dxa"/>
            <w:tcBorders>
              <w:top w:val="nil"/>
              <w:left w:val="nil"/>
              <w:bottom w:val="nil"/>
              <w:right w:val="nil"/>
            </w:tcBorders>
          </w:tcPr>
          <w:p w:rsidR="00CD1681" w:rsidRDefault="00CD1681">
            <w:pPr>
              <w:pStyle w:val="ConsPlusNormal"/>
              <w:jc w:val="center"/>
            </w:pPr>
            <w:r>
              <w:t>3000</w:t>
            </w:r>
          </w:p>
        </w:tc>
      </w:tr>
      <w:tr w:rsidR="00CD1681">
        <w:tblPrEx>
          <w:tblBorders>
            <w:insideH w:val="none" w:sz="0" w:space="0" w:color="auto"/>
            <w:insideV w:val="none" w:sz="0" w:space="0" w:color="auto"/>
          </w:tblBorders>
        </w:tblPrEx>
        <w:tc>
          <w:tcPr>
            <w:tcW w:w="624" w:type="dxa"/>
            <w:vMerge/>
            <w:tcBorders>
              <w:top w:val="nil"/>
              <w:left w:val="nil"/>
              <w:bottom w:val="single" w:sz="4" w:space="0" w:color="auto"/>
              <w:right w:val="nil"/>
            </w:tcBorders>
          </w:tcPr>
          <w:p w:rsidR="00CD1681" w:rsidRDefault="00CD1681"/>
        </w:tc>
        <w:tc>
          <w:tcPr>
            <w:tcW w:w="2665" w:type="dxa"/>
            <w:vMerge/>
            <w:tcBorders>
              <w:top w:val="nil"/>
              <w:left w:val="nil"/>
              <w:bottom w:val="single" w:sz="4" w:space="0" w:color="auto"/>
              <w:right w:val="nil"/>
            </w:tcBorders>
          </w:tcPr>
          <w:p w:rsidR="00CD1681" w:rsidRDefault="00CD1681"/>
        </w:tc>
        <w:tc>
          <w:tcPr>
            <w:tcW w:w="1701" w:type="dxa"/>
            <w:vMerge/>
            <w:tcBorders>
              <w:top w:val="nil"/>
              <w:left w:val="nil"/>
              <w:bottom w:val="single" w:sz="4" w:space="0" w:color="auto"/>
              <w:right w:val="nil"/>
            </w:tcBorders>
          </w:tcPr>
          <w:p w:rsidR="00CD1681" w:rsidRDefault="00CD1681"/>
        </w:tc>
        <w:tc>
          <w:tcPr>
            <w:tcW w:w="3061" w:type="dxa"/>
            <w:tcBorders>
              <w:top w:val="nil"/>
              <w:left w:val="nil"/>
              <w:bottom w:val="nil"/>
              <w:right w:val="nil"/>
            </w:tcBorders>
          </w:tcPr>
          <w:p w:rsidR="00CD1681" w:rsidRDefault="00CD1681">
            <w:pPr>
              <w:pStyle w:val="ConsPlusNormal"/>
            </w:pPr>
            <w:r>
              <w:t>консолидированный бюджет Республики Карелия</w:t>
            </w:r>
          </w:p>
        </w:tc>
        <w:tc>
          <w:tcPr>
            <w:tcW w:w="1086" w:type="dxa"/>
            <w:tcBorders>
              <w:top w:val="nil"/>
              <w:left w:val="nil"/>
              <w:bottom w:val="nil"/>
              <w:right w:val="nil"/>
            </w:tcBorders>
          </w:tcPr>
          <w:p w:rsidR="00CD1681" w:rsidRDefault="00CD1681">
            <w:pPr>
              <w:pStyle w:val="ConsPlusNormal"/>
              <w:jc w:val="center"/>
            </w:pPr>
            <w:r>
              <w:t>1414,8</w:t>
            </w:r>
          </w:p>
        </w:tc>
        <w:tc>
          <w:tcPr>
            <w:tcW w:w="1086" w:type="dxa"/>
            <w:tcBorders>
              <w:top w:val="nil"/>
              <w:left w:val="nil"/>
              <w:bottom w:val="nil"/>
              <w:right w:val="nil"/>
            </w:tcBorders>
          </w:tcPr>
          <w:p w:rsidR="00CD1681" w:rsidRDefault="00CD1681">
            <w:pPr>
              <w:pStyle w:val="ConsPlusNormal"/>
              <w:jc w:val="center"/>
            </w:pPr>
            <w:r>
              <w:t>469,4</w:t>
            </w:r>
          </w:p>
        </w:tc>
        <w:tc>
          <w:tcPr>
            <w:tcW w:w="1086" w:type="dxa"/>
            <w:tcBorders>
              <w:top w:val="nil"/>
              <w:left w:val="nil"/>
              <w:bottom w:val="nil"/>
              <w:right w:val="nil"/>
            </w:tcBorders>
          </w:tcPr>
          <w:p w:rsidR="00CD1681" w:rsidRDefault="00CD1681">
            <w:pPr>
              <w:pStyle w:val="ConsPlusNormal"/>
              <w:jc w:val="center"/>
            </w:pPr>
            <w:r>
              <w:t>262,7</w:t>
            </w:r>
          </w:p>
        </w:tc>
        <w:tc>
          <w:tcPr>
            <w:tcW w:w="1086" w:type="dxa"/>
            <w:tcBorders>
              <w:top w:val="nil"/>
              <w:left w:val="nil"/>
              <w:bottom w:val="nil"/>
              <w:right w:val="nil"/>
            </w:tcBorders>
          </w:tcPr>
          <w:p w:rsidR="00CD1681" w:rsidRDefault="00CD1681">
            <w:pPr>
              <w:pStyle w:val="ConsPlusNormal"/>
              <w:jc w:val="center"/>
            </w:pPr>
            <w:r>
              <w:t>218,4</w:t>
            </w:r>
          </w:p>
        </w:tc>
        <w:tc>
          <w:tcPr>
            <w:tcW w:w="1086" w:type="dxa"/>
            <w:tcBorders>
              <w:top w:val="nil"/>
              <w:left w:val="nil"/>
              <w:bottom w:val="nil"/>
              <w:right w:val="nil"/>
            </w:tcBorders>
          </w:tcPr>
          <w:p w:rsidR="00CD1681" w:rsidRDefault="00CD1681">
            <w:pPr>
              <w:pStyle w:val="ConsPlusNormal"/>
              <w:jc w:val="center"/>
            </w:pPr>
            <w:r>
              <w:t>245,4</w:t>
            </w:r>
          </w:p>
        </w:tc>
        <w:tc>
          <w:tcPr>
            <w:tcW w:w="1087" w:type="dxa"/>
            <w:tcBorders>
              <w:top w:val="nil"/>
              <w:left w:val="nil"/>
              <w:bottom w:val="nil"/>
              <w:right w:val="nil"/>
            </w:tcBorders>
          </w:tcPr>
          <w:p w:rsidR="00CD1681" w:rsidRDefault="00CD1681">
            <w:pPr>
              <w:pStyle w:val="ConsPlusNormal"/>
              <w:jc w:val="center"/>
            </w:pPr>
            <w:r>
              <w:t>218,9</w:t>
            </w:r>
          </w:p>
        </w:tc>
      </w:tr>
      <w:tr w:rsidR="00CD1681">
        <w:tblPrEx>
          <w:tblBorders>
            <w:insideH w:val="none" w:sz="0" w:space="0" w:color="auto"/>
            <w:insideV w:val="none" w:sz="0" w:space="0" w:color="auto"/>
          </w:tblBorders>
        </w:tblPrEx>
        <w:tc>
          <w:tcPr>
            <w:tcW w:w="624" w:type="dxa"/>
            <w:vMerge/>
            <w:tcBorders>
              <w:top w:val="nil"/>
              <w:left w:val="nil"/>
              <w:bottom w:val="single" w:sz="4" w:space="0" w:color="auto"/>
              <w:right w:val="nil"/>
            </w:tcBorders>
          </w:tcPr>
          <w:p w:rsidR="00CD1681" w:rsidRDefault="00CD1681"/>
        </w:tc>
        <w:tc>
          <w:tcPr>
            <w:tcW w:w="2665" w:type="dxa"/>
            <w:vMerge/>
            <w:tcBorders>
              <w:top w:val="nil"/>
              <w:left w:val="nil"/>
              <w:bottom w:val="single" w:sz="4" w:space="0" w:color="auto"/>
              <w:right w:val="nil"/>
            </w:tcBorders>
          </w:tcPr>
          <w:p w:rsidR="00CD1681" w:rsidRDefault="00CD1681"/>
        </w:tc>
        <w:tc>
          <w:tcPr>
            <w:tcW w:w="1701" w:type="dxa"/>
            <w:vMerge/>
            <w:tcBorders>
              <w:top w:val="nil"/>
              <w:left w:val="nil"/>
              <w:bottom w:val="single" w:sz="4" w:space="0" w:color="auto"/>
              <w:right w:val="nil"/>
            </w:tcBorders>
          </w:tcPr>
          <w:p w:rsidR="00CD1681" w:rsidRDefault="00CD1681"/>
        </w:tc>
        <w:tc>
          <w:tcPr>
            <w:tcW w:w="3061" w:type="dxa"/>
            <w:tcBorders>
              <w:top w:val="nil"/>
              <w:left w:val="nil"/>
              <w:bottom w:val="single" w:sz="4" w:space="0" w:color="auto"/>
              <w:right w:val="nil"/>
            </w:tcBorders>
          </w:tcPr>
          <w:p w:rsidR="00CD1681" w:rsidRDefault="00CD1681">
            <w:pPr>
              <w:pStyle w:val="ConsPlusNormal"/>
            </w:pPr>
            <w:r>
              <w:t>внебюджетные источники</w:t>
            </w:r>
          </w:p>
        </w:tc>
        <w:tc>
          <w:tcPr>
            <w:tcW w:w="1086" w:type="dxa"/>
            <w:tcBorders>
              <w:top w:val="nil"/>
              <w:left w:val="nil"/>
              <w:bottom w:val="single" w:sz="4" w:space="0" w:color="auto"/>
              <w:right w:val="nil"/>
            </w:tcBorders>
          </w:tcPr>
          <w:p w:rsidR="00CD1681" w:rsidRDefault="00CD1681">
            <w:pPr>
              <w:pStyle w:val="ConsPlusNormal"/>
              <w:jc w:val="center"/>
            </w:pPr>
            <w:r>
              <w:t>118474,5</w:t>
            </w:r>
          </w:p>
        </w:tc>
        <w:tc>
          <w:tcPr>
            <w:tcW w:w="1086" w:type="dxa"/>
            <w:tcBorders>
              <w:top w:val="nil"/>
              <w:left w:val="nil"/>
              <w:bottom w:val="single" w:sz="4" w:space="0" w:color="auto"/>
              <w:right w:val="nil"/>
            </w:tcBorders>
          </w:tcPr>
          <w:p w:rsidR="00CD1681" w:rsidRDefault="00CD1681">
            <w:pPr>
              <w:pStyle w:val="ConsPlusNormal"/>
              <w:jc w:val="center"/>
            </w:pPr>
            <w:r>
              <w:t>34345,1</w:t>
            </w:r>
          </w:p>
        </w:tc>
        <w:tc>
          <w:tcPr>
            <w:tcW w:w="1086" w:type="dxa"/>
            <w:tcBorders>
              <w:top w:val="nil"/>
              <w:left w:val="nil"/>
              <w:bottom w:val="single" w:sz="4" w:space="0" w:color="auto"/>
              <w:right w:val="nil"/>
            </w:tcBorders>
          </w:tcPr>
          <w:p w:rsidR="00CD1681" w:rsidRDefault="00CD1681">
            <w:pPr>
              <w:pStyle w:val="ConsPlusNormal"/>
              <w:jc w:val="center"/>
            </w:pPr>
            <w:r>
              <w:t>24394,5</w:t>
            </w:r>
          </w:p>
        </w:tc>
        <w:tc>
          <w:tcPr>
            <w:tcW w:w="1086" w:type="dxa"/>
            <w:tcBorders>
              <w:top w:val="nil"/>
              <w:left w:val="nil"/>
              <w:bottom w:val="single" w:sz="4" w:space="0" w:color="auto"/>
              <w:right w:val="nil"/>
            </w:tcBorders>
          </w:tcPr>
          <w:p w:rsidR="00CD1681" w:rsidRDefault="00CD1681">
            <w:pPr>
              <w:pStyle w:val="ConsPlusNormal"/>
              <w:jc w:val="center"/>
            </w:pPr>
            <w:r>
              <w:t>23271</w:t>
            </w:r>
          </w:p>
        </w:tc>
        <w:tc>
          <w:tcPr>
            <w:tcW w:w="1086" w:type="dxa"/>
            <w:tcBorders>
              <w:top w:val="nil"/>
              <w:left w:val="nil"/>
              <w:bottom w:val="single" w:sz="4" w:space="0" w:color="auto"/>
              <w:right w:val="nil"/>
            </w:tcBorders>
          </w:tcPr>
          <w:p w:rsidR="00CD1681" w:rsidRDefault="00CD1681">
            <w:pPr>
              <w:pStyle w:val="ConsPlusNormal"/>
              <w:jc w:val="center"/>
            </w:pPr>
            <w:r>
              <w:t>21291,9</w:t>
            </w:r>
          </w:p>
        </w:tc>
        <w:tc>
          <w:tcPr>
            <w:tcW w:w="1087" w:type="dxa"/>
            <w:tcBorders>
              <w:top w:val="nil"/>
              <w:left w:val="nil"/>
              <w:bottom w:val="single" w:sz="4" w:space="0" w:color="auto"/>
              <w:right w:val="nil"/>
            </w:tcBorders>
          </w:tcPr>
          <w:p w:rsidR="00CD1681" w:rsidRDefault="00CD1681">
            <w:pPr>
              <w:pStyle w:val="ConsPlusNormal"/>
              <w:jc w:val="center"/>
            </w:pPr>
            <w:r>
              <w:t>15172</w:t>
            </w:r>
          </w:p>
        </w:tc>
      </w:tr>
    </w:tbl>
    <w:p w:rsidR="00CD1681" w:rsidRDefault="00CD1681">
      <w:pPr>
        <w:sectPr w:rsidR="00CD1681">
          <w:pgSz w:w="16838" w:h="11905" w:orient="landscape"/>
          <w:pgMar w:top="1701" w:right="1134" w:bottom="850" w:left="1134" w:header="0" w:footer="0" w:gutter="0"/>
          <w:cols w:space="720"/>
        </w:sectPr>
      </w:pP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right"/>
        <w:outlineLvl w:val="1"/>
      </w:pPr>
      <w:r>
        <w:t>Приложение N 5</w:t>
      </w:r>
    </w:p>
    <w:p w:rsidR="00CD1681" w:rsidRDefault="00CD1681">
      <w:pPr>
        <w:pStyle w:val="ConsPlusNormal"/>
        <w:jc w:val="right"/>
      </w:pPr>
      <w:r>
        <w:t>к федеральной целевой программе</w:t>
      </w:r>
    </w:p>
    <w:p w:rsidR="00CD1681" w:rsidRDefault="00CD1681">
      <w:pPr>
        <w:pStyle w:val="ConsPlusNormal"/>
        <w:jc w:val="right"/>
      </w:pPr>
      <w:r>
        <w:t>"Развитие Республики Карелия</w:t>
      </w:r>
    </w:p>
    <w:p w:rsidR="00CD1681" w:rsidRDefault="00CD1681">
      <w:pPr>
        <w:pStyle w:val="ConsPlusNormal"/>
        <w:jc w:val="right"/>
      </w:pPr>
      <w:r>
        <w:t>на период до 2020 года"</w:t>
      </w:r>
    </w:p>
    <w:p w:rsidR="00CD1681" w:rsidRDefault="00CD1681">
      <w:pPr>
        <w:pStyle w:val="ConsPlusNormal"/>
        <w:jc w:val="both"/>
      </w:pPr>
    </w:p>
    <w:p w:rsidR="00CD1681" w:rsidRDefault="00CD1681">
      <w:pPr>
        <w:pStyle w:val="ConsPlusNormal"/>
        <w:jc w:val="center"/>
      </w:pPr>
      <w:bookmarkStart w:id="7" w:name="P3155"/>
      <w:bookmarkEnd w:id="7"/>
      <w:r>
        <w:t>ПРАВИЛА</w:t>
      </w:r>
    </w:p>
    <w:p w:rsidR="00CD1681" w:rsidRDefault="00CD1681">
      <w:pPr>
        <w:pStyle w:val="ConsPlusNormal"/>
        <w:jc w:val="center"/>
      </w:pPr>
      <w:r>
        <w:t>ПРЕДОСТАВЛЕНИЯ СУБСИДИИ ИЗ ФЕДЕРАЛЬНОГО БЮДЖЕТА БЮДЖЕТУ</w:t>
      </w:r>
    </w:p>
    <w:p w:rsidR="00CD1681" w:rsidRDefault="00CD1681">
      <w:pPr>
        <w:pStyle w:val="ConsPlusNormal"/>
        <w:jc w:val="center"/>
      </w:pPr>
      <w:r>
        <w:t>РЕСПУБЛИКИ КАРЕЛИЯ НА СОФИНАНСИРОВАНИЕ МЕРОПРИЯТИЙ</w:t>
      </w:r>
    </w:p>
    <w:p w:rsidR="00CD1681" w:rsidRDefault="00CD1681">
      <w:pPr>
        <w:pStyle w:val="ConsPlusNormal"/>
        <w:jc w:val="center"/>
      </w:pPr>
      <w:r>
        <w:t>ФЕДЕРАЛЬНОЙ ЦЕЛЕВОЙ ПРОГРАММЫ "РАЗВИТИЕ РЕСПУБЛИКИ</w:t>
      </w:r>
    </w:p>
    <w:p w:rsidR="00CD1681" w:rsidRDefault="00CD1681">
      <w:pPr>
        <w:pStyle w:val="ConsPlusNormal"/>
        <w:jc w:val="center"/>
      </w:pPr>
      <w:r>
        <w:t>КАРЕЛИЯ НА ПЕРИОД ДО 2020 ГОДА"</w:t>
      </w:r>
    </w:p>
    <w:p w:rsidR="00CD1681" w:rsidRDefault="00CD1681">
      <w:pPr>
        <w:pStyle w:val="ConsPlusNormal"/>
        <w:jc w:val="center"/>
      </w:pPr>
      <w:r>
        <w:t>Список изменяющих документов</w:t>
      </w:r>
    </w:p>
    <w:p w:rsidR="00CD1681" w:rsidRDefault="00CD1681">
      <w:pPr>
        <w:pStyle w:val="ConsPlusNormal"/>
        <w:jc w:val="center"/>
      </w:pPr>
      <w:r>
        <w:t xml:space="preserve">(в ред. </w:t>
      </w:r>
      <w:hyperlink r:id="rId15" w:history="1">
        <w:r>
          <w:rPr>
            <w:color w:val="0000FF"/>
          </w:rPr>
          <w:t>Постановления</w:t>
        </w:r>
      </w:hyperlink>
      <w:r>
        <w:t xml:space="preserve"> Правительства РФ от 25.05.2016 N 464)</w:t>
      </w:r>
    </w:p>
    <w:p w:rsidR="00CD1681" w:rsidRDefault="00CD1681">
      <w:pPr>
        <w:pStyle w:val="ConsPlusNormal"/>
        <w:jc w:val="both"/>
      </w:pPr>
    </w:p>
    <w:p w:rsidR="00CD1681" w:rsidRDefault="00CD1681">
      <w:pPr>
        <w:pStyle w:val="ConsPlusNormal"/>
        <w:ind w:firstLine="540"/>
        <w:jc w:val="both"/>
      </w:pPr>
      <w:r>
        <w:t>1. Настоящие Правила устанавливают порядок и условия предоставления субсидии из федерального бюджета бюджету Республики Карелия на софинансирование мероприятий федеральной целевой программы "Развитие Республики Карелия на период до 2020 года" (далее соответственно - субсидия, Программа).</w:t>
      </w:r>
    </w:p>
    <w:p w:rsidR="00CD1681" w:rsidRDefault="00CD1681">
      <w:pPr>
        <w:pStyle w:val="ConsPlusNormal"/>
        <w:ind w:firstLine="540"/>
        <w:jc w:val="both"/>
      </w:pPr>
      <w:bookmarkStart w:id="8" w:name="P3164"/>
      <w:bookmarkEnd w:id="8"/>
      <w:r>
        <w:t>2. Субсидия предоставляется в целях софинансирования расходных обязательств Республики Карелия по реализации мероприятий Программы в рамках следующих направлений:</w:t>
      </w:r>
    </w:p>
    <w:p w:rsidR="00CD1681" w:rsidRDefault="00CD1681">
      <w:pPr>
        <w:pStyle w:val="ConsPlusNormal"/>
        <w:ind w:firstLine="540"/>
        <w:jc w:val="both"/>
      </w:pPr>
      <w:r>
        <w:t>а) развитие промышленности;</w:t>
      </w:r>
    </w:p>
    <w:p w:rsidR="00CD1681" w:rsidRDefault="00CD1681">
      <w:pPr>
        <w:pStyle w:val="ConsPlusNormal"/>
        <w:ind w:firstLine="540"/>
        <w:jc w:val="both"/>
      </w:pPr>
      <w:r>
        <w:t>б) развитие агропромышленного комплекса;</w:t>
      </w:r>
    </w:p>
    <w:p w:rsidR="00CD1681" w:rsidRDefault="00CD1681">
      <w:pPr>
        <w:pStyle w:val="ConsPlusNormal"/>
        <w:ind w:firstLine="540"/>
        <w:jc w:val="both"/>
      </w:pPr>
      <w:r>
        <w:t>в) создание промышленных (индустриальных) площадок;</w:t>
      </w:r>
    </w:p>
    <w:p w:rsidR="00CD1681" w:rsidRDefault="00CD1681">
      <w:pPr>
        <w:pStyle w:val="ConsPlusNormal"/>
        <w:ind w:firstLine="540"/>
        <w:jc w:val="both"/>
      </w:pPr>
      <w:r>
        <w:t>г) развитие внешнеэкономической деятельности;</w:t>
      </w:r>
    </w:p>
    <w:p w:rsidR="00CD1681" w:rsidRDefault="00CD1681">
      <w:pPr>
        <w:pStyle w:val="ConsPlusNormal"/>
        <w:ind w:firstLine="540"/>
        <w:jc w:val="both"/>
      </w:pPr>
      <w:r>
        <w:t>д) развитие транспортного комплекса и дорожного строительства;</w:t>
      </w:r>
    </w:p>
    <w:p w:rsidR="00CD1681" w:rsidRDefault="00CD1681">
      <w:pPr>
        <w:pStyle w:val="ConsPlusNormal"/>
        <w:ind w:firstLine="540"/>
        <w:jc w:val="both"/>
      </w:pPr>
      <w:r>
        <w:t>е) строительство и реконструкция объектов коммунального хозяйства;</w:t>
      </w:r>
    </w:p>
    <w:p w:rsidR="00CD1681" w:rsidRDefault="00CD1681">
      <w:pPr>
        <w:pStyle w:val="ConsPlusNormal"/>
        <w:ind w:firstLine="540"/>
        <w:jc w:val="both"/>
      </w:pPr>
      <w:r>
        <w:t>ж) развитие энергетической инфраструктуры.</w:t>
      </w:r>
    </w:p>
    <w:p w:rsidR="00CD1681" w:rsidRDefault="00CD1681">
      <w:pPr>
        <w:pStyle w:val="ConsPlusNormal"/>
        <w:ind w:firstLine="540"/>
        <w:jc w:val="both"/>
      </w:pPr>
      <w:r>
        <w:t xml:space="preserve">3. Субсидия предоставляется бюджету Республики Карелия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утвержденных Программой, на цели, предусмотренные </w:t>
      </w:r>
      <w:hyperlink w:anchor="P3164" w:history="1">
        <w:r>
          <w:rPr>
            <w:color w:val="0000FF"/>
          </w:rPr>
          <w:t>пунктом 2</w:t>
        </w:r>
      </w:hyperlink>
      <w:r>
        <w:t xml:space="preserve"> настоящих Правил, а также при условии предоставления Республикой Карелия гарантий обеспечения полного и своевременного финансирования мероприятий Программы, реализация которых осуществляется полностью или частично за счет внебюджетных источников.</w:t>
      </w:r>
    </w:p>
    <w:p w:rsidR="00CD1681" w:rsidRDefault="00CD1681">
      <w:pPr>
        <w:pStyle w:val="ConsPlusNormal"/>
        <w:ind w:firstLine="540"/>
        <w:jc w:val="both"/>
      </w:pPr>
      <w:r>
        <w:t>4. Адресное (пообъектное) распределение субсидии по объектам капитального строительства (укрупненным инвестиционным проектам), включенным в Программу, утверждается актом федерального органа исполнительной власти - государственного заказчика - координатора Программы, согласованным с Министерством финансов Российской Федерации.</w:t>
      </w:r>
    </w:p>
    <w:p w:rsidR="00CD1681" w:rsidRDefault="00CD1681">
      <w:pPr>
        <w:pStyle w:val="ConsPlusNormal"/>
        <w:ind w:firstLine="540"/>
        <w:jc w:val="both"/>
      </w:pPr>
      <w:r>
        <w:t>5. Субсидия предоставляется при соблюдении следующих условий:</w:t>
      </w:r>
    </w:p>
    <w:p w:rsidR="00CD1681" w:rsidRDefault="00CD1681">
      <w:pPr>
        <w:pStyle w:val="ConsPlusNormal"/>
        <w:ind w:firstLine="540"/>
        <w:jc w:val="both"/>
      </w:pPr>
      <w:r>
        <w:t>а) соответствие мероприятий, предусмотренных нормативными правовыми актами Правительства Республики Карелия, требованиям, установленным Программой;</w:t>
      </w:r>
    </w:p>
    <w:p w:rsidR="00CD1681" w:rsidRDefault="00CD1681">
      <w:pPr>
        <w:pStyle w:val="ConsPlusNormal"/>
        <w:ind w:firstLine="540"/>
        <w:jc w:val="both"/>
      </w:pPr>
      <w:r>
        <w:t>б) включение подлежащих софинансированию за счет субсидий строек, объектов и мероприятий Программы в государственные программы Республики Карелия;</w:t>
      </w:r>
    </w:p>
    <w:p w:rsidR="00CD1681" w:rsidRDefault="00CD1681">
      <w:pPr>
        <w:pStyle w:val="ConsPlusNormal"/>
        <w:ind w:firstLine="540"/>
        <w:jc w:val="both"/>
      </w:pPr>
      <w:r>
        <w:t>в) наличие в бюджете Республики Карелия бюджетных ассигнований на исполнение соответствующего расходного обязательства, софинансирование которого осуществляется из федерального бюджета.</w:t>
      </w:r>
    </w:p>
    <w:p w:rsidR="00CD1681" w:rsidRDefault="00CD1681">
      <w:pPr>
        <w:pStyle w:val="ConsPlusNormal"/>
        <w:ind w:firstLine="540"/>
        <w:jc w:val="both"/>
      </w:pPr>
      <w:r>
        <w:t>6. Предоставление субсидии осуществляется на основании соглашения о предоставлении субсидии между главным распорядителем средств федерального бюджета и Правительством Республики Карелия (далее - соглашение).</w:t>
      </w:r>
    </w:p>
    <w:p w:rsidR="00CD1681" w:rsidRDefault="00CD1681">
      <w:pPr>
        <w:pStyle w:val="ConsPlusNormal"/>
        <w:ind w:firstLine="540"/>
        <w:jc w:val="both"/>
      </w:pPr>
      <w:r>
        <w:t xml:space="preserve">7. Соглашение, заключаемое в соответствии с </w:t>
      </w:r>
      <w:hyperlink r:id="rId16" w:history="1">
        <w:r>
          <w:rPr>
            <w:color w:val="0000FF"/>
          </w:rPr>
          <w:t>постановлением</w:t>
        </w:r>
      </w:hyperlink>
      <w:r>
        <w:t xml:space="preserve"> Правительства Российской </w:t>
      </w:r>
      <w:r>
        <w:lastRenderedPageBreak/>
        <w:t>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должно содержать:</w:t>
      </w:r>
    </w:p>
    <w:p w:rsidR="00CD1681" w:rsidRDefault="00CD1681">
      <w:pPr>
        <w:pStyle w:val="ConsPlusNormal"/>
        <w:ind w:firstLine="540"/>
        <w:jc w:val="both"/>
      </w:pPr>
      <w:r>
        <w:t>а) размер предоставляемой субсидии, порядок, условия и сроки ее перечисления в бюджет Республики Карелия, а также объем бюджетных ассигнований Республики Карелия на реализацию соответствующих расходных обязательств;</w:t>
      </w:r>
    </w:p>
    <w:p w:rsidR="00CD1681" w:rsidRDefault="00CD1681">
      <w:pPr>
        <w:pStyle w:val="ConsPlusNormal"/>
        <w:ind w:firstLine="540"/>
        <w:jc w:val="both"/>
      </w:pPr>
      <w:bookmarkStart w:id="9" w:name="P3181"/>
      <w:bookmarkEnd w:id="9"/>
      <w:r>
        <w:t>б) значения показателей результативности использования субсидии, которые должны соответствовать значениям целевых показателей и индикаторов Программы, и обязательства Республики Карелия по их достижению;</w:t>
      </w:r>
    </w:p>
    <w:p w:rsidR="00CD1681" w:rsidRDefault="00CD1681">
      <w:pPr>
        <w:pStyle w:val="ConsPlusNormal"/>
        <w:ind w:firstLine="540"/>
        <w:jc w:val="both"/>
      </w:pPr>
      <w:bookmarkStart w:id="10" w:name="P3182"/>
      <w:bookmarkEnd w:id="10"/>
      <w:r>
        <w:t>в) перечень объектов капитального строительства и (или) объектов недвижимого имущества и обязательства Республики Карелия по соблюдению графика выполнения мероприятий по проектированию и (или) строительству (реконструкции) или приобретению указанных объектов в пределах установленной стоимости строительства (реконструкции) или стоимости приобретения объектов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w:t>
      </w:r>
    </w:p>
    <w:p w:rsidR="00CD1681" w:rsidRDefault="00CD1681">
      <w:pPr>
        <w:pStyle w:val="ConsPlusNormal"/>
        <w:ind w:firstLine="540"/>
        <w:jc w:val="both"/>
      </w:pPr>
      <w:r>
        <w:t>г) обязательства Республики Карелия согласовывать с соответствующими субъектами бюджетного планирования государственные программы Республики Карелия, софинансируемые за счет средств федерального бюджета, и внесение в них изменений, которые влекут изменения объемов финансирования и (или) показателей результативности государственных программ Республики Карелия и (или) изменение состава мероприятий указанных программ, на которые предоставляется субсидия;</w:t>
      </w:r>
    </w:p>
    <w:p w:rsidR="00CD1681" w:rsidRDefault="00CD1681">
      <w:pPr>
        <w:pStyle w:val="ConsPlusNormal"/>
        <w:ind w:firstLine="540"/>
        <w:jc w:val="both"/>
      </w:pPr>
      <w:r>
        <w:t>д) реквизиты правового акта Республики Карелия, устанавливающего расходное обязательство Республики Карелия, в целях софинансирования которого предоставляется субсидия;</w:t>
      </w:r>
    </w:p>
    <w:p w:rsidR="00CD1681" w:rsidRDefault="00CD1681">
      <w:pPr>
        <w:pStyle w:val="ConsPlusNormal"/>
        <w:ind w:firstLine="540"/>
        <w:jc w:val="both"/>
      </w:pPr>
      <w:r>
        <w:t>е) сроки и порядок представления отчетности об осуществлении расходов бюджета Республики Карелия, источником финансового обеспечения которых является субсидия, а также о достижении значений показателей результативности использования субсидии и 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w:t>
      </w:r>
    </w:p>
    <w:p w:rsidR="00CD1681" w:rsidRDefault="00CD1681">
      <w:pPr>
        <w:pStyle w:val="ConsPlusNormal"/>
        <w:ind w:firstLine="540"/>
        <w:jc w:val="both"/>
      </w:pPr>
      <w:r>
        <w:t>ж) порядок осуществления контроля за выполнением Республикой Карелия обязательств, предусмотренных соглашением;</w:t>
      </w:r>
    </w:p>
    <w:p w:rsidR="00CD1681" w:rsidRDefault="00CD1681">
      <w:pPr>
        <w:pStyle w:val="ConsPlusNormal"/>
        <w:ind w:firstLine="540"/>
        <w:jc w:val="both"/>
      </w:pPr>
      <w:r>
        <w:t>з) последствия недостижения Республикой Карелия установленных значений показателей результативности использования субсидии и несоблюдения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w:t>
      </w:r>
    </w:p>
    <w:p w:rsidR="00CD1681" w:rsidRDefault="00CD1681">
      <w:pPr>
        <w:pStyle w:val="ConsPlusNormal"/>
        <w:ind w:firstLine="540"/>
        <w:jc w:val="both"/>
      </w:pPr>
      <w:r>
        <w:t xml:space="preserve">8. К соглашению о предоставлении субсидии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или приобретение объектов недвижимого имущества прилагается перечень указанных объектов с указанием наименований, адресов (при наличии), мощности объектов, стоимости (предельной стоимости) указанных объектов с реквизитами положительного заключения об эффективности использования средств федерального бюджета, направляемых на капитальные вложения, утвержденного в порядке, предусмотренном </w:t>
      </w:r>
      <w:hyperlink r:id="rId17"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а также график выполнения мероприятий по проектированию и (или) строительству (реконструкции).</w:t>
      </w:r>
    </w:p>
    <w:p w:rsidR="00CD1681" w:rsidRDefault="00CD1681">
      <w:pPr>
        <w:pStyle w:val="ConsPlusNormal"/>
        <w:ind w:firstLine="540"/>
        <w:jc w:val="both"/>
      </w:pPr>
      <w:r>
        <w:t xml:space="preserve">9. </w:t>
      </w:r>
      <w:hyperlink r:id="rId18" w:history="1">
        <w:r>
          <w:rPr>
            <w:color w:val="0000FF"/>
          </w:rPr>
          <w:t>Форму</w:t>
        </w:r>
      </w:hyperlink>
      <w:r>
        <w:t xml:space="preserve"> соглашения утверждает Министерство экономического развития Российской Федерации по согласованию с Министерством финансов Российской Федерации.</w:t>
      </w:r>
    </w:p>
    <w:p w:rsidR="00CD1681" w:rsidRDefault="00CD1681">
      <w:pPr>
        <w:pStyle w:val="ConsPlusNormal"/>
        <w:ind w:firstLine="540"/>
        <w:jc w:val="both"/>
      </w:pPr>
      <w:r>
        <w:t>Министерство экономического развития Российской Федерации заключает соглашение на 3-</w:t>
      </w:r>
      <w:r>
        <w:lastRenderedPageBreak/>
        <w:t>летний срок в соответствии с утвержденной формой и вправе включать в соглашение иные условия, которые регулируют порядок предоставления субсидии.</w:t>
      </w:r>
    </w:p>
    <w:p w:rsidR="00CD1681" w:rsidRDefault="00CD1681">
      <w:pPr>
        <w:pStyle w:val="ConsPlusNormal"/>
        <w:ind w:firstLine="540"/>
        <w:jc w:val="both"/>
      </w:pPr>
      <w:r>
        <w:t>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государственных программ Российской Федерации, а также в случае существенного (более чем на 20 процентов) сокращения размера субсидии.</w:t>
      </w:r>
    </w:p>
    <w:p w:rsidR="00CD1681" w:rsidRDefault="00CD1681">
      <w:pPr>
        <w:pStyle w:val="ConsPlusNormal"/>
        <w:ind w:firstLine="540"/>
        <w:jc w:val="both"/>
      </w:pPr>
      <w:r>
        <w:t>10. Объем бюджетных ассигнований Республики Карелия на финансирование расходного обязательства Республики Карелия, софинансируемого за счет субсидии, утверждается законом Республики Карелия о бюджете Республики Карелия, исходя из необходимости достижения установленных соглашением значений показателей результативности использования субсидии.</w:t>
      </w:r>
    </w:p>
    <w:p w:rsidR="00CD1681" w:rsidRDefault="00CD1681">
      <w:pPr>
        <w:pStyle w:val="ConsPlusNormal"/>
        <w:ind w:firstLine="540"/>
        <w:jc w:val="both"/>
      </w:pPr>
      <w:r>
        <w:t>11. Перечисление субсидии осуществляется в установленном порядке на счета территориального органа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 Республики Карелия.</w:t>
      </w:r>
    </w:p>
    <w:p w:rsidR="00CD1681" w:rsidRDefault="00CD1681">
      <w:pPr>
        <w:pStyle w:val="ConsPlusNormal"/>
        <w:ind w:firstLine="540"/>
        <w:jc w:val="both"/>
      </w:pPr>
      <w:r>
        <w:t>12. Перечисление средств субсидии в бюджет Республики Карелия осуществляется на основании заявки Правительства Республики Карелия о перечислении субсидии, представляемой главному распорядителю средств федерального бюджета по форме и в срок, которые установлены главным распорядителем средств федерального бюджета.</w:t>
      </w:r>
    </w:p>
    <w:p w:rsidR="00CD1681" w:rsidRDefault="00CD1681">
      <w:pPr>
        <w:pStyle w:val="ConsPlusNormal"/>
        <w:ind w:firstLine="540"/>
        <w:jc w:val="both"/>
      </w:pPr>
      <w:r>
        <w:t>В заявке указываются необходимый размер средств в пределах предусмотренной субсидии, расходное обязательство, на осуществление которого она предоставляется, и срок возникновения денежного обязательства Республики Карелия в целях исполнения соответствующего расходного обязательства. Такая информация учитывается главным распорядителем средств федерального бюджета при формировании прогноза кассовых выплат по расходам федерального бюджета, необходимого для составления в установленном порядке кассового плана исполнения федерального бюджета.</w:t>
      </w:r>
    </w:p>
    <w:p w:rsidR="00CD1681" w:rsidRDefault="00CD1681">
      <w:pPr>
        <w:pStyle w:val="ConsPlusNormal"/>
        <w:ind w:firstLine="540"/>
        <w:jc w:val="both"/>
      </w:pPr>
      <w:r>
        <w:t>13. Правительство Республики Карелия представляет главному распорядителю средств федерального бюджета отчеты об осуществлении расходов бюджета Республики Карелия, источником финансового обеспечения которых является субсидия, и о выполнении условий предоставления субсидии по формам и в сроки, предусмотренные соглашением с главным распорядителем средств федерального бюджета.</w:t>
      </w:r>
    </w:p>
    <w:p w:rsidR="00CD1681" w:rsidRDefault="00CD1681">
      <w:pPr>
        <w:pStyle w:val="ConsPlusNormal"/>
        <w:ind w:firstLine="540"/>
        <w:jc w:val="both"/>
      </w:pPr>
      <w:r>
        <w:t>14. Оценка эффективности использования субсидии Республикой Карелия осуществляется главными распорядителями средств федерального бюджета по итогам финансового года исходя из процента фактического достижения установленных значений показателей результативности использования субсидии.</w:t>
      </w:r>
    </w:p>
    <w:p w:rsidR="00CD1681" w:rsidRDefault="00CD1681">
      <w:pPr>
        <w:pStyle w:val="ConsPlusNormal"/>
        <w:ind w:firstLine="540"/>
        <w:jc w:val="both"/>
      </w:pPr>
      <w:r>
        <w:t xml:space="preserve">Перечень показателей результативности использования субсидии приведен в </w:t>
      </w:r>
      <w:hyperlink w:anchor="P415" w:history="1">
        <w:r>
          <w:rPr>
            <w:color w:val="0000FF"/>
          </w:rPr>
          <w:t>приложении N 1</w:t>
        </w:r>
      </w:hyperlink>
      <w:r>
        <w:t xml:space="preserve"> к Программе.</w:t>
      </w:r>
    </w:p>
    <w:p w:rsidR="00CD1681" w:rsidRDefault="00CD1681">
      <w:pPr>
        <w:pStyle w:val="ConsPlusNormal"/>
        <w:ind w:firstLine="540"/>
        <w:jc w:val="both"/>
      </w:pPr>
      <w:bookmarkStart w:id="11" w:name="P3199"/>
      <w:bookmarkEnd w:id="11"/>
      <w:r>
        <w:t xml:space="preserve">15. В случае если Республикой Карелия по состоянию на 31 декабря года предоставления субсидии допущены нарушения обязательств, предусмотренных соглашением в соответствии с </w:t>
      </w:r>
      <w:hyperlink w:anchor="P3181" w:history="1">
        <w:r>
          <w:rPr>
            <w:color w:val="0000FF"/>
          </w:rPr>
          <w:t>подпунктом "б" пункта 7</w:t>
        </w:r>
      </w:hyperlink>
      <w:r>
        <w:t xml:space="preserve"> настоящих Правил,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Республики Карелия в федеральный бюджет в срок до 1 июня года, следующего за годом предоставления субсидии (</w:t>
      </w:r>
      <w:r w:rsidRPr="00BB65C6">
        <w:rPr>
          <w:position w:val="-14"/>
        </w:rPr>
        <w:pict>
          <v:shape id="_x0000_i1025" style="width:41.85pt;height:20.95pt" coordsize="" o:spt="100" adj="0,,0" path="" filled="f" stroked="f">
            <v:stroke joinstyle="miter"/>
            <v:imagedata r:id="rId19" o:title="base_1_199280_31"/>
            <v:formulas/>
            <v:path o:connecttype="segments"/>
          </v:shape>
        </w:pict>
      </w:r>
      <w:r>
        <w:t>), рассчитывается по формуле:</w:t>
      </w:r>
    </w:p>
    <w:p w:rsidR="00CD1681" w:rsidRDefault="00CD1681">
      <w:pPr>
        <w:pStyle w:val="ConsPlusNormal"/>
        <w:jc w:val="both"/>
      </w:pPr>
    </w:p>
    <w:p w:rsidR="00CD1681" w:rsidRDefault="00CD1681">
      <w:pPr>
        <w:pStyle w:val="ConsPlusNormal"/>
        <w:jc w:val="center"/>
      </w:pPr>
      <w:r w:rsidRPr="00BB65C6">
        <w:rPr>
          <w:position w:val="-14"/>
        </w:rPr>
        <w:pict>
          <v:shape id="_x0000_i1026" style="width:2in;height:20.95pt" coordsize="" o:spt="100" adj="0,,0" path="" filled="f" stroked="f">
            <v:stroke joinstyle="miter"/>
            <v:imagedata r:id="rId20" o:title="base_1_199280_32"/>
            <v:formulas/>
            <v:path o:connecttype="segments"/>
          </v:shape>
        </w:pict>
      </w:r>
      <w:r>
        <w:t>,</w:t>
      </w:r>
    </w:p>
    <w:p w:rsidR="00CD1681" w:rsidRDefault="00CD1681">
      <w:pPr>
        <w:pStyle w:val="ConsPlusNormal"/>
        <w:jc w:val="both"/>
      </w:pPr>
    </w:p>
    <w:p w:rsidR="00CD1681" w:rsidRDefault="00CD1681">
      <w:pPr>
        <w:pStyle w:val="ConsPlusNormal"/>
        <w:ind w:firstLine="540"/>
        <w:jc w:val="both"/>
      </w:pPr>
      <w:r>
        <w:t>где:</w:t>
      </w:r>
    </w:p>
    <w:p w:rsidR="00CD1681" w:rsidRDefault="00CD1681">
      <w:pPr>
        <w:pStyle w:val="ConsPlusNormal"/>
        <w:ind w:firstLine="540"/>
        <w:jc w:val="both"/>
      </w:pPr>
      <w:r w:rsidRPr="00BB65C6">
        <w:rPr>
          <w:position w:val="-14"/>
        </w:rPr>
        <w:pict>
          <v:shape id="_x0000_i1027" style="width:45.2pt;height:20.95pt" coordsize="" o:spt="100" adj="0,,0" path="" filled="f" stroked="f">
            <v:stroke joinstyle="miter"/>
            <v:imagedata r:id="rId21" o:title="base_1_199280_33"/>
            <v:formulas/>
            <v:path o:connecttype="segments"/>
          </v:shape>
        </w:pict>
      </w:r>
      <w:r>
        <w:t xml:space="preserve"> - размер субсидии, предоставленной бюджету Республики Карелия;</w:t>
      </w:r>
    </w:p>
    <w:p w:rsidR="00CD1681" w:rsidRDefault="00CD1681">
      <w:pPr>
        <w:pStyle w:val="ConsPlusNormal"/>
        <w:ind w:firstLine="540"/>
        <w:jc w:val="both"/>
      </w:pPr>
      <w:r>
        <w:lastRenderedPageBreak/>
        <w:t>m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CD1681" w:rsidRDefault="00CD1681">
      <w:pPr>
        <w:pStyle w:val="ConsPlusNormal"/>
        <w:ind w:firstLine="540"/>
        <w:jc w:val="both"/>
      </w:pPr>
      <w:r>
        <w:t>n - общее количество показателей результативности использования субсидии;</w:t>
      </w:r>
    </w:p>
    <w:p w:rsidR="00CD1681" w:rsidRDefault="00CD1681">
      <w:pPr>
        <w:pStyle w:val="ConsPlusNormal"/>
        <w:ind w:firstLine="540"/>
        <w:jc w:val="both"/>
      </w:pPr>
      <w:r>
        <w:t>k - коэффициент возврата субсидии.</w:t>
      </w:r>
    </w:p>
    <w:p w:rsidR="00CD1681" w:rsidRDefault="00CD1681">
      <w:pPr>
        <w:pStyle w:val="ConsPlusNormal"/>
        <w:ind w:firstLine="540"/>
        <w:jc w:val="both"/>
      </w:pPr>
      <w:r>
        <w:t>16. Коэффициент возврата субсидии (k) рассчитывается по формуле:</w:t>
      </w:r>
    </w:p>
    <w:p w:rsidR="00CD1681" w:rsidRDefault="00CD1681">
      <w:pPr>
        <w:pStyle w:val="ConsPlusNormal"/>
        <w:jc w:val="both"/>
      </w:pPr>
    </w:p>
    <w:p w:rsidR="00CD1681" w:rsidRDefault="00CD1681">
      <w:pPr>
        <w:pStyle w:val="ConsPlusNormal"/>
        <w:jc w:val="center"/>
      </w:pPr>
      <w:r w:rsidRPr="00BB65C6">
        <w:rPr>
          <w:position w:val="-12"/>
        </w:rPr>
        <w:pict>
          <v:shape id="_x0000_i1028" style="width:83.7pt;height:20.1pt" coordsize="" o:spt="100" adj="0,,0" path="" filled="f" stroked="f">
            <v:stroke joinstyle="miter"/>
            <v:imagedata r:id="rId22" o:title="base_1_199280_34"/>
            <v:formulas/>
            <v:path o:connecttype="segments"/>
          </v:shape>
        </w:pict>
      </w:r>
      <w:r>
        <w:t>,</w:t>
      </w:r>
    </w:p>
    <w:p w:rsidR="00CD1681" w:rsidRDefault="00CD1681">
      <w:pPr>
        <w:pStyle w:val="ConsPlusNormal"/>
        <w:jc w:val="both"/>
      </w:pPr>
    </w:p>
    <w:p w:rsidR="00CD1681" w:rsidRDefault="00CD1681">
      <w:pPr>
        <w:pStyle w:val="ConsPlusNormal"/>
        <w:ind w:firstLine="540"/>
        <w:jc w:val="both"/>
      </w:pPr>
      <w:r>
        <w:t xml:space="preserve">где </w:t>
      </w:r>
      <w:r w:rsidRPr="00BB65C6">
        <w:rPr>
          <w:position w:val="-12"/>
        </w:rPr>
        <w:pict>
          <v:shape id="_x0000_i1029" style="width:16.75pt;height:20.1pt" coordsize="" o:spt="100" adj="0,,0" path="" filled="f" stroked="f">
            <v:stroke joinstyle="miter"/>
            <v:imagedata r:id="rId23" o:title="base_1_199280_35"/>
            <v:formulas/>
            <v:path o:connecttype="segments"/>
          </v:shape>
        </w:pict>
      </w:r>
      <w:r>
        <w:t xml:space="preserve"> - индекс, отражающий уровень недостижения i-го показателя результативности использования субсидии.</w:t>
      </w:r>
    </w:p>
    <w:p w:rsidR="00CD1681" w:rsidRDefault="00CD1681">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показателя результативности использования субсидии.</w:t>
      </w:r>
    </w:p>
    <w:p w:rsidR="00CD1681" w:rsidRDefault="00CD1681">
      <w:pPr>
        <w:pStyle w:val="ConsPlusNormal"/>
        <w:ind w:firstLine="540"/>
        <w:jc w:val="both"/>
      </w:pPr>
      <w:r>
        <w:t>17. Индекс, отражающий уровень недостижения i-го показателя результативности использования субсидии (</w:t>
      </w:r>
      <w:r w:rsidRPr="00BB65C6">
        <w:rPr>
          <w:position w:val="-12"/>
        </w:rPr>
        <w:pict>
          <v:shape id="_x0000_i1030" style="width:16.75pt;height:20.1pt" coordsize="" o:spt="100" adj="0,,0" path="" filled="f" stroked="f">
            <v:stroke joinstyle="miter"/>
            <v:imagedata r:id="rId23" o:title="base_1_199280_36"/>
            <v:formulas/>
            <v:path o:connecttype="segments"/>
          </v:shape>
        </w:pict>
      </w:r>
      <w:r>
        <w:t>), определяется:</w:t>
      </w:r>
    </w:p>
    <w:p w:rsidR="00CD1681" w:rsidRDefault="00CD1681">
      <w:pPr>
        <w:pStyle w:val="ConsPlusNormal"/>
        <w:ind w:firstLine="540"/>
        <w:jc w:val="both"/>
      </w:pPr>
      <w:r>
        <w:t>а) для показателей результативности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CD1681" w:rsidRDefault="00CD1681">
      <w:pPr>
        <w:pStyle w:val="ConsPlusNormal"/>
        <w:jc w:val="both"/>
      </w:pPr>
    </w:p>
    <w:p w:rsidR="00CD1681" w:rsidRDefault="00CD1681">
      <w:pPr>
        <w:pStyle w:val="ConsPlusNormal"/>
        <w:jc w:val="center"/>
      </w:pPr>
      <w:r w:rsidRPr="00BB65C6">
        <w:rPr>
          <w:position w:val="-12"/>
        </w:rPr>
        <w:pict>
          <v:shape id="_x0000_i1031" style="width:67pt;height:20.1pt" coordsize="" o:spt="100" adj="0,,0" path="" filled="f" stroked="f">
            <v:stroke joinstyle="miter"/>
            <v:imagedata r:id="rId24" o:title="base_1_199280_37"/>
            <v:formulas/>
            <v:path o:connecttype="segments"/>
          </v:shape>
        </w:pict>
      </w:r>
      <w:r>
        <w:t>,</w:t>
      </w:r>
    </w:p>
    <w:p w:rsidR="00CD1681" w:rsidRDefault="00CD1681">
      <w:pPr>
        <w:pStyle w:val="ConsPlusNormal"/>
        <w:jc w:val="both"/>
      </w:pPr>
    </w:p>
    <w:p w:rsidR="00CD1681" w:rsidRDefault="00CD1681">
      <w:pPr>
        <w:pStyle w:val="ConsPlusNormal"/>
        <w:ind w:firstLine="540"/>
        <w:jc w:val="both"/>
      </w:pPr>
      <w:r>
        <w:t>где:</w:t>
      </w:r>
    </w:p>
    <w:p w:rsidR="00CD1681" w:rsidRDefault="00CD1681">
      <w:pPr>
        <w:pStyle w:val="ConsPlusNormal"/>
        <w:ind w:firstLine="540"/>
        <w:jc w:val="both"/>
      </w:pPr>
      <w:r w:rsidRPr="00BB65C6">
        <w:rPr>
          <w:position w:val="-12"/>
        </w:rPr>
        <w:pict>
          <v:shape id="_x0000_i1032" style="width:13.4pt;height:20.1pt" coordsize="" o:spt="100" adj="0,,0" path="" filled="f" stroked="f">
            <v:stroke joinstyle="miter"/>
            <v:imagedata r:id="rId25" o:title="base_1_199280_38"/>
            <v:formulas/>
            <v:path o:connecttype="segments"/>
          </v:shape>
        </w:pict>
      </w:r>
      <w:r>
        <w:t xml:space="preserve"> - фактически достигнутое значение i-го показателя результативности использования субсидии на отчетную дату;</w:t>
      </w:r>
    </w:p>
    <w:p w:rsidR="00CD1681" w:rsidRDefault="00CD1681">
      <w:pPr>
        <w:pStyle w:val="ConsPlusNormal"/>
        <w:ind w:firstLine="540"/>
        <w:jc w:val="both"/>
      </w:pPr>
      <w:r w:rsidRPr="00BB65C6">
        <w:rPr>
          <w:position w:val="-12"/>
        </w:rPr>
        <w:pict>
          <v:shape id="_x0000_i1033" style="width:13.4pt;height:20.1pt" coordsize="" o:spt="100" adj="0,,0" path="" filled="f" stroked="f">
            <v:stroke joinstyle="miter"/>
            <v:imagedata r:id="rId26" o:title="base_1_199280_39"/>
            <v:formulas/>
            <v:path o:connecttype="segments"/>
          </v:shape>
        </w:pict>
      </w:r>
      <w:r>
        <w:t xml:space="preserve"> - плановое значение i-го показателя результативности использования субсидии, установленное соглашением;</w:t>
      </w:r>
    </w:p>
    <w:p w:rsidR="00CD1681" w:rsidRDefault="00CD1681">
      <w:pPr>
        <w:pStyle w:val="ConsPlusNormal"/>
        <w:ind w:firstLine="540"/>
        <w:jc w:val="both"/>
      </w:pPr>
      <w:r>
        <w:t>б) для показателей результативности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CD1681" w:rsidRDefault="00CD1681">
      <w:pPr>
        <w:pStyle w:val="ConsPlusNormal"/>
        <w:jc w:val="both"/>
      </w:pPr>
    </w:p>
    <w:p w:rsidR="00CD1681" w:rsidRDefault="00CD1681">
      <w:pPr>
        <w:pStyle w:val="ConsPlusNormal"/>
        <w:jc w:val="center"/>
      </w:pPr>
      <w:r w:rsidRPr="00BB65C6">
        <w:rPr>
          <w:position w:val="-12"/>
        </w:rPr>
        <w:pict>
          <v:shape id="_x0000_i1034" style="width:67pt;height:20.1pt" coordsize="" o:spt="100" adj="0,,0" path="" filled="f" stroked="f">
            <v:stroke joinstyle="miter"/>
            <v:imagedata r:id="rId27" o:title="base_1_199280_40"/>
            <v:formulas/>
            <v:path o:connecttype="segments"/>
          </v:shape>
        </w:pict>
      </w:r>
      <w:r>
        <w:t>.</w:t>
      </w:r>
    </w:p>
    <w:p w:rsidR="00CD1681" w:rsidRDefault="00CD1681">
      <w:pPr>
        <w:pStyle w:val="ConsPlusNormal"/>
        <w:jc w:val="both"/>
      </w:pPr>
    </w:p>
    <w:p w:rsidR="00CD1681" w:rsidRDefault="00CD1681">
      <w:pPr>
        <w:pStyle w:val="ConsPlusNormal"/>
        <w:ind w:firstLine="540"/>
        <w:jc w:val="both"/>
      </w:pPr>
      <w:bookmarkStart w:id="12" w:name="P3226"/>
      <w:bookmarkEnd w:id="12"/>
      <w:r>
        <w:t xml:space="preserve">18. В случае если Республикой Карелия по состоянию на 31 декабря года предоставления субсидии допущены нарушения обязательств, предусмотренных соглашением в соответствии с </w:t>
      </w:r>
      <w:hyperlink w:anchor="P3182" w:history="1">
        <w:r>
          <w:rPr>
            <w:color w:val="0000FF"/>
          </w:rPr>
          <w:t>подпунктом "в" пункта 7</w:t>
        </w:r>
      </w:hyperlink>
      <w:r>
        <w:t xml:space="preserve"> настоящих Правил, и в срок до 1 апреля года, следующего за годом предоставления субсидии, указанные нарушения не устранены, размер средств, соответствующий размеру субсидии на софинансирование капитальных вложений в объекты государственной собственности Республики Карелия (муниципальной собственности), по которым допущено нарушение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подлежит возврату из бюджета Республики Карелия в федеральный бюджет в срок до 1 мая года, следующего за годом предоставления субсидии.</w:t>
      </w:r>
    </w:p>
    <w:p w:rsidR="00CD1681" w:rsidRDefault="00CD1681">
      <w:pPr>
        <w:pStyle w:val="ConsPlusNormal"/>
        <w:ind w:firstLine="540"/>
        <w:jc w:val="both"/>
      </w:pPr>
      <w:r>
        <w:t xml:space="preserve">19. Основаниями для освобождения Республики Карелия от применения мер ответственности, предусмотренных </w:t>
      </w:r>
      <w:hyperlink w:anchor="P3199" w:history="1">
        <w:r>
          <w:rPr>
            <w:color w:val="0000FF"/>
          </w:rPr>
          <w:t>пунктами 15</w:t>
        </w:r>
      </w:hyperlink>
      <w:r>
        <w:t xml:space="preserve"> - </w:t>
      </w:r>
      <w:hyperlink w:anchor="P3226" w:history="1">
        <w:r>
          <w:rPr>
            <w:color w:val="0000FF"/>
          </w:rPr>
          <w:t>18</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CD1681" w:rsidRDefault="00CD1681">
      <w:pPr>
        <w:pStyle w:val="ConsPlusNormal"/>
        <w:ind w:firstLine="540"/>
        <w:jc w:val="both"/>
      </w:pPr>
      <w:r>
        <w:t xml:space="preserve">Возврат и последующее использование средств, перечисленных из бюджета Республики Карелия в федеральный бюджет в соответствии с </w:t>
      </w:r>
      <w:hyperlink w:anchor="P3199" w:history="1">
        <w:r>
          <w:rPr>
            <w:color w:val="0000FF"/>
          </w:rPr>
          <w:t>пунктами 15</w:t>
        </w:r>
      </w:hyperlink>
      <w:r>
        <w:t xml:space="preserve"> - </w:t>
      </w:r>
      <w:hyperlink w:anchor="P3226" w:history="1">
        <w:r>
          <w:rPr>
            <w:color w:val="0000FF"/>
          </w:rPr>
          <w:t>18</w:t>
        </w:r>
      </w:hyperlink>
      <w:r>
        <w:t xml:space="preserve"> настоящих Правил, </w:t>
      </w:r>
      <w:r>
        <w:lastRenderedPageBreak/>
        <w:t>осуществляются по предложению главного распорядителя средств федерального бюджета в порядке, установленном бюджетным законодательством Российской Федерации.</w:t>
      </w:r>
    </w:p>
    <w:p w:rsidR="00CD1681" w:rsidRDefault="00CD1681">
      <w:pPr>
        <w:pStyle w:val="ConsPlusNormal"/>
        <w:ind w:firstLine="540"/>
        <w:jc w:val="both"/>
      </w:pPr>
      <w:r>
        <w:t>20. В случае нецелевого использования субсидии и (или) нарушения субъектом Российской Федерации условий ее предоставления к нему применяются бюджетные меры принуждения, предусмотренные бюджетным законодательством Российской Федерации.</w:t>
      </w:r>
    </w:p>
    <w:p w:rsidR="00CD1681" w:rsidRDefault="00CD1681">
      <w:pPr>
        <w:pStyle w:val="ConsPlusNormal"/>
        <w:ind w:firstLine="540"/>
        <w:jc w:val="both"/>
      </w:pPr>
      <w:r>
        <w:t>Решения о приостановлении перечисления (сокращении объема) субсидии бюджету Республики Карелия не принимаются в случае, если условия предоставления субсидии были не выполнены в силу обстоятельств непреодолимой силы.</w:t>
      </w:r>
    </w:p>
    <w:p w:rsidR="00CD1681" w:rsidRDefault="00CD1681">
      <w:pPr>
        <w:pStyle w:val="ConsPlusNormal"/>
        <w:ind w:firstLine="540"/>
        <w:jc w:val="both"/>
      </w:pPr>
      <w:r>
        <w:t>21. В случае отсутствия на 15 сентября текущего финансового года заключенного соглашения бюджетные ассигнования федерального бюджета на предоставление субсидий, предусмотренные соответствующему главному распорядителю средств федерального бюджета на текущий финансовый год, в размере, равном размеру субсидии Республике Карелия, утвержденному федеральным законом о федеральном бюджете на соответствующий финансовый год и плановый период или актом Правительства Российской Федерации, подлежат перераспределению на исполнение иных бюджетных обязательств других федеральных органов исполнительной власти путем внесения изменений в федеральный закон о федеральном бюджете на соответствующий финансовый год и плановый период и (или) в сводную бюджетную роспись федерального бюджета, за исключением случаев, установленных отдельными решениями Президента Российской Федерации и (или) актами Правительства Российской Федерации.</w:t>
      </w:r>
    </w:p>
    <w:p w:rsidR="00CD1681" w:rsidRDefault="00CD1681">
      <w:pPr>
        <w:pStyle w:val="ConsPlusNormal"/>
        <w:ind w:firstLine="540"/>
        <w:jc w:val="both"/>
      </w:pPr>
      <w:r>
        <w:t>Решения о перераспределении бюджетных ассигнований федерального бюджета на предоставление субсидии бюджету Республики Карелия не принимаются в случае, если соответствующие соглашения не были заключены в силу обстоятельств непреодолимой силы.</w:t>
      </w:r>
    </w:p>
    <w:p w:rsidR="00CD1681" w:rsidRDefault="00CD1681">
      <w:pPr>
        <w:pStyle w:val="ConsPlusNormal"/>
        <w:ind w:firstLine="540"/>
        <w:jc w:val="both"/>
      </w:pPr>
      <w:r>
        <w:t>22. Контроль за соблюдением Республикой Карелия условий предоставления субсидий осуществляется главными распорядителями средств федерального бюджета и федеральным органом исполнительной власти, осуществляющим функции по контролю и надзору в финансово-бюджетной сфере.</w:t>
      </w:r>
    </w:p>
    <w:p w:rsidR="00CD1681" w:rsidRDefault="00CD1681">
      <w:pPr>
        <w:pStyle w:val="ConsPlusNormal"/>
        <w:jc w:val="both"/>
      </w:pPr>
      <w:r>
        <w:t xml:space="preserve">(в ред. </w:t>
      </w:r>
      <w:hyperlink r:id="rId28" w:history="1">
        <w:r>
          <w:rPr>
            <w:color w:val="0000FF"/>
          </w:rPr>
          <w:t>Постановления</w:t>
        </w:r>
      </w:hyperlink>
      <w:r>
        <w:t xml:space="preserve"> Правительства РФ от 25.05.2016 N 464)</w:t>
      </w: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right"/>
        <w:outlineLvl w:val="1"/>
      </w:pPr>
      <w:r>
        <w:t>Приложение N 6</w:t>
      </w:r>
    </w:p>
    <w:p w:rsidR="00CD1681" w:rsidRDefault="00CD1681">
      <w:pPr>
        <w:pStyle w:val="ConsPlusNormal"/>
        <w:jc w:val="right"/>
      </w:pPr>
      <w:r>
        <w:t>к федеральной целевой программе</w:t>
      </w:r>
    </w:p>
    <w:p w:rsidR="00CD1681" w:rsidRDefault="00CD1681">
      <w:pPr>
        <w:pStyle w:val="ConsPlusNormal"/>
        <w:jc w:val="right"/>
      </w:pPr>
      <w:r>
        <w:t>"Развитие Республики Карелия</w:t>
      </w:r>
    </w:p>
    <w:p w:rsidR="00CD1681" w:rsidRDefault="00CD1681">
      <w:pPr>
        <w:pStyle w:val="ConsPlusNormal"/>
        <w:jc w:val="right"/>
      </w:pPr>
      <w:r>
        <w:t>на период до 2020 года"</w:t>
      </w:r>
    </w:p>
    <w:p w:rsidR="00CD1681" w:rsidRDefault="00CD1681">
      <w:pPr>
        <w:pStyle w:val="ConsPlusNormal"/>
        <w:jc w:val="both"/>
      </w:pPr>
    </w:p>
    <w:p w:rsidR="00CD1681" w:rsidRDefault="00CD1681">
      <w:pPr>
        <w:pStyle w:val="ConsPlusNormal"/>
        <w:jc w:val="center"/>
      </w:pPr>
      <w:bookmarkStart w:id="13" w:name="P3245"/>
      <w:bookmarkEnd w:id="13"/>
      <w:r>
        <w:t>МЕТОДИКА</w:t>
      </w:r>
    </w:p>
    <w:p w:rsidR="00CD1681" w:rsidRDefault="00CD1681">
      <w:pPr>
        <w:pStyle w:val="ConsPlusNormal"/>
        <w:jc w:val="center"/>
      </w:pPr>
      <w:r>
        <w:t>ДЕТАЛИЗАЦИИ УКРУПНЕННЫХ ИНВЕСТИЦИОННЫХ ПРОЕКТОВ,</w:t>
      </w:r>
    </w:p>
    <w:p w:rsidR="00CD1681" w:rsidRDefault="00CD1681">
      <w:pPr>
        <w:pStyle w:val="ConsPlusNormal"/>
        <w:jc w:val="center"/>
      </w:pPr>
      <w:r>
        <w:t>РЕАЛИЗУЕМЫХ В РАМКАХ ФЕДЕРАЛЬНОЙ ЦЕЛЕВОЙ ПРОГРАММЫ</w:t>
      </w:r>
    </w:p>
    <w:p w:rsidR="00CD1681" w:rsidRDefault="00CD1681">
      <w:pPr>
        <w:pStyle w:val="ConsPlusNormal"/>
        <w:jc w:val="center"/>
      </w:pPr>
      <w:r>
        <w:t>"РАЗВИТИЕ РЕСПУБЛИКИ КАРЕЛИЯ НА ПЕРИОД ДО 2020 ГОДА"</w:t>
      </w:r>
    </w:p>
    <w:p w:rsidR="00CD1681" w:rsidRDefault="00CD1681">
      <w:pPr>
        <w:pStyle w:val="ConsPlusNormal"/>
        <w:jc w:val="both"/>
      </w:pPr>
    </w:p>
    <w:p w:rsidR="00CD1681" w:rsidRDefault="00CD1681">
      <w:pPr>
        <w:pStyle w:val="ConsPlusNormal"/>
        <w:ind w:firstLine="540"/>
        <w:jc w:val="both"/>
      </w:pPr>
      <w:r>
        <w:t>1. Настоящая методика разработана для определения общих и специальных требований к порядку детализации укрупненных инвестиционных проектов, реализуемых в рамках федеральной целевой программы "Развитие Республики Карелия на период до 2020 года" (далее соответственно - проекты Программы, Программа), и предназначена для обоснования выбора и порядка создания конкретных объектов капитального строительства в составе Программы.</w:t>
      </w:r>
    </w:p>
    <w:p w:rsidR="00CD1681" w:rsidRDefault="00CD1681">
      <w:pPr>
        <w:pStyle w:val="ConsPlusNormal"/>
        <w:ind w:firstLine="540"/>
        <w:jc w:val="both"/>
      </w:pPr>
      <w:r>
        <w:t>2. Детализация проектов Программы и планирование очередности строительства объектов осуществляются с учетом степени их влияния на социально-экономическое развитие Республики Карелия исходя из необходимости достижения целевых индикаторов и показателей Программы.</w:t>
      </w:r>
    </w:p>
    <w:p w:rsidR="00CD1681" w:rsidRDefault="00CD1681">
      <w:pPr>
        <w:pStyle w:val="ConsPlusNormal"/>
        <w:ind w:firstLine="540"/>
        <w:jc w:val="both"/>
      </w:pPr>
      <w:r>
        <w:t xml:space="preserve">3. Государственный заказчик Программы проводит интегральную оценку объектов капитального строительства на предмет эффективности использования средств федерального бюджета, направляемых на капитальные вложения, в сроки и порядке, которые установлены </w:t>
      </w:r>
      <w:hyperlink r:id="rId29" w:history="1">
        <w:r>
          <w:rPr>
            <w:color w:val="0000FF"/>
          </w:rPr>
          <w:t>постановлением</w:t>
        </w:r>
      </w:hyperlink>
      <w:r>
        <w:t xml:space="preserve"> Правительства Российской Федерации от 12 августа 2008 г. N 590 "О порядке </w:t>
      </w:r>
      <w:r>
        <w:lastRenderedPageBreak/>
        <w:t>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CD1681" w:rsidRDefault="00CD1681">
      <w:pPr>
        <w:pStyle w:val="ConsPlusNormal"/>
        <w:ind w:firstLine="540"/>
        <w:jc w:val="both"/>
      </w:pPr>
      <w:r>
        <w:t>4. Государственным заказчиком Программы при проведении детализации проектов Программы по каждому объекту проверяется наличие следующих документов:</w:t>
      </w:r>
    </w:p>
    <w:p w:rsidR="00CD1681" w:rsidRDefault="00CD1681">
      <w:pPr>
        <w:pStyle w:val="ConsPlusNormal"/>
        <w:ind w:firstLine="540"/>
        <w:jc w:val="both"/>
      </w:pPr>
      <w:r>
        <w:t>а) паспорт проекта Программы по форме, установленной Министерством экономического развития Российской Федерации;</w:t>
      </w:r>
    </w:p>
    <w:p w:rsidR="00CD1681" w:rsidRDefault="00CD1681">
      <w:pPr>
        <w:pStyle w:val="ConsPlusNormal"/>
        <w:ind w:firstLine="540"/>
        <w:jc w:val="both"/>
      </w:pPr>
      <w:r>
        <w:t>б) положительное заключение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CD1681" w:rsidRDefault="00CD1681">
      <w:pPr>
        <w:pStyle w:val="ConsPlusNormal"/>
        <w:ind w:firstLine="540"/>
        <w:jc w:val="both"/>
      </w:pPr>
      <w:r>
        <w:t>в) документ об утверждении проектной документации в соответствии с законодательством Российской Федерации;</w:t>
      </w:r>
    </w:p>
    <w:p w:rsidR="00CD1681" w:rsidRDefault="00CD1681">
      <w:pPr>
        <w:pStyle w:val="ConsPlusNormal"/>
        <w:ind w:firstLine="540"/>
        <w:jc w:val="both"/>
      </w:pPr>
      <w:r>
        <w:t>г) титульные списки вновь начинаемых объектов капитального строительства в очередном финансовом году и плановом периоде и титульные списки переходящих объектов капитального строительства на очередной финансовый год и плановый период, утвержденные государственным заказчиком (заказчиком);</w:t>
      </w:r>
    </w:p>
    <w:p w:rsidR="00CD1681" w:rsidRDefault="00CD1681">
      <w:pPr>
        <w:pStyle w:val="ConsPlusNormal"/>
        <w:ind w:firstLine="540"/>
        <w:jc w:val="both"/>
      </w:pPr>
      <w:r>
        <w:t>д) положительное заключение о достоверности сметной стоимости объекта капитального строительства;</w:t>
      </w:r>
    </w:p>
    <w:p w:rsidR="00CD1681" w:rsidRDefault="00CD1681">
      <w:pPr>
        <w:pStyle w:val="ConsPlusNormal"/>
        <w:ind w:firstLine="540"/>
        <w:jc w:val="both"/>
      </w:pPr>
      <w:r>
        <w:t>е) задание на проектирование (в случае если на разработку проектной документации предоставляются средства федерального бюджета);</w:t>
      </w:r>
    </w:p>
    <w:p w:rsidR="00CD1681" w:rsidRDefault="00CD1681">
      <w:pPr>
        <w:pStyle w:val="ConsPlusNormal"/>
        <w:ind w:firstLine="540"/>
        <w:jc w:val="both"/>
      </w:pPr>
      <w:r>
        <w:t xml:space="preserve">ж) документ, содержащий результаты оценки эффективности использования средств федерального бюджета, направляемых на капитальные вложения, проведенной в порядке, установленном </w:t>
      </w:r>
      <w:hyperlink r:id="rId30" w:history="1">
        <w:r>
          <w:rPr>
            <w:color w:val="0000FF"/>
          </w:rPr>
          <w:t>постановлением</w:t>
        </w:r>
      </w:hyperlink>
      <w:r>
        <w:t xml:space="preserve">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CD1681" w:rsidRDefault="00CD1681">
      <w:pPr>
        <w:pStyle w:val="ConsPlusNormal"/>
        <w:ind w:firstLine="540"/>
        <w:jc w:val="both"/>
      </w:pPr>
      <w:r>
        <w:t>5. Государственный заказчик Программы проводит детализацию проектов Программы путем определения конкретных объектов капитального строительства и направляет соответствующие предложения в виде проекта ведомственного акта с приложением обосновывающих документов заказчику - координатору Программы.</w:t>
      </w:r>
    </w:p>
    <w:p w:rsidR="00CD1681" w:rsidRDefault="00CD1681">
      <w:pPr>
        <w:pStyle w:val="ConsPlusNormal"/>
        <w:ind w:firstLine="540"/>
        <w:jc w:val="both"/>
      </w:pPr>
      <w:r>
        <w:t>6. По результатам согласования с заказчиком - координатором Программы материалов по детализации проектов Программы государственный заказчик представляет их в Министерство экономического развития Российской Федерации и Министерство финансов Российской Федерации.</w:t>
      </w:r>
    </w:p>
    <w:p w:rsidR="00CD1681" w:rsidRDefault="00CD1681">
      <w:pPr>
        <w:pStyle w:val="ConsPlusNormal"/>
        <w:ind w:firstLine="540"/>
        <w:jc w:val="both"/>
      </w:pPr>
      <w:r>
        <w:t>7. Согласованные с Министерством экономического развития Российской Федерации и Министерством финансов Российской Федерации материалы по детализации проектов Программы являются основанием для утверждения государственным заказчиком соответствующего ведомственного акта и начала финансирования строительства объектов капитального строительства.</w:t>
      </w: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right"/>
        <w:outlineLvl w:val="1"/>
      </w:pPr>
      <w:r>
        <w:t>Приложение N 7</w:t>
      </w:r>
    </w:p>
    <w:p w:rsidR="00CD1681" w:rsidRDefault="00CD1681">
      <w:pPr>
        <w:pStyle w:val="ConsPlusNormal"/>
        <w:jc w:val="right"/>
      </w:pPr>
      <w:r>
        <w:t>к федеральной целевой программе</w:t>
      </w:r>
    </w:p>
    <w:p w:rsidR="00CD1681" w:rsidRDefault="00CD1681">
      <w:pPr>
        <w:pStyle w:val="ConsPlusNormal"/>
        <w:jc w:val="right"/>
      </w:pPr>
      <w:r>
        <w:t>"Развитие Республики Карелия</w:t>
      </w:r>
    </w:p>
    <w:p w:rsidR="00CD1681" w:rsidRDefault="00CD1681">
      <w:pPr>
        <w:pStyle w:val="ConsPlusNormal"/>
        <w:jc w:val="right"/>
      </w:pPr>
      <w:r>
        <w:t>на период до 2020 года"</w:t>
      </w:r>
    </w:p>
    <w:p w:rsidR="00CD1681" w:rsidRDefault="00CD1681">
      <w:pPr>
        <w:pStyle w:val="ConsPlusNormal"/>
        <w:jc w:val="both"/>
      </w:pPr>
    </w:p>
    <w:p w:rsidR="00CD1681" w:rsidRDefault="00CD1681">
      <w:pPr>
        <w:pStyle w:val="ConsPlusNormal"/>
        <w:jc w:val="center"/>
      </w:pPr>
      <w:bookmarkStart w:id="14" w:name="P3274"/>
      <w:bookmarkEnd w:id="14"/>
      <w:r>
        <w:t>МЕТОДИКА</w:t>
      </w:r>
    </w:p>
    <w:p w:rsidR="00CD1681" w:rsidRDefault="00CD1681">
      <w:pPr>
        <w:pStyle w:val="ConsPlusNormal"/>
        <w:jc w:val="center"/>
      </w:pPr>
      <w:r>
        <w:t>ОЦЕНКИ ЭФФЕКТИВНОСТИ РЕАЛИЗАЦИИ ФЕДЕРАЛЬНОЙ ЦЕЛЕВОЙ</w:t>
      </w:r>
    </w:p>
    <w:p w:rsidR="00CD1681" w:rsidRDefault="00CD1681">
      <w:pPr>
        <w:pStyle w:val="ConsPlusNormal"/>
        <w:jc w:val="center"/>
      </w:pPr>
      <w:r>
        <w:t>ПРОГРАММЫ "РАЗВИТИЕ РЕСПУБЛИКИ КАРЕЛИЯ НА ПЕРИОД</w:t>
      </w:r>
    </w:p>
    <w:p w:rsidR="00CD1681" w:rsidRDefault="00CD1681">
      <w:pPr>
        <w:pStyle w:val="ConsPlusNormal"/>
        <w:jc w:val="center"/>
      </w:pPr>
      <w:r>
        <w:t>ДО 2020 ГОДА"</w:t>
      </w:r>
    </w:p>
    <w:p w:rsidR="00CD1681" w:rsidRDefault="00CD1681">
      <w:pPr>
        <w:pStyle w:val="ConsPlusNormal"/>
        <w:jc w:val="both"/>
      </w:pPr>
    </w:p>
    <w:p w:rsidR="00CD1681" w:rsidRDefault="00CD1681">
      <w:pPr>
        <w:pStyle w:val="ConsPlusNormal"/>
        <w:ind w:firstLine="540"/>
        <w:jc w:val="both"/>
      </w:pPr>
      <w:r>
        <w:t xml:space="preserve">1. Степень достижения ожидаемых результатов реализации федеральной целевой </w:t>
      </w:r>
      <w:r>
        <w:lastRenderedPageBreak/>
        <w:t>программы "Развитие Республики Карелия на период до 2020 года" (далее - Программа) планируется определять на основании сопоставления фактически достигнутых значений целевых индикаторов с их плановыми значениями.</w:t>
      </w:r>
    </w:p>
    <w:p w:rsidR="00CD1681" w:rsidRDefault="00CD1681">
      <w:pPr>
        <w:pStyle w:val="ConsPlusNormal"/>
        <w:ind w:firstLine="540"/>
        <w:jc w:val="both"/>
      </w:pPr>
      <w:r>
        <w:t xml:space="preserve">Сопоставление значений целевых индикаторов производится по каждому показателю, представленному в </w:t>
      </w:r>
      <w:hyperlink w:anchor="P415" w:history="1">
        <w:r>
          <w:rPr>
            <w:color w:val="0000FF"/>
          </w:rPr>
          <w:t>приложении N 1</w:t>
        </w:r>
      </w:hyperlink>
      <w:r>
        <w:t xml:space="preserve"> к Программе.</w:t>
      </w:r>
    </w:p>
    <w:p w:rsidR="00CD1681" w:rsidRDefault="00CD1681">
      <w:pPr>
        <w:pStyle w:val="ConsPlusNormal"/>
        <w:ind w:firstLine="540"/>
        <w:jc w:val="both"/>
      </w:pPr>
      <w:r>
        <w:t>2. Оценка эффективности реализации отдельного мероприятия Программы (Ei) производится на основе расчетов по формуле:</w:t>
      </w:r>
    </w:p>
    <w:p w:rsidR="00CD1681" w:rsidRDefault="00CD1681">
      <w:pPr>
        <w:pStyle w:val="ConsPlusNormal"/>
        <w:jc w:val="both"/>
      </w:pPr>
    </w:p>
    <w:p w:rsidR="00CD1681" w:rsidRDefault="00CD1681">
      <w:pPr>
        <w:pStyle w:val="ConsPlusNormal"/>
        <w:jc w:val="center"/>
      </w:pPr>
      <w:r w:rsidRPr="00BB65C6">
        <w:rPr>
          <w:position w:val="-30"/>
        </w:rPr>
        <w:pict>
          <v:shape id="_x0000_i1035" style="width:43.55pt;height:38.5pt" coordsize="" o:spt="100" adj="0,,0" path="" filled="f" stroked="f">
            <v:stroke joinstyle="miter"/>
            <v:imagedata r:id="rId31" o:title="base_1_199280_41"/>
            <v:formulas/>
            <v:path o:connecttype="segments"/>
          </v:shape>
        </w:pict>
      </w:r>
      <w:r>
        <w:t>,</w:t>
      </w:r>
    </w:p>
    <w:p w:rsidR="00CD1681" w:rsidRDefault="00CD1681">
      <w:pPr>
        <w:pStyle w:val="ConsPlusNormal"/>
        <w:jc w:val="both"/>
      </w:pPr>
    </w:p>
    <w:p w:rsidR="00CD1681" w:rsidRDefault="00CD1681">
      <w:pPr>
        <w:pStyle w:val="ConsPlusNormal"/>
        <w:ind w:firstLine="540"/>
        <w:jc w:val="both"/>
      </w:pPr>
      <w:r>
        <w:t>где:</w:t>
      </w:r>
    </w:p>
    <w:p w:rsidR="00CD1681" w:rsidRDefault="00CD1681">
      <w:pPr>
        <w:pStyle w:val="ConsPlusNormal"/>
        <w:ind w:firstLine="540"/>
        <w:jc w:val="both"/>
      </w:pPr>
      <w:r w:rsidRPr="00BB65C6">
        <w:rPr>
          <w:position w:val="-12"/>
        </w:rPr>
        <w:pict>
          <v:shape id="_x0000_i1036" style="width:13.4pt;height:20.1pt" coordsize="" o:spt="100" adj="0,,0" path="" filled="f" stroked="f">
            <v:stroke joinstyle="miter"/>
            <v:imagedata r:id="rId32" o:title="base_1_199280_42"/>
            <v:formulas/>
            <v:path o:connecttype="segments"/>
          </v:shape>
        </w:pict>
      </w:r>
      <w:r>
        <w:t xml:space="preserve"> - фактическое значение i-го индикатора, достигнутое в ходе реализации Программы;</w:t>
      </w:r>
    </w:p>
    <w:p w:rsidR="00CD1681" w:rsidRDefault="00CD1681">
      <w:pPr>
        <w:pStyle w:val="ConsPlusNormal"/>
        <w:ind w:firstLine="540"/>
        <w:jc w:val="both"/>
      </w:pPr>
      <w:r w:rsidRPr="00BB65C6">
        <w:rPr>
          <w:position w:val="-12"/>
        </w:rPr>
        <w:pict>
          <v:shape id="_x0000_i1037" style="width:17.6pt;height:20.1pt" coordsize="" o:spt="100" adj="0,,0" path="" filled="f" stroked="f">
            <v:stroke joinstyle="miter"/>
            <v:imagedata r:id="rId33" o:title="base_1_199280_43"/>
            <v:formulas/>
            <v:path o:connecttype="segments"/>
          </v:shape>
        </w:pict>
      </w:r>
      <w:r>
        <w:t xml:space="preserve"> - нормативное значение i-го индикатора, утвержденное Программой.</w:t>
      </w:r>
    </w:p>
    <w:p w:rsidR="00CD1681" w:rsidRDefault="00CD1681">
      <w:pPr>
        <w:pStyle w:val="ConsPlusNormal"/>
        <w:ind w:firstLine="540"/>
        <w:jc w:val="both"/>
      </w:pPr>
      <w:r>
        <w:t>3. Оценка эффективности реализации Программы в целом производится на основе расчетов по формуле:</w:t>
      </w:r>
    </w:p>
    <w:p w:rsidR="00CD1681" w:rsidRDefault="00CD1681">
      <w:pPr>
        <w:pStyle w:val="ConsPlusNormal"/>
        <w:jc w:val="both"/>
      </w:pPr>
    </w:p>
    <w:p w:rsidR="00CD1681" w:rsidRDefault="00CD1681">
      <w:pPr>
        <w:pStyle w:val="ConsPlusNormal"/>
        <w:jc w:val="center"/>
      </w:pPr>
      <w:r w:rsidRPr="00BB65C6">
        <w:rPr>
          <w:position w:val="-24"/>
        </w:rPr>
        <w:pict>
          <v:shape id="_x0000_i1038" style="width:58.6pt;height:52.75pt" coordsize="" o:spt="100" adj="0,,0" path="" filled="f" stroked="f">
            <v:stroke joinstyle="miter"/>
            <v:imagedata r:id="rId34" o:title="base_1_199280_44"/>
            <v:formulas/>
            <v:path o:connecttype="segments"/>
          </v:shape>
        </w:pict>
      </w:r>
      <w:r>
        <w:t>,</w:t>
      </w:r>
    </w:p>
    <w:p w:rsidR="00CD1681" w:rsidRDefault="00CD1681">
      <w:pPr>
        <w:pStyle w:val="ConsPlusNormal"/>
        <w:jc w:val="both"/>
      </w:pPr>
    </w:p>
    <w:p w:rsidR="00CD1681" w:rsidRDefault="00CD1681">
      <w:pPr>
        <w:pStyle w:val="ConsPlusNormal"/>
        <w:ind w:firstLine="540"/>
        <w:jc w:val="both"/>
      </w:pPr>
      <w:r>
        <w:t>где:</w:t>
      </w:r>
    </w:p>
    <w:p w:rsidR="00CD1681" w:rsidRDefault="00CD1681">
      <w:pPr>
        <w:pStyle w:val="ConsPlusNormal"/>
        <w:ind w:firstLine="540"/>
        <w:jc w:val="both"/>
      </w:pPr>
      <w:r w:rsidRPr="00BB65C6">
        <w:rPr>
          <w:position w:val="-14"/>
        </w:rPr>
        <w:pict>
          <v:shape id="_x0000_i1039" style="width:17.6pt;height:20.95pt" coordsize="" o:spt="100" adj="0,,0" path="" filled="f" stroked="f">
            <v:stroke joinstyle="miter"/>
            <v:imagedata r:id="rId35" o:title="base_1_199280_45"/>
            <v:formulas/>
            <v:path o:connecttype="segments"/>
          </v:shape>
        </w:pict>
      </w:r>
      <w:r>
        <w:t xml:space="preserve"> - эффективность реализации Программы (процентов);</w:t>
      </w:r>
    </w:p>
    <w:p w:rsidR="00CD1681" w:rsidRDefault="00CD1681">
      <w:pPr>
        <w:pStyle w:val="ConsPlusNormal"/>
        <w:ind w:firstLine="540"/>
        <w:jc w:val="both"/>
      </w:pPr>
      <w:r>
        <w:t xml:space="preserve">m - количество показателей в соответствии с </w:t>
      </w:r>
      <w:hyperlink w:anchor="P415" w:history="1">
        <w:r>
          <w:rPr>
            <w:color w:val="0000FF"/>
          </w:rPr>
          <w:t>приложением N 1</w:t>
        </w:r>
      </w:hyperlink>
      <w:r>
        <w:t xml:space="preserve"> к Программе.</w:t>
      </w: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right"/>
        <w:outlineLvl w:val="1"/>
      </w:pPr>
      <w:r>
        <w:t>Приложение N 8</w:t>
      </w:r>
    </w:p>
    <w:p w:rsidR="00CD1681" w:rsidRDefault="00CD1681">
      <w:pPr>
        <w:pStyle w:val="ConsPlusNormal"/>
        <w:jc w:val="right"/>
      </w:pPr>
      <w:r>
        <w:t>к федеральной целевой программе</w:t>
      </w:r>
    </w:p>
    <w:p w:rsidR="00CD1681" w:rsidRDefault="00CD1681">
      <w:pPr>
        <w:pStyle w:val="ConsPlusNormal"/>
        <w:jc w:val="right"/>
      </w:pPr>
      <w:r>
        <w:t>"Развитие Республики Карелия</w:t>
      </w:r>
    </w:p>
    <w:p w:rsidR="00CD1681" w:rsidRDefault="00CD1681">
      <w:pPr>
        <w:pStyle w:val="ConsPlusNormal"/>
        <w:jc w:val="right"/>
      </w:pPr>
      <w:r>
        <w:t>на период до 2020 года"</w:t>
      </w:r>
    </w:p>
    <w:p w:rsidR="00CD1681" w:rsidRDefault="00CD1681">
      <w:pPr>
        <w:pStyle w:val="ConsPlusNormal"/>
        <w:jc w:val="both"/>
      </w:pPr>
    </w:p>
    <w:p w:rsidR="00CD1681" w:rsidRDefault="00CD1681">
      <w:pPr>
        <w:pStyle w:val="ConsPlusNormal"/>
        <w:jc w:val="center"/>
      </w:pPr>
      <w:bookmarkStart w:id="15" w:name="P3305"/>
      <w:bookmarkEnd w:id="15"/>
      <w:r>
        <w:t>МЕТОДИКА</w:t>
      </w:r>
    </w:p>
    <w:p w:rsidR="00CD1681" w:rsidRDefault="00CD1681">
      <w:pPr>
        <w:pStyle w:val="ConsPlusNormal"/>
        <w:jc w:val="center"/>
      </w:pPr>
      <w:r>
        <w:t>РАСЧЕТА ИНДИКАТОРОВ И ПОКАЗАТЕЛЕЙ ЭФФЕКТИВНОСТИ РЕАЛИЗАЦИИ</w:t>
      </w:r>
    </w:p>
    <w:p w:rsidR="00CD1681" w:rsidRDefault="00CD1681">
      <w:pPr>
        <w:pStyle w:val="ConsPlusNormal"/>
        <w:jc w:val="center"/>
      </w:pPr>
      <w:r>
        <w:t>ФЕДЕРАЛЬНОЙ ЦЕЛЕВОЙ ПРОГРАММЫ "РАЗВИТИЕ РЕСПУБЛИКИ КАРЕЛИЯ</w:t>
      </w:r>
    </w:p>
    <w:p w:rsidR="00CD1681" w:rsidRDefault="00CD1681">
      <w:pPr>
        <w:pStyle w:val="ConsPlusNormal"/>
        <w:jc w:val="center"/>
      </w:pPr>
      <w:r>
        <w:t>НА ПЕРИОД ДО 2020 ГОДА"</w:t>
      </w:r>
    </w:p>
    <w:p w:rsidR="00CD1681" w:rsidRDefault="00CD1681">
      <w:pPr>
        <w:pStyle w:val="ConsPlusNormal"/>
        <w:jc w:val="both"/>
      </w:pPr>
    </w:p>
    <w:p w:rsidR="00CD1681" w:rsidRDefault="00CD1681">
      <w:pPr>
        <w:pStyle w:val="ConsPlusNormal"/>
        <w:ind w:firstLine="540"/>
        <w:jc w:val="both"/>
      </w:pPr>
      <w:r>
        <w:t>1. Целевые индикаторы и показатели эффективности реализации федеральной целевой программы "Развитие Республики Карелия на период до 2020 года" (далее - Программа) должны обеспечивать ежегодную, а также ежеквартальную оценку реализации Программы в целях принятия при необходимости своевременных управленческих решений по корректировке Программы.</w:t>
      </w:r>
    </w:p>
    <w:p w:rsidR="00CD1681" w:rsidRDefault="00CD1681">
      <w:pPr>
        <w:pStyle w:val="ConsPlusNormal"/>
        <w:ind w:firstLine="540"/>
        <w:jc w:val="both"/>
      </w:pPr>
      <w:r>
        <w:t>2. Целевые индикаторы, характеризующие достижение целей и решение поставленных задач Программы, определяются по данным официального статистического учета, за исключением показателей, расчет которых осуществляется по данным ведомственной статистики.</w:t>
      </w:r>
    </w:p>
    <w:p w:rsidR="00CD1681" w:rsidRDefault="00CD1681">
      <w:pPr>
        <w:pStyle w:val="ConsPlusNormal"/>
        <w:ind w:firstLine="540"/>
        <w:jc w:val="both"/>
      </w:pPr>
      <w:r>
        <w:t>3. Показатель, касающийся числа созданных рабочих мест (тыс. единиц), формирующийся на основании данных, представляемых органами местного самоуправления муниципальных районов и городских округов Республики Карелия (р), определяется по формуле:</w:t>
      </w:r>
    </w:p>
    <w:p w:rsidR="00CD1681" w:rsidRDefault="00CD1681">
      <w:pPr>
        <w:pStyle w:val="ConsPlusNormal"/>
        <w:jc w:val="both"/>
      </w:pPr>
    </w:p>
    <w:p w:rsidR="00CD1681" w:rsidRDefault="00CD1681">
      <w:pPr>
        <w:pStyle w:val="ConsPlusNormal"/>
        <w:jc w:val="center"/>
      </w:pPr>
      <w:r w:rsidRPr="00BB65C6">
        <w:rPr>
          <w:position w:val="-28"/>
        </w:rPr>
        <w:pict>
          <v:shape id="_x0000_i1040" style="width:100.45pt;height:38.5pt" coordsize="" o:spt="100" adj="0,,0" path="" filled="f" stroked="f">
            <v:stroke joinstyle="miter"/>
            <v:imagedata r:id="rId36" o:title="base_1_199280_46"/>
            <v:formulas/>
            <v:path o:connecttype="segments"/>
          </v:shape>
        </w:pict>
      </w:r>
      <w:r>
        <w:t>,</w:t>
      </w:r>
    </w:p>
    <w:p w:rsidR="00CD1681" w:rsidRDefault="00CD1681">
      <w:pPr>
        <w:pStyle w:val="ConsPlusNormal"/>
        <w:jc w:val="both"/>
      </w:pPr>
    </w:p>
    <w:p w:rsidR="00CD1681" w:rsidRDefault="00CD1681">
      <w:pPr>
        <w:pStyle w:val="ConsPlusNormal"/>
        <w:ind w:firstLine="540"/>
        <w:jc w:val="both"/>
      </w:pPr>
      <w:r>
        <w:t>где:</w:t>
      </w:r>
    </w:p>
    <w:p w:rsidR="00CD1681" w:rsidRDefault="00CD1681">
      <w:pPr>
        <w:pStyle w:val="ConsPlusNormal"/>
        <w:ind w:firstLine="540"/>
        <w:jc w:val="both"/>
      </w:pPr>
      <w:r>
        <w:t>18 - количество муниципальных районов и городских округов в Республике Карелия;</w:t>
      </w:r>
    </w:p>
    <w:p w:rsidR="00CD1681" w:rsidRDefault="00CD1681">
      <w:pPr>
        <w:pStyle w:val="ConsPlusNormal"/>
        <w:ind w:firstLine="540"/>
        <w:jc w:val="both"/>
      </w:pPr>
      <w:r w:rsidRPr="00BB65C6">
        <w:rPr>
          <w:position w:val="-12"/>
        </w:rPr>
        <w:pict>
          <v:shape id="_x0000_i1041" style="width:20.95pt;height:20.1pt" coordsize="" o:spt="100" adj="0,,0" path="" filled="f" stroked="f">
            <v:stroke joinstyle="miter"/>
            <v:imagedata r:id="rId37" o:title="base_1_199280_47"/>
            <v:formulas/>
            <v:path o:connecttype="segments"/>
          </v:shape>
        </w:pict>
      </w:r>
      <w:r>
        <w:t xml:space="preserve"> - количество созданных новых рабочих мест в i-х органах местного самоуправления (тыс. единиц);</w:t>
      </w:r>
    </w:p>
    <w:p w:rsidR="00CD1681" w:rsidRDefault="00CD1681">
      <w:pPr>
        <w:pStyle w:val="ConsPlusNormal"/>
        <w:ind w:firstLine="540"/>
        <w:jc w:val="both"/>
      </w:pPr>
      <w:r w:rsidRPr="00BB65C6">
        <w:rPr>
          <w:position w:val="-12"/>
        </w:rPr>
        <w:pict>
          <v:shape id="_x0000_i1042" style="width:22.6pt;height:20.1pt" coordsize="" o:spt="100" adj="0,,0" path="" filled="f" stroked="f">
            <v:stroke joinstyle="miter"/>
            <v:imagedata r:id="rId38" o:title="base_1_199280_48"/>
            <v:formulas/>
            <v:path o:connecttype="segments"/>
          </v:shape>
        </w:pict>
      </w:r>
      <w:r>
        <w:t xml:space="preserve"> - количество модернизированных рабочих мест в i-х органах местного самоуправления (тыс. единиц).</w:t>
      </w:r>
    </w:p>
    <w:p w:rsidR="00CD1681" w:rsidRDefault="00CD1681">
      <w:pPr>
        <w:pStyle w:val="ConsPlusNormal"/>
        <w:ind w:firstLine="540"/>
        <w:jc w:val="both"/>
      </w:pPr>
      <w:r>
        <w:t>4. Показатель, касающийся числа созданных рабочих мест (тыс. единиц), рассчитывается Министерством экономического развития Республики Карелия.</w:t>
      </w:r>
    </w:p>
    <w:p w:rsidR="00CD1681" w:rsidRDefault="00CD1681">
      <w:pPr>
        <w:pStyle w:val="ConsPlusNormal"/>
        <w:ind w:firstLine="540"/>
        <w:jc w:val="both"/>
      </w:pPr>
      <w:r>
        <w:t>5. Показатель, касающийся протяженности участков газопроводов регионального уровня, обеспечивающих доступ к газовой магистрали для объектов развития экономики (км), рассчитывается Министерством экономического развития Российской Федерации по информации, представляемой органами исполнительной власти Республики Карелия.</w:t>
      </w:r>
    </w:p>
    <w:p w:rsidR="00CD1681" w:rsidRDefault="00CD1681">
      <w:pPr>
        <w:pStyle w:val="ConsPlusNormal"/>
        <w:ind w:firstLine="540"/>
        <w:jc w:val="both"/>
      </w:pPr>
      <w:r>
        <w:t>6. Показатель, касающийся количества созданных железнодорожных подходов к морским торговым портам для обеспечения грузооборота с использованием железнодорожного транспорта в объеме до 20 млн. тонн в год (единиц), определяется Федеральным агентством железнодорожного транспорта по информации, представляемой органами исполнительной власти Республики Карелия.</w:t>
      </w:r>
    </w:p>
    <w:p w:rsidR="00CD1681" w:rsidRDefault="00CD1681">
      <w:pPr>
        <w:pStyle w:val="ConsPlusNormal"/>
        <w:ind w:firstLine="540"/>
        <w:jc w:val="both"/>
      </w:pPr>
      <w:r>
        <w:t>7. Показатель, касающийся протяженности построенных и реконструированных автомобильных дорог общего пользования регионального значения Республики Карелия, км (L), определяется по формуле:</w:t>
      </w:r>
    </w:p>
    <w:p w:rsidR="00CD1681" w:rsidRDefault="00CD1681">
      <w:pPr>
        <w:pStyle w:val="ConsPlusNormal"/>
        <w:jc w:val="both"/>
      </w:pPr>
    </w:p>
    <w:p w:rsidR="00CD1681" w:rsidRDefault="00CD1681">
      <w:pPr>
        <w:pStyle w:val="ConsPlusNormal"/>
        <w:jc w:val="center"/>
      </w:pPr>
      <w:r w:rsidRPr="00BB65C6">
        <w:rPr>
          <w:position w:val="-28"/>
        </w:rPr>
        <w:pict>
          <v:shape id="_x0000_i1043" style="width:50.25pt;height:38.5pt" coordsize="" o:spt="100" adj="0,,0" path="" filled="f" stroked="f">
            <v:stroke joinstyle="miter"/>
            <v:imagedata r:id="rId39" o:title="base_1_199280_49"/>
            <v:formulas/>
            <v:path o:connecttype="segments"/>
          </v:shape>
        </w:pict>
      </w:r>
      <w:r>
        <w:t>,</w:t>
      </w:r>
    </w:p>
    <w:p w:rsidR="00CD1681" w:rsidRDefault="00CD1681">
      <w:pPr>
        <w:pStyle w:val="ConsPlusNormal"/>
        <w:jc w:val="both"/>
      </w:pPr>
    </w:p>
    <w:p w:rsidR="00CD1681" w:rsidRDefault="00CD1681">
      <w:pPr>
        <w:pStyle w:val="ConsPlusNormal"/>
        <w:ind w:firstLine="540"/>
        <w:jc w:val="both"/>
      </w:pPr>
      <w:r>
        <w:t>где:</w:t>
      </w:r>
    </w:p>
    <w:p w:rsidR="00CD1681" w:rsidRDefault="00CD1681">
      <w:pPr>
        <w:pStyle w:val="ConsPlusNormal"/>
        <w:ind w:firstLine="540"/>
        <w:jc w:val="both"/>
      </w:pPr>
      <w:r>
        <w:t>5 - период реализации Программы (2016 - 2020 гг.);</w:t>
      </w:r>
    </w:p>
    <w:p w:rsidR="00CD1681" w:rsidRDefault="00CD1681">
      <w:pPr>
        <w:pStyle w:val="ConsPlusNormal"/>
        <w:ind w:firstLine="540"/>
        <w:jc w:val="both"/>
      </w:pPr>
      <w:r w:rsidRPr="00BB65C6">
        <w:rPr>
          <w:position w:val="-12"/>
        </w:rPr>
        <w:pict>
          <v:shape id="_x0000_i1044" style="width:14.25pt;height:20.1pt" coordsize="" o:spt="100" adj="0,,0" path="" filled="f" stroked="f">
            <v:stroke joinstyle="miter"/>
            <v:imagedata r:id="rId40" o:title="base_1_199280_50"/>
            <v:formulas/>
            <v:path o:connecttype="segments"/>
          </v:shape>
        </w:pict>
      </w:r>
      <w:r>
        <w:t xml:space="preserve"> - протяженность автомобильных дорог общего пользования, запланированных к вводу в эксплуатацию в i-м году, соответствующих нормативным требованиям к транспортно-эксплуатационным показателям, по результатам строительства и реконструкции.</w:t>
      </w:r>
    </w:p>
    <w:p w:rsidR="00CD1681" w:rsidRDefault="00CD1681">
      <w:pPr>
        <w:pStyle w:val="ConsPlusNormal"/>
        <w:ind w:firstLine="540"/>
        <w:jc w:val="both"/>
      </w:pPr>
      <w:r>
        <w:t>Источником указанных данных является ведомственная статистика.</w:t>
      </w:r>
    </w:p>
    <w:p w:rsidR="00CD1681" w:rsidRDefault="00CD1681">
      <w:pPr>
        <w:pStyle w:val="ConsPlusNormal"/>
        <w:ind w:firstLine="540"/>
        <w:jc w:val="both"/>
      </w:pPr>
      <w:r>
        <w:t>8. Показатель, касающийся протяженности построенных и реконструированных автомобильных дорог общего пользования регионального значения Республики Карелия (км), рассчитывается Федеральным дорожным агентством по информации, представляемой органами исполнительной власти Республики Карелия.</w:t>
      </w:r>
    </w:p>
    <w:p w:rsidR="00CD1681" w:rsidRDefault="00CD1681">
      <w:pPr>
        <w:pStyle w:val="ConsPlusNormal"/>
        <w:ind w:firstLine="540"/>
        <w:jc w:val="both"/>
      </w:pPr>
      <w:r>
        <w:t>9. Показатель, касающийся количества построенных и реконструированных мостовых искусственных сооружений, единиц (N), определяется по формуле:</w:t>
      </w:r>
    </w:p>
    <w:p w:rsidR="00CD1681" w:rsidRDefault="00CD1681">
      <w:pPr>
        <w:pStyle w:val="ConsPlusNormal"/>
        <w:jc w:val="both"/>
      </w:pPr>
    </w:p>
    <w:p w:rsidR="00CD1681" w:rsidRDefault="00CD1681">
      <w:pPr>
        <w:pStyle w:val="ConsPlusNormal"/>
        <w:jc w:val="center"/>
      </w:pPr>
      <w:r w:rsidRPr="00BB65C6">
        <w:rPr>
          <w:position w:val="-28"/>
        </w:rPr>
        <w:pict>
          <v:shape id="_x0000_i1045" style="width:55.25pt;height:38.5pt" coordsize="" o:spt="100" adj="0,,0" path="" filled="f" stroked="f">
            <v:stroke joinstyle="miter"/>
            <v:imagedata r:id="rId41" o:title="base_1_199280_51"/>
            <v:formulas/>
            <v:path o:connecttype="segments"/>
          </v:shape>
        </w:pict>
      </w:r>
      <w:r>
        <w:t>,</w:t>
      </w:r>
    </w:p>
    <w:p w:rsidR="00CD1681" w:rsidRDefault="00CD1681">
      <w:pPr>
        <w:pStyle w:val="ConsPlusNormal"/>
        <w:jc w:val="both"/>
      </w:pPr>
    </w:p>
    <w:p w:rsidR="00CD1681" w:rsidRDefault="00CD1681">
      <w:pPr>
        <w:pStyle w:val="ConsPlusNormal"/>
        <w:ind w:firstLine="540"/>
        <w:jc w:val="both"/>
      </w:pPr>
      <w:r>
        <w:t xml:space="preserve">где </w:t>
      </w:r>
      <w:r w:rsidRPr="00BB65C6">
        <w:rPr>
          <w:position w:val="-12"/>
        </w:rPr>
        <w:pict>
          <v:shape id="_x0000_i1046" style="width:17.6pt;height:20.1pt" coordsize="" o:spt="100" adj="0,,0" path="" filled="f" stroked="f">
            <v:stroke joinstyle="miter"/>
            <v:imagedata r:id="rId42" o:title="base_1_199280_52"/>
            <v:formulas/>
            <v:path o:connecttype="segments"/>
          </v:shape>
        </w:pict>
      </w:r>
      <w:r>
        <w:t xml:space="preserve"> - количество построенных и реконструированных мостовых искусственных сооружений, запланированных к вводу в эксплуатацию в i-м году.</w:t>
      </w:r>
    </w:p>
    <w:p w:rsidR="00CD1681" w:rsidRDefault="00CD1681">
      <w:pPr>
        <w:pStyle w:val="ConsPlusNormal"/>
        <w:ind w:firstLine="540"/>
        <w:jc w:val="both"/>
      </w:pPr>
      <w:r>
        <w:t>Источником указанных данных является ведомственная статистика.</w:t>
      </w:r>
    </w:p>
    <w:p w:rsidR="00CD1681" w:rsidRDefault="00CD1681">
      <w:pPr>
        <w:pStyle w:val="ConsPlusNormal"/>
        <w:ind w:firstLine="540"/>
        <w:jc w:val="both"/>
      </w:pPr>
      <w:r>
        <w:t xml:space="preserve">10. Показатель, касающийся количества построенных и реконструированных мостовых искусственных сооружений (единиц), рассчитывается Федеральным дорожным агентством по </w:t>
      </w:r>
      <w:r>
        <w:lastRenderedPageBreak/>
        <w:t>информации, представляемой органами исполнительной власти Республики Карелия.</w:t>
      </w:r>
    </w:p>
    <w:p w:rsidR="00CD1681" w:rsidRDefault="00CD1681">
      <w:pPr>
        <w:pStyle w:val="ConsPlusNormal"/>
        <w:ind w:firstLine="540"/>
        <w:jc w:val="both"/>
      </w:pPr>
      <w:r>
        <w:t>11. Показатель, касающийся количества реконструированных пограничных железнодорожных станций (единиц), определяется Федеральным агентством железнодорожного транспорта.</w:t>
      </w:r>
    </w:p>
    <w:p w:rsidR="00CD1681" w:rsidRDefault="00CD1681">
      <w:pPr>
        <w:pStyle w:val="ConsPlusNormal"/>
        <w:ind w:firstLine="540"/>
        <w:jc w:val="both"/>
      </w:pPr>
      <w:r>
        <w:t>12. Показатель, касающийся количества обустроенных железнодорожных пунктов пропуска (единиц), определяется Федеральным агентством по обустройству государственной границы Российской Федерации.</w:t>
      </w:r>
    </w:p>
    <w:p w:rsidR="00CD1681" w:rsidRDefault="00CD1681">
      <w:pPr>
        <w:pStyle w:val="ConsPlusNormal"/>
        <w:ind w:firstLine="540"/>
        <w:jc w:val="both"/>
      </w:pPr>
      <w:r>
        <w:t>13. Показатели, касающиеся количества созданных индустриальных площадок, реконструированных причальных стенок (единиц), реконструированных объектов опорной сети автостанций Республики Карелия (единиц), реконструированных посадочных площадок, обеспечивающих функционирование воздушного транспорта на территории Республики Карелия (единиц), построенных и реконструированных пожарных депо на территории Республики Карелия (единиц), определяются Министерством экономического развития Российской Федерации по информации, представляемой органами исполнительной власти Республики Карелия.</w:t>
      </w:r>
    </w:p>
    <w:p w:rsidR="00CD1681" w:rsidRDefault="00CD1681">
      <w:pPr>
        <w:pStyle w:val="ConsPlusNormal"/>
        <w:ind w:firstLine="540"/>
        <w:jc w:val="both"/>
      </w:pPr>
      <w:r>
        <w:t>14. Показатель, касающийся доли земельных участков, предоставленных и планируемых к предоставлению для жилищного строительства семьям, имеющим 3 и более детей, обеспеченных необходимой инфраструктурой, в общем количестве земельных участков, сформированных в целях предоставления многодетным семьям (нарастающим итогом) (процентов), и формирующийся на основании информации, представляемой органами местного самоуправления муниципальных районов и городских округов Республики Карелия (Дз), определяется по формуле:</w:t>
      </w:r>
    </w:p>
    <w:p w:rsidR="00CD1681" w:rsidRDefault="00CD1681">
      <w:pPr>
        <w:pStyle w:val="ConsPlusNormal"/>
        <w:jc w:val="both"/>
      </w:pPr>
    </w:p>
    <w:p w:rsidR="00CD1681" w:rsidRDefault="00CD1681">
      <w:pPr>
        <w:pStyle w:val="ConsPlusNormal"/>
        <w:jc w:val="center"/>
      </w:pPr>
      <w:r w:rsidRPr="00BB65C6">
        <w:rPr>
          <w:position w:val="-12"/>
        </w:rPr>
        <w:pict>
          <v:shape id="_x0000_i1047" style="width:94.6pt;height:20.1pt" coordsize="" o:spt="100" adj="0,,0" path="" filled="f" stroked="f">
            <v:stroke joinstyle="miter"/>
            <v:imagedata r:id="rId43" o:title="base_1_199280_53"/>
            <v:formulas/>
            <v:path o:connecttype="segments"/>
          </v:shape>
        </w:pict>
      </w:r>
      <w:r>
        <w:t>,</w:t>
      </w:r>
    </w:p>
    <w:p w:rsidR="00CD1681" w:rsidRDefault="00CD1681">
      <w:pPr>
        <w:pStyle w:val="ConsPlusNormal"/>
        <w:jc w:val="both"/>
      </w:pPr>
    </w:p>
    <w:p w:rsidR="00CD1681" w:rsidRDefault="00CD1681">
      <w:pPr>
        <w:pStyle w:val="ConsPlusNormal"/>
        <w:ind w:firstLine="540"/>
        <w:jc w:val="both"/>
      </w:pPr>
      <w:r>
        <w:t>где:</w:t>
      </w:r>
    </w:p>
    <w:p w:rsidR="00CD1681" w:rsidRDefault="00CD1681">
      <w:pPr>
        <w:pStyle w:val="ConsPlusNormal"/>
        <w:ind w:firstLine="540"/>
        <w:jc w:val="both"/>
      </w:pPr>
      <w:r w:rsidRPr="00BB65C6">
        <w:rPr>
          <w:position w:val="-12"/>
        </w:rPr>
        <w:pict>
          <v:shape id="_x0000_i1048" style="width:13.4pt;height:20.1pt" coordsize="" o:spt="100" adj="0,,0" path="" filled="f" stroked="f">
            <v:stroke joinstyle="miter"/>
            <v:imagedata r:id="rId44" o:title="base_1_199280_54"/>
            <v:formulas/>
            <v:path o:connecttype="segments"/>
          </v:shape>
        </w:pict>
      </w:r>
      <w:r>
        <w:t xml:space="preserve"> - количество земельных участков, предоставленных и планируемых к предоставлению для жилищного строительства семьям, имеющим 3 и более детей, обеспеченных необходимой инфраструктурой (нарастающим итогом);</w:t>
      </w:r>
    </w:p>
    <w:p w:rsidR="00CD1681" w:rsidRDefault="00CD1681">
      <w:pPr>
        <w:pStyle w:val="ConsPlusNormal"/>
        <w:ind w:firstLine="540"/>
        <w:jc w:val="both"/>
      </w:pPr>
      <w:r w:rsidRPr="00BB65C6">
        <w:rPr>
          <w:position w:val="-12"/>
        </w:rPr>
        <w:pict>
          <v:shape id="_x0000_i1049" style="width:14.25pt;height:20.1pt" coordsize="" o:spt="100" adj="0,,0" path="" filled="f" stroked="f">
            <v:stroke joinstyle="miter"/>
            <v:imagedata r:id="rId45" o:title="base_1_199280_55"/>
            <v:formulas/>
            <v:path o:connecttype="segments"/>
          </v:shape>
        </w:pict>
      </w:r>
      <w:r>
        <w:t xml:space="preserve"> - общее количество земельных участков, сформированных в целях жилищного строительства для предоставления многодетным семьям (нарастающим итогом).</w:t>
      </w:r>
    </w:p>
    <w:p w:rsidR="00CD1681" w:rsidRDefault="00CD1681">
      <w:pPr>
        <w:pStyle w:val="ConsPlusNormal"/>
        <w:ind w:firstLine="540"/>
        <w:jc w:val="both"/>
      </w:pPr>
      <w:r>
        <w:t>15. Показатель, касающийся доли земельных участков, предоставленных и планируемых к предоставлению для жилищного строительства семьям, имеющим 3 и более детей, обеспеченных необходимой инфраструктурой, в общем количестве земельных участков, сформированных в целях предоставления многодетным семьям (нарастающим итогом) (процентов), рассчитывается Министерством строительства, жилищно-коммунального хозяйства и энергетики Республики Карелия.</w:t>
      </w:r>
    </w:p>
    <w:p w:rsidR="00CD1681" w:rsidRDefault="00CD1681">
      <w:pPr>
        <w:pStyle w:val="ConsPlusNormal"/>
        <w:ind w:firstLine="540"/>
        <w:jc w:val="both"/>
      </w:pPr>
      <w:r>
        <w:t>16. Показатель, касающийся количества семей, имеющих 3 и более детей, которым предоставлены земельные участки для жилищного строительства, обеспеченные необходимой инфраструктурой, в рамках Программы, определяется на основании информации, представляемой органами местного самоуправления муниципальных районов и городских округов Республики Карелия (K), по формуле:</w:t>
      </w:r>
    </w:p>
    <w:p w:rsidR="00CD1681" w:rsidRDefault="00CD1681">
      <w:pPr>
        <w:pStyle w:val="ConsPlusNormal"/>
        <w:jc w:val="both"/>
      </w:pPr>
    </w:p>
    <w:p w:rsidR="00CD1681" w:rsidRDefault="00CD1681">
      <w:pPr>
        <w:pStyle w:val="ConsPlusNormal"/>
        <w:jc w:val="center"/>
      </w:pPr>
      <w:r w:rsidRPr="00BB65C6">
        <w:rPr>
          <w:position w:val="-28"/>
        </w:rPr>
        <w:pict>
          <v:shape id="_x0000_i1050" style="width:55.25pt;height:38.5pt" coordsize="" o:spt="100" adj="0,,0" path="" filled="f" stroked="f">
            <v:stroke joinstyle="miter"/>
            <v:imagedata r:id="rId46" o:title="base_1_199280_56"/>
            <v:formulas/>
            <v:path o:connecttype="segments"/>
          </v:shape>
        </w:pict>
      </w:r>
      <w:r>
        <w:t>,</w:t>
      </w:r>
    </w:p>
    <w:p w:rsidR="00CD1681" w:rsidRDefault="00CD1681">
      <w:pPr>
        <w:pStyle w:val="ConsPlusNormal"/>
        <w:jc w:val="both"/>
      </w:pPr>
    </w:p>
    <w:p w:rsidR="00CD1681" w:rsidRDefault="00CD1681">
      <w:pPr>
        <w:pStyle w:val="ConsPlusNormal"/>
        <w:ind w:firstLine="540"/>
        <w:jc w:val="both"/>
      </w:pPr>
      <w:r>
        <w:t xml:space="preserve">где </w:t>
      </w:r>
      <w:r w:rsidRPr="00BB65C6">
        <w:rPr>
          <w:position w:val="-12"/>
        </w:rPr>
        <w:pict>
          <v:shape id="_x0000_i1051" style="width:16.75pt;height:20.1pt" coordsize="" o:spt="100" adj="0,,0" path="" filled="f" stroked="f">
            <v:stroke joinstyle="miter"/>
            <v:imagedata r:id="rId47" o:title="base_1_199280_57"/>
            <v:formulas/>
            <v:path o:connecttype="segments"/>
          </v:shape>
        </w:pict>
      </w:r>
      <w:r>
        <w:t xml:space="preserve"> - количество семей, имеющих 3 и более детей, которым предоставлены земельные участки для жилищного строительства, обеспеченные необходимой инфраструктурой, в рамках Программы в i-м году.</w:t>
      </w:r>
    </w:p>
    <w:p w:rsidR="00CD1681" w:rsidRDefault="00CD1681">
      <w:pPr>
        <w:pStyle w:val="ConsPlusNormal"/>
        <w:ind w:firstLine="540"/>
        <w:jc w:val="both"/>
      </w:pPr>
      <w:r>
        <w:t>17. Показатель, касающийся количества семей, имеющих 3 и более детей, которым предоставлены земельные участки для жилищного строительства, обеспеченные необходимой инфраструктурой, в рамках Программы, рассчитывается Министерством строительства, жилищно-</w:t>
      </w:r>
      <w:r>
        <w:lastRenderedPageBreak/>
        <w:t>коммунального хозяйства и энергетики Республики Карелия.</w:t>
      </w:r>
    </w:p>
    <w:p w:rsidR="00CD1681" w:rsidRDefault="00CD1681">
      <w:pPr>
        <w:pStyle w:val="ConsPlusNormal"/>
        <w:ind w:firstLine="540"/>
        <w:jc w:val="both"/>
      </w:pPr>
      <w:r>
        <w:t>18. Показатель, касающийся полноты и своевременности привлечения средств за счет внебюджетных источников, рассчитывается Министерством экономического развития Российской Федерации как доля фактически привлеченных средств внебюджетных источников в общем объеме финансирования Программы на основании отчетов о реализации мероприятий Программы, представляемых Правительством Республики Карелия, и определяется по формуле:</w:t>
      </w:r>
    </w:p>
    <w:p w:rsidR="00CD1681" w:rsidRDefault="00CD1681">
      <w:pPr>
        <w:pStyle w:val="ConsPlusNormal"/>
        <w:jc w:val="both"/>
      </w:pPr>
    </w:p>
    <w:p w:rsidR="00CD1681" w:rsidRDefault="00CD1681">
      <w:pPr>
        <w:pStyle w:val="ConsPlusNormal"/>
        <w:jc w:val="center"/>
      </w:pPr>
      <w:r w:rsidRPr="00BB65C6">
        <w:rPr>
          <w:position w:val="-12"/>
        </w:rPr>
        <w:pict>
          <v:shape id="_x0000_i1052" style="width:85.4pt;height:20.1pt" coordsize="" o:spt="100" adj="0,,0" path="" filled="f" stroked="f">
            <v:stroke joinstyle="miter"/>
            <v:imagedata r:id="rId48" o:title="base_1_199280_58"/>
            <v:formulas/>
            <v:path o:connecttype="segments"/>
          </v:shape>
        </w:pict>
      </w:r>
      <w:r>
        <w:t>,</w:t>
      </w:r>
    </w:p>
    <w:p w:rsidR="00CD1681" w:rsidRDefault="00CD1681">
      <w:pPr>
        <w:pStyle w:val="ConsPlusNormal"/>
        <w:jc w:val="both"/>
      </w:pPr>
    </w:p>
    <w:p w:rsidR="00CD1681" w:rsidRDefault="00CD1681">
      <w:pPr>
        <w:pStyle w:val="ConsPlusNormal"/>
        <w:ind w:firstLine="540"/>
        <w:jc w:val="both"/>
      </w:pPr>
      <w:r>
        <w:t>где:</w:t>
      </w:r>
    </w:p>
    <w:p w:rsidR="00CD1681" w:rsidRDefault="00CD1681">
      <w:pPr>
        <w:pStyle w:val="ConsPlusNormal"/>
        <w:ind w:firstLine="540"/>
        <w:jc w:val="both"/>
      </w:pPr>
      <w:r w:rsidRPr="00BB65C6">
        <w:rPr>
          <w:position w:val="-12"/>
        </w:rPr>
        <w:pict>
          <v:shape id="_x0000_i1053" style="width:16.75pt;height:20.1pt" coordsize="" o:spt="100" adj="0,,0" path="" filled="f" stroked="f">
            <v:stroke joinstyle="miter"/>
            <v:imagedata r:id="rId49" o:title="base_1_199280_59"/>
            <v:formulas/>
            <v:path o:connecttype="segments"/>
          </v:shape>
        </w:pict>
      </w:r>
      <w:r>
        <w:t xml:space="preserve"> - доля фактически привлеченных средств внебюджетных источников в i-м году;</w:t>
      </w:r>
    </w:p>
    <w:p w:rsidR="00CD1681" w:rsidRDefault="00CD1681">
      <w:pPr>
        <w:pStyle w:val="ConsPlusNormal"/>
        <w:ind w:firstLine="540"/>
        <w:jc w:val="both"/>
      </w:pPr>
      <w:r w:rsidRPr="00BB65C6">
        <w:rPr>
          <w:position w:val="-12"/>
        </w:rPr>
        <w:pict>
          <v:shape id="_x0000_i1054" style="width:31.8pt;height:20.1pt" coordsize="" o:spt="100" adj="0,,0" path="" filled="f" stroked="f">
            <v:stroke joinstyle="miter"/>
            <v:imagedata r:id="rId50" o:title="base_1_199280_60"/>
            <v:formulas/>
            <v:path o:connecttype="segments"/>
          </v:shape>
        </w:pict>
      </w:r>
      <w:r>
        <w:t xml:space="preserve"> - объем привлеченных средств за счет внебюджетных источников в i-м году;</w:t>
      </w:r>
    </w:p>
    <w:p w:rsidR="00CD1681" w:rsidRDefault="00CD1681">
      <w:pPr>
        <w:pStyle w:val="ConsPlusNormal"/>
        <w:ind w:firstLine="540"/>
        <w:jc w:val="both"/>
      </w:pPr>
      <w:r w:rsidRPr="00BB65C6">
        <w:rPr>
          <w:position w:val="-12"/>
        </w:rPr>
        <w:pict>
          <v:shape id="_x0000_i1055" style="width:25.95pt;height:20.1pt" coordsize="" o:spt="100" adj="0,,0" path="" filled="f" stroked="f">
            <v:stroke joinstyle="miter"/>
            <v:imagedata r:id="rId51" o:title="base_1_199280_61"/>
            <v:formulas/>
            <v:path o:connecttype="segments"/>
          </v:shape>
        </w:pict>
      </w:r>
      <w:r>
        <w:t xml:space="preserve"> - общий объем финансирования Программы.</w:t>
      </w: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both"/>
      </w:pPr>
    </w:p>
    <w:p w:rsidR="00CD1681" w:rsidRDefault="00CD1681">
      <w:pPr>
        <w:pStyle w:val="ConsPlusNormal"/>
        <w:jc w:val="right"/>
        <w:outlineLvl w:val="1"/>
      </w:pPr>
      <w:r>
        <w:t>Приложение N 9</w:t>
      </w:r>
    </w:p>
    <w:p w:rsidR="00CD1681" w:rsidRDefault="00CD1681">
      <w:pPr>
        <w:pStyle w:val="ConsPlusNormal"/>
        <w:jc w:val="right"/>
      </w:pPr>
      <w:r>
        <w:t>к федеральной целевой программе</w:t>
      </w:r>
    </w:p>
    <w:p w:rsidR="00CD1681" w:rsidRDefault="00CD1681">
      <w:pPr>
        <w:pStyle w:val="ConsPlusNormal"/>
        <w:jc w:val="right"/>
      </w:pPr>
      <w:r>
        <w:t>"Развитие Республики Карелия</w:t>
      </w:r>
    </w:p>
    <w:p w:rsidR="00CD1681" w:rsidRDefault="00CD1681">
      <w:pPr>
        <w:pStyle w:val="ConsPlusNormal"/>
        <w:jc w:val="right"/>
      </w:pPr>
      <w:r>
        <w:t>на период до 2020 года"</w:t>
      </w:r>
    </w:p>
    <w:p w:rsidR="00CD1681" w:rsidRDefault="00CD1681">
      <w:pPr>
        <w:pStyle w:val="ConsPlusNormal"/>
        <w:jc w:val="both"/>
      </w:pPr>
    </w:p>
    <w:p w:rsidR="00CD1681" w:rsidRDefault="00CD1681">
      <w:pPr>
        <w:pStyle w:val="ConsPlusNormal"/>
        <w:jc w:val="center"/>
      </w:pPr>
      <w:bookmarkStart w:id="16" w:name="P3374"/>
      <w:bookmarkEnd w:id="16"/>
      <w:r>
        <w:t>ПЕРЕЧЕНЬ</w:t>
      </w:r>
    </w:p>
    <w:p w:rsidR="00CD1681" w:rsidRDefault="00CD1681">
      <w:pPr>
        <w:pStyle w:val="ConsPlusNormal"/>
        <w:jc w:val="center"/>
      </w:pPr>
      <w:r>
        <w:t>ГОСУДАРСТВЕННЫХ ПРОГРАММ РЕСПУБЛИКИ КАРЕЛИЯ,</w:t>
      </w:r>
    </w:p>
    <w:p w:rsidR="00CD1681" w:rsidRDefault="00CD1681">
      <w:pPr>
        <w:pStyle w:val="ConsPlusNormal"/>
        <w:jc w:val="center"/>
      </w:pPr>
      <w:r>
        <w:t>ПРЕДУСМАТРИВАЮЩИХ СОФИНАНСИРОВАНИЕ МЕРОПРИЯТИЙ ФЕДЕРАЛЬНОЙ</w:t>
      </w:r>
    </w:p>
    <w:p w:rsidR="00CD1681" w:rsidRDefault="00CD1681">
      <w:pPr>
        <w:pStyle w:val="ConsPlusNormal"/>
        <w:jc w:val="center"/>
      </w:pPr>
      <w:r>
        <w:t>ЦЕЛЕВОЙ ПРОГРАММЫ "РАЗВИТИЕ РЕСПУБЛИКИ КАРЕЛИЯ</w:t>
      </w:r>
    </w:p>
    <w:p w:rsidR="00CD1681" w:rsidRDefault="00CD1681">
      <w:pPr>
        <w:pStyle w:val="ConsPlusNormal"/>
        <w:jc w:val="center"/>
      </w:pPr>
      <w:r>
        <w:t>НА ПЕРИОД ДО 2020 ГОДА"</w:t>
      </w:r>
    </w:p>
    <w:p w:rsidR="00CD1681" w:rsidRDefault="00CD1681">
      <w:pPr>
        <w:pStyle w:val="ConsPlusNormal"/>
        <w:jc w:val="both"/>
      </w:pPr>
    </w:p>
    <w:p w:rsidR="00CD1681" w:rsidRDefault="00CD1681">
      <w:pPr>
        <w:pStyle w:val="ConsPlusNormal"/>
        <w:ind w:firstLine="540"/>
        <w:jc w:val="both"/>
      </w:pPr>
      <w:r>
        <w:t>1. Государственная программа Республики Карелия "Защита населения и территорий от чрезвычайных ситуаций, обеспечение пожарной безопасности и безопасности людей на территории Республики Карелия" на 2014 - 2020 годы, утвержденная постановлением Правительства Республики Карелия от 5 августа 2014 г. N 240-П.</w:t>
      </w:r>
    </w:p>
    <w:p w:rsidR="00CD1681" w:rsidRDefault="00CD1681">
      <w:pPr>
        <w:pStyle w:val="ConsPlusNormal"/>
        <w:ind w:firstLine="540"/>
        <w:jc w:val="both"/>
      </w:pPr>
      <w:r>
        <w:t>2. Государственная программа Республики Карелия "Развитие транспортной системы в Республике Карелия на 2014 - 2020 годы", утвержденная постановлением Правительства Республики Карелия от 20 июня 2014 г. N 197-П.</w:t>
      </w:r>
    </w:p>
    <w:p w:rsidR="00CD1681" w:rsidRDefault="00CD1681">
      <w:pPr>
        <w:pStyle w:val="ConsPlusNormal"/>
        <w:ind w:firstLine="540"/>
        <w:jc w:val="both"/>
      </w:pPr>
      <w:r>
        <w:t>3. Государственная программа Республики Карелия "Обеспечение доступным и комфортным жильем и жилищно-коммунальными услугами" на 2014 - 2020 годы, утвержденная постановлением Правительства Республики Карелия от 26 ноября 2014 г. N 351-П.</w:t>
      </w:r>
    </w:p>
    <w:p w:rsidR="00CD1681" w:rsidRDefault="00CD1681">
      <w:pPr>
        <w:pStyle w:val="ConsPlusNormal"/>
        <w:ind w:firstLine="540"/>
        <w:jc w:val="both"/>
      </w:pPr>
      <w:r>
        <w:t>4. Государственная программа Республики Карелия "Энергосбережение, энергоэффективность и развитие энергетики Республики Карелия" на 2015 - 2020 годы, утвержденная постановлением Правительства Республики Карелия от 20 ноября 2014 г. N 341-П.</w:t>
      </w:r>
    </w:p>
    <w:p w:rsidR="00CD1681" w:rsidRDefault="00CD1681">
      <w:pPr>
        <w:pStyle w:val="ConsPlusNormal"/>
        <w:jc w:val="both"/>
      </w:pPr>
    </w:p>
    <w:p w:rsidR="00CD1681" w:rsidRDefault="00CD1681">
      <w:pPr>
        <w:pStyle w:val="ConsPlusNormal"/>
        <w:jc w:val="both"/>
      </w:pPr>
    </w:p>
    <w:p w:rsidR="00CD1681" w:rsidRDefault="00CD1681">
      <w:pPr>
        <w:pStyle w:val="ConsPlusNormal"/>
        <w:pBdr>
          <w:top w:val="single" w:sz="6" w:space="0" w:color="auto"/>
        </w:pBdr>
        <w:spacing w:before="100" w:after="100"/>
        <w:jc w:val="both"/>
        <w:rPr>
          <w:sz w:val="2"/>
          <w:szCs w:val="2"/>
        </w:rPr>
      </w:pPr>
    </w:p>
    <w:p w:rsidR="001D70AA" w:rsidRDefault="001D70AA"/>
    <w:sectPr w:rsidR="001D70AA" w:rsidSect="00BB65C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681"/>
    <w:rsid w:val="001D70AA"/>
    <w:rsid w:val="00CD16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16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D16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D168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D16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D16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D168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D168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D168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16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D16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D168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D16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D16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D168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D168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D168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47F5E0046FE2118445C5097FA634265DED741E57A0D9F68A59DCA9E69Z7c2K" TargetMode="External"/><Relationship Id="rId18" Type="http://schemas.openxmlformats.org/officeDocument/2006/relationships/hyperlink" Target="consultantplus://offline/ref=C47F5E0046FE2118445C5097FA634265DDDE48E57F0D9F68A59DCA9E69724EA095B27EC0DF984331Z3c5K" TargetMode="External"/><Relationship Id="rId26" Type="http://schemas.openxmlformats.org/officeDocument/2006/relationships/image" Target="media/image8.wmf"/><Relationship Id="rId39" Type="http://schemas.openxmlformats.org/officeDocument/2006/relationships/image" Target="media/image18.wmf"/><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image" Target="media/image13.wmf"/><Relationship Id="rId42" Type="http://schemas.openxmlformats.org/officeDocument/2006/relationships/image" Target="media/image21.wmf"/><Relationship Id="rId47" Type="http://schemas.openxmlformats.org/officeDocument/2006/relationships/image" Target="media/image26.wmf"/><Relationship Id="rId50" Type="http://schemas.openxmlformats.org/officeDocument/2006/relationships/image" Target="media/image29.wmf"/><Relationship Id="rId7" Type="http://schemas.openxmlformats.org/officeDocument/2006/relationships/hyperlink" Target="consultantplus://offline/ref=C47F5E0046FE2118445C5097FA634265DDD043EB780D9F68A59DCA9E69Z7c2K" TargetMode="External"/><Relationship Id="rId12" Type="http://schemas.openxmlformats.org/officeDocument/2006/relationships/hyperlink" Target="consultantplus://offline/ref=C47F5E0046FE2118445C5097FA634265DDD548EE7B089F68A59DCA9E69Z7c2K" TargetMode="External"/><Relationship Id="rId17" Type="http://schemas.openxmlformats.org/officeDocument/2006/relationships/hyperlink" Target="consultantplus://offline/ref=C47F5E0046FE2118445C5097FA634265DDDE45E5700F9F68A59DCA9E69724EA095B27EC0DF984331Z3c6K" TargetMode="External"/><Relationship Id="rId25" Type="http://schemas.openxmlformats.org/officeDocument/2006/relationships/image" Target="media/image7.wmf"/><Relationship Id="rId33" Type="http://schemas.openxmlformats.org/officeDocument/2006/relationships/image" Target="media/image12.wmf"/><Relationship Id="rId38" Type="http://schemas.openxmlformats.org/officeDocument/2006/relationships/image" Target="media/image17.wmf"/><Relationship Id="rId46" Type="http://schemas.openxmlformats.org/officeDocument/2006/relationships/image" Target="media/image25.wmf"/><Relationship Id="rId2" Type="http://schemas.microsoft.com/office/2007/relationships/stylesWithEffects" Target="stylesWithEffects.xml"/><Relationship Id="rId16" Type="http://schemas.openxmlformats.org/officeDocument/2006/relationships/hyperlink" Target="consultantplus://offline/ref=C47F5E0046FE2118445C5097FA634265DED745E5700D9F68A59DCA9E69Z7c2K" TargetMode="External"/><Relationship Id="rId20" Type="http://schemas.openxmlformats.org/officeDocument/2006/relationships/image" Target="media/image2.wmf"/><Relationship Id="rId29" Type="http://schemas.openxmlformats.org/officeDocument/2006/relationships/hyperlink" Target="consultantplus://offline/ref=C47F5E0046FE2118445C5097FA634265DDDE45E5700F9F68A59DCA9E69Z7c2K" TargetMode="External"/><Relationship Id="rId41" Type="http://schemas.openxmlformats.org/officeDocument/2006/relationships/image" Target="media/image20.wmf"/><Relationship Id="rId1" Type="http://schemas.openxmlformats.org/officeDocument/2006/relationships/styles" Target="styles.xml"/><Relationship Id="rId6" Type="http://schemas.openxmlformats.org/officeDocument/2006/relationships/hyperlink" Target="consultantplus://offline/ref=C47F5E0046FE2118445C5097FA634265DED747EC7A0E9F68A59DCA9E69724EA095B27EC0DF984037Z3c2K" TargetMode="External"/><Relationship Id="rId11" Type="http://schemas.openxmlformats.org/officeDocument/2006/relationships/hyperlink" Target="consultantplus://offline/ref=C47F5E0046FE2118445C5097FA634265DDD144ED7F0F9F68A59DCA9E69724EA095B27EC0DF984331Z3cCK" TargetMode="External"/><Relationship Id="rId24" Type="http://schemas.openxmlformats.org/officeDocument/2006/relationships/image" Target="media/image6.wmf"/><Relationship Id="rId32" Type="http://schemas.openxmlformats.org/officeDocument/2006/relationships/image" Target="media/image11.wmf"/><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image" Target="media/image24.wmf"/><Relationship Id="rId53" Type="http://schemas.openxmlformats.org/officeDocument/2006/relationships/theme" Target="theme/theme1.xml"/><Relationship Id="rId5" Type="http://schemas.openxmlformats.org/officeDocument/2006/relationships/hyperlink" Target="consultantplus://offline/ref=C47F5E0046FE2118445C5097FA634265DED747EC7A0E9F68A59DCA9E69724EA095B27EC0DF984037Z3c2K" TargetMode="External"/><Relationship Id="rId15" Type="http://schemas.openxmlformats.org/officeDocument/2006/relationships/hyperlink" Target="consultantplus://offline/ref=C47F5E0046FE2118445C5097FA634265DED747EC7A0E9F68A59DCA9E69724EA095B27EC0DF984037Z3c2K" TargetMode="External"/><Relationship Id="rId23" Type="http://schemas.openxmlformats.org/officeDocument/2006/relationships/image" Target="media/image5.wmf"/><Relationship Id="rId28" Type="http://schemas.openxmlformats.org/officeDocument/2006/relationships/hyperlink" Target="consultantplus://offline/ref=C47F5E0046FE2118445C5097FA634265DED747EC7A0E9F68A59DCA9E69724EA095B27EC0DF984037Z3c2K" TargetMode="External"/><Relationship Id="rId36" Type="http://schemas.openxmlformats.org/officeDocument/2006/relationships/image" Target="media/image15.wmf"/><Relationship Id="rId49" Type="http://schemas.openxmlformats.org/officeDocument/2006/relationships/image" Target="media/image28.wmf"/><Relationship Id="rId10" Type="http://schemas.openxmlformats.org/officeDocument/2006/relationships/hyperlink" Target="consultantplus://offline/ref=C47F5E0046FE2118445C5097FA634265D5D747ED7906C262ADC4C69C6E7D11B792FB72C1DF9843Z3c8K" TargetMode="External"/><Relationship Id="rId19" Type="http://schemas.openxmlformats.org/officeDocument/2006/relationships/image" Target="media/image1.wmf"/><Relationship Id="rId31" Type="http://schemas.openxmlformats.org/officeDocument/2006/relationships/image" Target="media/image10.wmf"/><Relationship Id="rId44" Type="http://schemas.openxmlformats.org/officeDocument/2006/relationships/image" Target="media/image23.wmf"/><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C47F5E0046FE2118445C5097FA634265DDD144ED7F0F9F68A59DCA9E69724EA095B27EC0DF984331Z3cCK" TargetMode="External"/><Relationship Id="rId14" Type="http://schemas.openxmlformats.org/officeDocument/2006/relationships/hyperlink" Target="consultantplus://offline/ref=C47F5E0046FE2118445C598EFD634265DFD541E5700F9F68A59DCA9E69Z7c2K" TargetMode="External"/><Relationship Id="rId22" Type="http://schemas.openxmlformats.org/officeDocument/2006/relationships/image" Target="media/image4.wmf"/><Relationship Id="rId27" Type="http://schemas.openxmlformats.org/officeDocument/2006/relationships/image" Target="media/image9.wmf"/><Relationship Id="rId30" Type="http://schemas.openxmlformats.org/officeDocument/2006/relationships/hyperlink" Target="consultantplus://offline/ref=C47F5E0046FE2118445C5097FA634265DDDE45E5700F9F68A59DCA9E69Z7c2K" TargetMode="External"/><Relationship Id="rId35" Type="http://schemas.openxmlformats.org/officeDocument/2006/relationships/image" Target="media/image14.wmf"/><Relationship Id="rId43" Type="http://schemas.openxmlformats.org/officeDocument/2006/relationships/image" Target="media/image22.wmf"/><Relationship Id="rId48" Type="http://schemas.openxmlformats.org/officeDocument/2006/relationships/image" Target="media/image27.wmf"/><Relationship Id="rId8" Type="http://schemas.openxmlformats.org/officeDocument/2006/relationships/hyperlink" Target="consultantplus://offline/ref=C47F5E0046FE2118445C5097FA634265D5D747ED7906C262ADC4C69C6E7D11B792FB72C1DF9843Z3c8K" TargetMode="External"/><Relationship Id="rId51" Type="http://schemas.openxmlformats.org/officeDocument/2006/relationships/image" Target="media/image30.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62</Pages>
  <Words>19954</Words>
  <Characters>113740</Characters>
  <Application>Microsoft Office Word</Application>
  <DocSecurity>0</DocSecurity>
  <Lines>947</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133428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2016-11-25T10:28:00Z</dcterms:created>
  <dcterms:modified xsi:type="dcterms:W3CDTF">2016-11-25T10:29:00Z</dcterms:modified>
</cp:coreProperties>
</file>