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07E" w:rsidRDefault="00C2507E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2507E" w:rsidRDefault="00C2507E">
      <w:pPr>
        <w:pStyle w:val="ConsPlusNormal"/>
        <w:jc w:val="both"/>
        <w:outlineLvl w:val="0"/>
      </w:pPr>
    </w:p>
    <w:p w:rsidR="00C2507E" w:rsidRDefault="00C2507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2507E" w:rsidRDefault="00C2507E">
      <w:pPr>
        <w:pStyle w:val="ConsPlusTitle"/>
        <w:jc w:val="center"/>
      </w:pPr>
    </w:p>
    <w:p w:rsidR="00C2507E" w:rsidRDefault="00C2507E">
      <w:pPr>
        <w:pStyle w:val="ConsPlusTitle"/>
        <w:jc w:val="center"/>
      </w:pPr>
      <w:r>
        <w:t>ПОСТАНОВЛЕНИЕ</w:t>
      </w:r>
    </w:p>
    <w:p w:rsidR="00C2507E" w:rsidRDefault="00C2507E">
      <w:pPr>
        <w:pStyle w:val="ConsPlusTitle"/>
        <w:jc w:val="center"/>
      </w:pPr>
      <w:r>
        <w:t>от 3 февраля 2022 г. N 94</w:t>
      </w:r>
    </w:p>
    <w:p w:rsidR="00C2507E" w:rsidRDefault="00C2507E">
      <w:pPr>
        <w:pStyle w:val="ConsPlusTitle"/>
        <w:jc w:val="center"/>
      </w:pPr>
    </w:p>
    <w:p w:rsidR="00C2507E" w:rsidRDefault="00C2507E">
      <w:pPr>
        <w:pStyle w:val="ConsPlusTitle"/>
        <w:jc w:val="center"/>
      </w:pPr>
      <w:r>
        <w:t>ОБ УТВЕРЖДЕНИИ ПРАВИЛ</w:t>
      </w:r>
    </w:p>
    <w:p w:rsidR="00C2507E" w:rsidRDefault="00C2507E">
      <w:pPr>
        <w:pStyle w:val="ConsPlusTitle"/>
        <w:jc w:val="center"/>
      </w:pPr>
      <w:r>
        <w:t>ПРЕДОСТАВЛЕНИЯ СУБСИДИЙ ИЗ ФЕДЕРАЛЬНОГО БЮДЖЕТА РОССИЙСКОМУ</w:t>
      </w:r>
    </w:p>
    <w:p w:rsidR="00C2507E" w:rsidRDefault="00C2507E">
      <w:pPr>
        <w:pStyle w:val="ConsPlusTitle"/>
        <w:jc w:val="center"/>
      </w:pPr>
      <w:r>
        <w:t>ЮРИДИЧЕСКОМУ ЛИЦУ НА РАЗРАБОТКУ И РЕАЛИЗАЦИЮ НА РЕГУЛЯРНОЙ</w:t>
      </w:r>
    </w:p>
    <w:p w:rsidR="00C2507E" w:rsidRDefault="00C2507E">
      <w:pPr>
        <w:pStyle w:val="ConsPlusTitle"/>
        <w:jc w:val="center"/>
      </w:pPr>
      <w:r>
        <w:t>ОСНОВЕ ПРОГРАММЫ КИБЕРГИГИЕНЫ И ПОВЫШЕНИЯ ГРАМОТНОСТИ</w:t>
      </w:r>
    </w:p>
    <w:p w:rsidR="00C2507E" w:rsidRDefault="00C2507E">
      <w:pPr>
        <w:pStyle w:val="ConsPlusTitle"/>
        <w:jc w:val="center"/>
      </w:pPr>
      <w:r>
        <w:t>ШИРОКИХ СЛОЕВ НАСЕЛЕНИЯ ПО ВОПРОСАМ</w:t>
      </w:r>
    </w:p>
    <w:p w:rsidR="00C2507E" w:rsidRDefault="00C2507E">
      <w:pPr>
        <w:pStyle w:val="ConsPlusTitle"/>
        <w:jc w:val="center"/>
      </w:pPr>
      <w:r>
        <w:t>ИНФОРМАЦИОННОЙ БЕЗОПАСНОСТИ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российскому юридическому лицу на разработку и реализацию на регулярной основе программы </w:t>
      </w:r>
      <w:proofErr w:type="spellStart"/>
      <w:r>
        <w:t>кибергигиены</w:t>
      </w:r>
      <w:proofErr w:type="spellEnd"/>
      <w:r>
        <w:t xml:space="preserve"> и повышения грамотности широких слоев населения по вопросам информационной безопасности.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right"/>
      </w:pPr>
      <w:r>
        <w:t>Председатель Правительства</w:t>
      </w:r>
    </w:p>
    <w:p w:rsidR="00C2507E" w:rsidRDefault="00C2507E">
      <w:pPr>
        <w:pStyle w:val="ConsPlusNormal"/>
        <w:jc w:val="right"/>
      </w:pPr>
      <w:r>
        <w:t>Российской Федерации</w:t>
      </w:r>
    </w:p>
    <w:p w:rsidR="00C2507E" w:rsidRDefault="00C2507E">
      <w:pPr>
        <w:pStyle w:val="ConsPlusNormal"/>
        <w:jc w:val="right"/>
      </w:pPr>
      <w:r>
        <w:t>М.МИШУСТИН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right"/>
        <w:outlineLvl w:val="0"/>
      </w:pPr>
      <w:r>
        <w:t>Утверждены</w:t>
      </w:r>
    </w:p>
    <w:p w:rsidR="00C2507E" w:rsidRDefault="00C2507E">
      <w:pPr>
        <w:pStyle w:val="ConsPlusNormal"/>
        <w:jc w:val="right"/>
      </w:pPr>
      <w:r>
        <w:t>постановлением Правительства</w:t>
      </w:r>
    </w:p>
    <w:p w:rsidR="00C2507E" w:rsidRDefault="00C2507E">
      <w:pPr>
        <w:pStyle w:val="ConsPlusNormal"/>
        <w:jc w:val="right"/>
      </w:pPr>
      <w:r>
        <w:t>Российской Федерации</w:t>
      </w:r>
    </w:p>
    <w:p w:rsidR="00C2507E" w:rsidRDefault="00C2507E">
      <w:pPr>
        <w:pStyle w:val="ConsPlusNormal"/>
        <w:jc w:val="right"/>
      </w:pPr>
      <w:r>
        <w:t>от 3 февраля 2022 г. N 94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Title"/>
        <w:jc w:val="center"/>
      </w:pPr>
      <w:bookmarkStart w:id="0" w:name="P29"/>
      <w:bookmarkEnd w:id="0"/>
      <w:r>
        <w:t>ПРАВИЛА</w:t>
      </w:r>
    </w:p>
    <w:p w:rsidR="00C2507E" w:rsidRDefault="00C2507E">
      <w:pPr>
        <w:pStyle w:val="ConsPlusTitle"/>
        <w:jc w:val="center"/>
      </w:pPr>
      <w:r>
        <w:t>ПРЕДОСТАВЛЕНИЯ СУБСИДИЙ ИЗ ФЕДЕРАЛЬНОГО БЮДЖЕТА РОССИЙСКОМУ</w:t>
      </w:r>
    </w:p>
    <w:p w:rsidR="00C2507E" w:rsidRDefault="00C2507E">
      <w:pPr>
        <w:pStyle w:val="ConsPlusTitle"/>
        <w:jc w:val="center"/>
      </w:pPr>
      <w:r>
        <w:t>ЮРИДИЧЕСКОМУ ЛИЦУ НА РАЗРАБОТКУ И РЕАЛИЗАЦИЮ НА РЕГУЛЯРНОЙ</w:t>
      </w:r>
    </w:p>
    <w:p w:rsidR="00C2507E" w:rsidRDefault="00C2507E">
      <w:pPr>
        <w:pStyle w:val="ConsPlusTitle"/>
        <w:jc w:val="center"/>
      </w:pPr>
      <w:r>
        <w:t>ОСНОВЕ ПРОГРАММЫ КИБЕРГИГИЕНЫ И ПОВЫШЕНИЯ ГРАМОТНОСТИ</w:t>
      </w:r>
    </w:p>
    <w:p w:rsidR="00C2507E" w:rsidRDefault="00C2507E">
      <w:pPr>
        <w:pStyle w:val="ConsPlusTitle"/>
        <w:jc w:val="center"/>
      </w:pPr>
      <w:r>
        <w:t>ШИРОКИХ СЛОЕВ НАСЕЛЕНИЯ ПО ВОПРОСАМ</w:t>
      </w:r>
    </w:p>
    <w:p w:rsidR="00C2507E" w:rsidRDefault="00C2507E">
      <w:pPr>
        <w:pStyle w:val="ConsPlusTitle"/>
        <w:jc w:val="center"/>
      </w:pPr>
      <w:r>
        <w:t>ИНФОРМАЦИОННОЙ БЕЗОПАСНОСТИ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ind w:firstLine="540"/>
        <w:jc w:val="both"/>
      </w:pPr>
      <w:bookmarkStart w:id="1" w:name="P36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российскому юридическому лицу на разработку и реализацию на регулярной основе программы </w:t>
      </w:r>
      <w:proofErr w:type="spellStart"/>
      <w:r>
        <w:t>кибергигиены</w:t>
      </w:r>
      <w:proofErr w:type="spellEnd"/>
      <w:r>
        <w:t xml:space="preserve"> и повышения грамотности широких слоев населения по вопросам информационной безопасности в рамках реализации федерального </w:t>
      </w:r>
      <w:hyperlink r:id="rId5" w:history="1">
        <w:r>
          <w:rPr>
            <w:color w:val="0000FF"/>
          </w:rPr>
          <w:t>проекта</w:t>
        </w:r>
      </w:hyperlink>
      <w:r>
        <w:t xml:space="preserve"> "Информационная безопасность" национальной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 (далее соответственно - субсидия, федеральный проект).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"</w:t>
      </w:r>
      <w:proofErr w:type="spellStart"/>
      <w:r>
        <w:t>кибергигиена</w:t>
      </w:r>
      <w:proofErr w:type="spellEnd"/>
      <w:r>
        <w:t xml:space="preserve">" - совокупность знаний, навыков и установок в сфере информационной безопасности и </w:t>
      </w:r>
      <w:proofErr w:type="spellStart"/>
      <w:r>
        <w:t>цифровизации</w:t>
      </w:r>
      <w:proofErr w:type="spellEnd"/>
      <w:r>
        <w:t xml:space="preserve"> процессов деятельности человека, ведущих к повышению уровня информационной безопасности и качества жизни;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lastRenderedPageBreak/>
        <w:t>"организация" - российское юридическое лицо (за исключением государственного (муниципального) учреждения);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"программа </w:t>
      </w:r>
      <w:proofErr w:type="spellStart"/>
      <w:r>
        <w:t>кибергигиены</w:t>
      </w:r>
      <w:proofErr w:type="spellEnd"/>
      <w:r>
        <w:t xml:space="preserve"> и повышения грамотности широких слоев населения по вопросам информационной безопасности" - комплекс мероприятий и инструментов, взаимоувязанных по задачам, срокам осуществления и ресурсам, обеспечивающих повышение уровня осведомленности, знаний, навыков и установок в сфере информационной безопасности и </w:t>
      </w:r>
      <w:proofErr w:type="spellStart"/>
      <w:r>
        <w:t>цифровизации</w:t>
      </w:r>
      <w:proofErr w:type="spellEnd"/>
      <w:r>
        <w:t xml:space="preserve"> процессов деятельности широких слоев населения, в том числе государственных гражданских служащих Российской Федерации (далее - государственные гражданские служащие), ведущих к повышению уровня информационной безопасности и качества жизни (далее - программа </w:t>
      </w:r>
      <w:proofErr w:type="spellStart"/>
      <w:r>
        <w:t>кибергигиены</w:t>
      </w:r>
      <w:proofErr w:type="spellEnd"/>
      <w:r>
        <w:t>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"широкие слои населения" - совокупность групп граждан, постоянно или временно проживающих на территории Российской Федерации, выделенных по каким-либо общим признакам (возрастные группы, категории граждан, правовые, организационные и финансово-экономические основы деятельности которых установлены законодательством Российской Федерации (государственные гражданские служащие и другие) исходя из уровня образования и квалификации, сферы деятельности и другие).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3. Субсидия предоставляется Министерством цифрового развития, связи и массовых коммуникаций Российской Федерации организации по результатам конкурсного отбора на предоставление субсидий из федерального бюджета российскому юридическому лицу на разработку и реализацию на регулярной основе программы </w:t>
      </w:r>
      <w:proofErr w:type="spellStart"/>
      <w:r>
        <w:t>кибергигиены</w:t>
      </w:r>
      <w:proofErr w:type="spellEnd"/>
      <w:r>
        <w:t xml:space="preserve"> и повышения грамотности широких слоев населения по вопросам информационной безопасности (далее - конкурсный отбор), который проводится в целях определения получателя субсидии исходя из соответствия участника конкурсного отбора критериям конкурсного отбора.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2" w:name="P43"/>
      <w:bookmarkEnd w:id="2"/>
      <w:r>
        <w:t xml:space="preserve">4. Субсидия предоставляется в пределах лимитов бюджетных обязательств, доведенных в установленном порядке до Министерства цифрового развития, связи и массовых коммуникаций Российской Федерации как получателя средств федерального бюджета на цели, предусмотренные </w:t>
      </w:r>
      <w:hyperlink w:anchor="P36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5. Сведения о субсидии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3" w:name="P45"/>
      <w:bookmarkEnd w:id="3"/>
      <w:r>
        <w:t>6. Субсидия является источником финансового обеспечения расходов организации по следующим направлениям: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а) затраты на оплату труда работников организации и начисления на выплаты по оплате труда работников организации, непосредственно связанные с достижением результата предоставления субсидии, указанного в </w:t>
      </w:r>
      <w:hyperlink w:anchor="P158" w:history="1">
        <w:r>
          <w:rPr>
            <w:color w:val="0000FF"/>
          </w:rPr>
          <w:t>пункте 29</w:t>
        </w:r>
      </w:hyperlink>
      <w:r>
        <w:t xml:space="preserve"> настоящих Правил, в размере не более 30 процентов размера предоставленной субсидии в отчетном периоде;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б) затраты организации на закупку работ (услуг) у третьих лиц, непосредственно связанные с достижением результата предоставления субсидии, в размере не более 60 процентов общего размера предоставленной субсидии в отчетном периоде;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в) затраты организации на приобретение и аренду программного и аппаратного обеспечения, закупку оборудования и комплектующих изделий, непосредственно связанные с достижением результата предоставления субсидии, в размере не более 15 процентов общего размера предоставленной субсидии в отчетном периоде;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г) накладные расходы в размере не более 10 процентов общего размера предоставленной </w:t>
      </w:r>
      <w:r>
        <w:lastRenderedPageBreak/>
        <w:t>субсидии в отчетном периоде, в том числе: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расходы на оплату труда руководящего и непроизводственного персонала;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коммерческие затраты;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командировочные расходы;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расходы на подготовку и переподготовку кадров, прочие расходы на персонал;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расходы на ремонт и техническое обслуживание;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расходы на аренду и услуги жилищно-коммунального хозяйства;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расходы на транспорт;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расходы на услуги мобильной связи;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расходы на материалы (канцтовары, </w:t>
      </w:r>
      <w:proofErr w:type="spellStart"/>
      <w:r>
        <w:t>хозтовары</w:t>
      </w:r>
      <w:proofErr w:type="spellEnd"/>
      <w:r>
        <w:t>, продукты и пр.);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почтовые расходы;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прочие административные расходы;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расходы на обеспечение безопасности;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прочие операционные расходы.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7. Затраты на закупку товаров, работ, услуг определяются исходя из стоимости доступных на рынке аналогов.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8. Средняя заработная плата одного работника, непосредственно связанного с достижением результата предоставления субсидии, указанного в </w:t>
      </w:r>
      <w:hyperlink w:anchor="P158" w:history="1">
        <w:r>
          <w:rPr>
            <w:color w:val="0000FF"/>
          </w:rPr>
          <w:t>пункте 29</w:t>
        </w:r>
      </w:hyperlink>
      <w:r>
        <w:t xml:space="preserve"> настоящих Правил, не может превышать размер среднемесячной начисленной заработной платы по статье "Разработка компьютерного программного обеспечения, консультационные услуги в данной области и другие сопутствующие услуги" по Российской Федерации, исчисляемой по данным Федеральной службы государственной статистики за предыдущий финансовый год.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9. Накладные расходы не должны превышать 40 процентов фонда оплаты труда.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10. Размер субсидии в соответствующем финансовом году (S) определяется в пределах установленных процентных ограничений, не превышающих 100 процентов лимитов бюджетных обязательств, доведенных в установленном порядке до Министерства цифрового развития, связи и массовых коммуникаций Российской Федерации как получателя средств федерального бюджета на цели, предусмотренные </w:t>
      </w:r>
      <w:hyperlink w:anchor="P36" w:history="1">
        <w:r>
          <w:rPr>
            <w:color w:val="0000FF"/>
          </w:rPr>
          <w:t>пунктом 1</w:t>
        </w:r>
      </w:hyperlink>
      <w:r>
        <w:t xml:space="preserve"> настоящих Правил, по формуле: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center"/>
      </w:pPr>
      <w:r>
        <w:t>S = h</w:t>
      </w:r>
      <w:r>
        <w:rPr>
          <w:vertAlign w:val="subscript"/>
        </w:rPr>
        <w:t>1</w:t>
      </w:r>
      <w:r>
        <w:t xml:space="preserve"> + h</w:t>
      </w:r>
      <w:r>
        <w:rPr>
          <w:vertAlign w:val="subscript"/>
        </w:rPr>
        <w:t>2</w:t>
      </w:r>
      <w:r>
        <w:t xml:space="preserve"> + h</w:t>
      </w:r>
      <w:r>
        <w:rPr>
          <w:vertAlign w:val="subscript"/>
        </w:rPr>
        <w:t>3</w:t>
      </w:r>
      <w:r>
        <w:t xml:space="preserve"> + h</w:t>
      </w:r>
      <w:r>
        <w:rPr>
          <w:vertAlign w:val="subscript"/>
        </w:rPr>
        <w:t>4</w:t>
      </w:r>
      <w:r>
        <w:t>,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ind w:firstLine="540"/>
        <w:jc w:val="both"/>
      </w:pPr>
      <w:r>
        <w:t>где: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h</w:t>
      </w:r>
      <w:r>
        <w:rPr>
          <w:vertAlign w:val="subscript"/>
        </w:rPr>
        <w:t>1</w:t>
      </w:r>
      <w:r>
        <w:t xml:space="preserve"> - затраты на оплату труда работников организации и начисления на выплаты по оплате труда работников организации, непосредственно участвующих в реализации программы </w:t>
      </w:r>
      <w:proofErr w:type="spellStart"/>
      <w:r>
        <w:t>кибергигиены</w:t>
      </w:r>
      <w:proofErr w:type="spellEnd"/>
      <w:r>
        <w:t xml:space="preserve"> в рамках федерального проекта;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h</w:t>
      </w:r>
      <w:r>
        <w:rPr>
          <w:vertAlign w:val="subscript"/>
        </w:rPr>
        <w:t>2</w:t>
      </w:r>
      <w:r>
        <w:t xml:space="preserve"> - затраты организации на закупку у третьих лиц работ (услуг), необходимых для реализации программы </w:t>
      </w:r>
      <w:proofErr w:type="spellStart"/>
      <w:r>
        <w:t>кибергигиены</w:t>
      </w:r>
      <w:proofErr w:type="spellEnd"/>
      <w:r>
        <w:t xml:space="preserve"> в рамках федерального проекта;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lastRenderedPageBreak/>
        <w:t>h</w:t>
      </w:r>
      <w:r>
        <w:rPr>
          <w:vertAlign w:val="subscript"/>
        </w:rPr>
        <w:t>3</w:t>
      </w:r>
      <w:r>
        <w:t xml:space="preserve"> - затраты организации на приобретение и аренду программного и аппаратного обеспечения, закупку оборудования и комплектующих изделий, необходимых для реализации программы </w:t>
      </w:r>
      <w:proofErr w:type="spellStart"/>
      <w:r>
        <w:t>кибергигиены</w:t>
      </w:r>
      <w:proofErr w:type="spellEnd"/>
      <w:r>
        <w:t xml:space="preserve"> в рамках федерального проекта;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h</w:t>
      </w:r>
      <w:r>
        <w:rPr>
          <w:vertAlign w:val="subscript"/>
        </w:rPr>
        <w:t>4</w:t>
      </w:r>
      <w:r>
        <w:t xml:space="preserve"> - накладные расходы, возникающие в ходе реализации программы </w:t>
      </w:r>
      <w:proofErr w:type="spellStart"/>
      <w:r>
        <w:t>кибергигиены</w:t>
      </w:r>
      <w:proofErr w:type="spellEnd"/>
      <w:r>
        <w:t xml:space="preserve"> в рамках федерального проекта.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11. В целях проведения конкурсного отбора Министерство цифрового развития, связи и массовых коммуникаций Российской Федерации: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а) принимает решение о проведении конкурсного отбора и размещает в течение 5 рабочих дней со дня принятия решения о проведении конкурсного отбора на официальном сайте Министерства цифрового развития, связи и массовых коммуникаций Российской Федерации в сети "Интернет" объявление о проведении конкурсного отбора с указанием сроков его проведения, требований к оформлению заявки на участие в конкурсном отборе (далее - заявка) и к документам, представляемым для участия в конкурсном отборе в соответствии с настоящими Правилами;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б) размещает в течение 5 рабочих дней со дня принятия решения о проведении конкурсного отбора на едином портале в сети "Интернет" объявление о проведении конкурсного отбора с указанием: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сроков проведения конкурсного отбора (не менее чем за месяц), а также информации о возможности проведения нескольких этапов конкурсного отбора с указанием сроков (порядка) их проведения (при необходимости);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даты начала подачи и даты окончания приема предложений (заявок) участников конкурсного отбора, которые не могут быть ранее 30-го календарного дня, следующего за днем размещения объявления о проведении конкурсного отбора;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наименования, места нахождения, почтового адреса, адреса электронной почты Министерства цифрового развития, связи и массовых коммуникаций Российской Федерации;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целей предоставления субсидии в соответствии с </w:t>
      </w:r>
      <w:hyperlink w:anchor="P36" w:history="1">
        <w:r>
          <w:rPr>
            <w:color w:val="0000FF"/>
          </w:rPr>
          <w:t>пунктом 1</w:t>
        </w:r>
      </w:hyperlink>
      <w:r>
        <w:t xml:space="preserve"> настоящих Правил, а также результата предоставления субсидии, указанного в </w:t>
      </w:r>
      <w:hyperlink w:anchor="P158" w:history="1">
        <w:r>
          <w:rPr>
            <w:color w:val="0000FF"/>
          </w:rPr>
          <w:t>пункте 29</w:t>
        </w:r>
      </w:hyperlink>
      <w:r>
        <w:t xml:space="preserve"> настоящих Правил;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доменного имени и (или) указателей страниц государственной интегрированной информационной системы управления общественными финансами "Электронный бюджет" (далее - система "Электронный бюджет") или иного сайта в сети "Интернет", на котором обеспечивается проведение конкурсного отбора;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требований к участникам конкурсного отбора в соответствии с </w:t>
      </w:r>
      <w:hyperlink w:anchor="P92" w:history="1">
        <w:r>
          <w:rPr>
            <w:color w:val="0000FF"/>
          </w:rPr>
          <w:t>пунктом 12</w:t>
        </w:r>
      </w:hyperlink>
      <w:r>
        <w:t xml:space="preserve"> настоящих Правил, а также перечня документов, представляемых участниками конкурсного отбора для подтверждения их соответствия указанным требованиям в соответствии с </w:t>
      </w:r>
      <w:hyperlink w:anchor="P103" w:history="1">
        <w:r>
          <w:rPr>
            <w:color w:val="0000FF"/>
          </w:rPr>
          <w:t>пунктом 14</w:t>
        </w:r>
      </w:hyperlink>
      <w:r>
        <w:t xml:space="preserve"> настоящих Правил;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порядка подачи заявок и требований, предъявляемых к форме и содержанию заявок;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порядка отзыва заявок участниками конкурсного отбора, порядка возврата заявок участникам конкурсного отбора, определяющего в том числе основания для возврата заявок участникам конкурсного отбора, и порядка внесения изменений в заявки;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правил оценки заявок согласно </w:t>
      </w:r>
      <w:hyperlink w:anchor="P213" w:history="1">
        <w:r>
          <w:rPr>
            <w:color w:val="0000FF"/>
          </w:rPr>
          <w:t>приложению</w:t>
        </w:r>
      </w:hyperlink>
      <w:r>
        <w:t>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порядка предоставления участникам конкурсного отбора разъяснений положений объявления о проведении конкурсного отбора, дат начала и окончания срока такого предоставления;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lastRenderedPageBreak/>
        <w:t xml:space="preserve">срока, в течение которого организация - победитель конкурсного отбора должна заключить с Министерством цифрового развития, связи и массовых коммуникаций Российской Федерации соглашение о предоставлении субсидии в соответствии с </w:t>
      </w:r>
      <w:hyperlink r:id="rId7" w:history="1">
        <w:r>
          <w:rPr>
            <w:color w:val="0000FF"/>
          </w:rPr>
          <w:t>типовой формой</w:t>
        </w:r>
      </w:hyperlink>
      <w:r>
        <w:t>, утвержденной Министерством финансов Российской Федерации (далее - соглашение);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условий признания победителя конкурсного отбора уклонившимся от заключения соглашения;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даты размещения результатов конкурсного отбора на едином портале (в случае проведения отбора в системе "Электронный бюджет") или на ином сайте, на котором обеспечивается проведение конкурсного отбора (с размещением указателя страниц сайта на едином портале), а также на официальном сайте в сети "Интернет" (не позднее 14-го календарного дня, следующего за днем определения победителя конкурсного отбора);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в) образует конкурсную комиссию и утверждает положение о конкурсной комиссии.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4" w:name="P92"/>
      <w:bookmarkEnd w:id="4"/>
      <w:r>
        <w:t>12. Организации, подавшие заявку, на 1-е число месяца, предшествующего месяцу, в котором планируется проведение конкурсного отбора, должны соответствовать следующим требованиям: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в) организация не является получателем средств из федерального бюджета в соответствии с иными нормативными правовыми актами Российской Федерации на цели, предусмотренные </w:t>
      </w:r>
      <w:hyperlink w:anchor="P36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г)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8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д) организация не находится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5" w:name="P99"/>
      <w:bookmarkEnd w:id="5"/>
      <w:r>
        <w:t>13. Критериями конкурсного отбора являются: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а) степень детализации и проработки программы </w:t>
      </w:r>
      <w:proofErr w:type="spellStart"/>
      <w:r>
        <w:t>кибергигиены</w:t>
      </w:r>
      <w:proofErr w:type="spellEnd"/>
      <w:r>
        <w:t>, а также степень обоснованности финансовых, материально-технических и кадровых ресурсов, требующихся для достижения показателей, необходимых для достижения результата предоставления субсидии;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lastRenderedPageBreak/>
        <w:t xml:space="preserve">б) квалификация участника конкурсного отбора, в том числе кадровые, материально-технические, организационные ресурсы, а также опыт реализации проектов просвещения в области </w:t>
      </w:r>
      <w:proofErr w:type="spellStart"/>
      <w:r>
        <w:t>кибергигиены</w:t>
      </w:r>
      <w:proofErr w:type="spellEnd"/>
      <w:r>
        <w:t xml:space="preserve"> и опыт проведения практико-ориентированных мероприятий по вопросам информационной безопасности при участии государственных гражданских служащих;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в) наличие лицензии Федеральной службы по техническому и экспортному контролю на осуществление деятельности по технической защите конфиденциальной информации. Указанная лицензия должна распространяться на услуги, предусмотренные </w:t>
      </w:r>
      <w:hyperlink r:id="rId9" w:history="1">
        <w:r>
          <w:rPr>
            <w:color w:val="0000FF"/>
          </w:rPr>
          <w:t>подпунктом "б" пункта 4</w:t>
        </w:r>
      </w:hyperlink>
      <w:r>
        <w:t xml:space="preserve"> Положения о лицензировании деятельности по технической защите конфиденциальной информации, утвержденного постановлением Правительства Российской Федерации от 3 февраля 2012 г. N 79 "О лицензировании деятельности по технической защите конфиденциальной информации".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6" w:name="P103"/>
      <w:bookmarkEnd w:id="6"/>
      <w:r>
        <w:t>14. Для участия в конкурсном отборе организация представляет в Министерство цифрового развития, связи и массовых коммуникаций Российской Федерации следующие документы: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а) сопроводительное письмо за подписью руководителя организации или иного уполномоченного им лица об участии в конкурсном отборе, включающее сведения о значениях показателей, необходимых для достижения результата предоставления субсидии;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б) описание программы </w:t>
      </w:r>
      <w:proofErr w:type="spellStart"/>
      <w:r>
        <w:t>кибергигиены</w:t>
      </w:r>
      <w:proofErr w:type="spellEnd"/>
      <w:r>
        <w:t>, а также план-график реализации этой программы;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7" w:name="P106"/>
      <w:bookmarkEnd w:id="7"/>
      <w:r>
        <w:t xml:space="preserve">в) смета затрат на реализацию программы </w:t>
      </w:r>
      <w:proofErr w:type="spellStart"/>
      <w:r>
        <w:t>кибергигиены</w:t>
      </w:r>
      <w:proofErr w:type="spellEnd"/>
      <w:r>
        <w:t>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г) справка об отсутствии у организации на 1-е число месяца, предшествующего месяцу подачи заявки,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Федерацией, подписанная руководителем организации или иным уполномоченным им лицом;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д) справка о том, что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0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процентов, подписанная руководителем организации или иным уполномоченным им лицом;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е) справка, подписанная руководителем организации или уполномоченным им лицом, о том, что организация не получает из федерального бюджета средства в соответствии с иными нормативными правовыми актами Российской Федерации на цели, предусмотренные </w:t>
      </w:r>
      <w:hyperlink w:anchor="P36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ж) справка о том, что на 1-е число месяца, предшествующего месяцу подачи заявки, организация не находится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Федерации, подписанная руководителем организации или иным уполномоченным им лицом;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з) справка о том, что на 1-е число месяца, предшествующего месяцу подачи заявки,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lastRenderedPageBreak/>
        <w:t>и) согласие на публикацию (размещение) в сети "Интернет" информации об организации, о подаваемой организации заявке, иной информации об организации, связанной с конкурсным отбором;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к) документы, подтверждающие заявленные показатели, необходимые для достижения результата предоставления субсидии, по критериям в соответствии с </w:t>
      </w:r>
      <w:hyperlink w:anchor="P99" w:history="1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15. Заявка включает в себя документы, указанные в </w:t>
      </w:r>
      <w:hyperlink w:anchor="P103" w:history="1">
        <w:r>
          <w:rPr>
            <w:color w:val="0000FF"/>
          </w:rPr>
          <w:t>пункте 14</w:t>
        </w:r>
      </w:hyperlink>
      <w:r>
        <w:t xml:space="preserve"> настоящих Правил, и подается в электронной форме с использованием Единой площадки предоставления мер финансовой государственной поддержки, размещенной по адресу в сети "Интернет" https://promote.budget.gov.ru/, а также представляется в Министерство цифрового развития, связи и массовых коммуникаций Российской Федерации на бумажном носителе.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При представлении заявки на бумажном носителе она должна быть прошита и пронумерована постранично, скреплена печатью (при наличии печати) и подписана руководителем организации или иным уполномоченным им лицом.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16. В целях рассмотрения заявок, проверки степени детализации и обоснованности сметы затрат по направлениям расходов, предусмотренным </w:t>
      </w:r>
      <w:hyperlink w:anchor="P45" w:history="1">
        <w:r>
          <w:rPr>
            <w:color w:val="0000FF"/>
          </w:rPr>
          <w:t>пунктом 6</w:t>
        </w:r>
      </w:hyperlink>
      <w:r>
        <w:t xml:space="preserve"> настоящих Правил, формирования рейтинга участников конкурсного отбора и принятия решения об определении организации, победившей в конкурсном отборе при условии соблюдения указанной организацией положений, установленных </w:t>
      </w:r>
      <w:hyperlink w:anchor="P92" w:history="1">
        <w:r>
          <w:rPr>
            <w:color w:val="0000FF"/>
          </w:rPr>
          <w:t>пунктами 12</w:t>
        </w:r>
      </w:hyperlink>
      <w:r>
        <w:t xml:space="preserve"> и </w:t>
      </w:r>
      <w:hyperlink w:anchor="P99" w:history="1">
        <w:r>
          <w:rPr>
            <w:color w:val="0000FF"/>
          </w:rPr>
          <w:t>13</w:t>
        </w:r>
      </w:hyperlink>
      <w:r>
        <w:t xml:space="preserve"> настоящих Правил, Министерство цифрового развития, связи и массовых коммуникаций Российской Федерации образует конкурсную комиссию.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17. В течение 3 рабочих дней со дня поступления заявки Министерство цифрового развития, связи и массовых коммуникаций Российской Федерации регистрирует ее и направляет в конкурсную комиссию.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18. Конкурсная комиссия рассматривает и проводит в соответствии с </w:t>
      </w:r>
      <w:hyperlink w:anchor="P213" w:history="1">
        <w:r>
          <w:rPr>
            <w:color w:val="0000FF"/>
          </w:rPr>
          <w:t>приложением</w:t>
        </w:r>
      </w:hyperlink>
      <w:r>
        <w:t xml:space="preserve"> к настоящим Правилам оценку поданных заявок, включая степень детализации и обоснованность сметы затрат, указанной в </w:t>
      </w:r>
      <w:hyperlink w:anchor="P106" w:history="1">
        <w:r>
          <w:rPr>
            <w:color w:val="0000FF"/>
          </w:rPr>
          <w:t>подпункте "в" пункта 14</w:t>
        </w:r>
      </w:hyperlink>
      <w:r>
        <w:t xml:space="preserve"> настоящих Правил, и принимает решение об определении организации, победившей в конкурсном отборе.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19. Конкурсная комиссия принимает решение об отклонении заявки в следующих случаях: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а) несоответствие участника конкурсного отбора требованиям, установленным </w:t>
      </w:r>
      <w:hyperlink w:anchor="P92" w:history="1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б) несоответствие представленных участником конкурсного отбора заявки и документов требованиям к заявкам, установленным в объявлении о проведении конкурсного отбора;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в) недостоверность представленной участником конкурсного отбора информации, в том числе информации о месте нахождения и адресе организации;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г) подача участником конкурсного отбора заявки с нарушением сроков, определенных для подачи заявок объявлением о проведении конкурсного отбора.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20. Если по результатам рассмотрения заявок конкурсной комиссией принято решение об отказе в участии в конкурсном отборе всем участникам конкурсного отбора, конкурсный отбор признается несостоявшимся.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21. Определение победителя конкурсного отбора осуществляется не позднее 1 апреля текущего финансового года.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22. Информация о результатах рассмотрения и оценки заявок размещается в течение 5 рабочих дней со дня принятия решения об определении организации - победителя конкурсного </w:t>
      </w:r>
      <w:r>
        <w:lastRenderedPageBreak/>
        <w:t>отбора на едином портале (в случае проведения отбора в системе "Электронный бюджет") или на ином сайте, на котором обеспечивается проведение отбора (с размещением указателя страниц сайта на едином портале), а также на официальном сайте Министерства цифрового развития, связи и массовых коммуникаций Российской Федерации в сети "Интернет". Такая информация включает в себя следующие сведения: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а) дата, время и место проведения рассмотрения заявок;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б) дата, время и место оценки заявок;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в) информация об участниках конкурсного отбора, заявки которых были рассмотрены;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г) информация об участниках конкурсного отбора, заявки которых были отклонены, с указанием причин их отклонения, в том числе положений объявления о проведении конкурсного отбора, которым не соответствуют такие заявки;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д) результаты оценки заявок участников конкурсного отбора;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е) наименование организации - победителя конкурсного отбора, с которой заключается соглашение, и размер предоставляемой ей субсидии.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23. Дополнительные соглашения к соглашению, в том числе о расторжении соглашения, заключаются в системе "Электронный бюджет" в соответствии с </w:t>
      </w:r>
      <w:hyperlink r:id="rId11" w:history="1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24. Проверка соблюдения требований, установленных </w:t>
      </w:r>
      <w:hyperlink w:anchor="P92" w:history="1">
        <w:r>
          <w:rPr>
            <w:color w:val="0000FF"/>
          </w:rPr>
          <w:t>пунктом 12</w:t>
        </w:r>
      </w:hyperlink>
      <w:r>
        <w:t xml:space="preserve"> настоящих Правил, осуществляется путем рассмотрения документов, представляемых организацией в соответствии с </w:t>
      </w:r>
      <w:hyperlink w:anchor="P135" w:history="1">
        <w:r>
          <w:rPr>
            <w:color w:val="0000FF"/>
          </w:rPr>
          <w:t>пунктом 25</w:t>
        </w:r>
      </w:hyperlink>
      <w:r>
        <w:t xml:space="preserve"> настоящих Правил.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8" w:name="P135"/>
      <w:bookmarkEnd w:id="8"/>
      <w:r>
        <w:t>25. Соглашение заключается при условии представления организацией в Министерство цифрового развития, связи и массовых коммуникаций Российской Федерации следующих документов: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а) справка, подписанная руководителем и главным бухгалтером (при наличии) организации, подтверждающая отсутствие у организации на 1-е число месяца, предшествующего месяцу, в котором планируется заключение соглашения,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б) справка, подписанная руководителем и главным бухгалтером (при наличии) организации, подтверждающая отсутствие у организации на 1-е число месяца, предшествующего месяцу, в котором планируется заключение соглашения, просроченной задолженности по возврату в федеральный бюджет субсидий и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в) справка, подписанная руководителем и главным бухгалтером (при наличии) организации, подтверждающая, что организация на 1-е число месяца, предшествующего месяцу, в котором планируется заключение соглашения,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г) справка, подписанная руководителем и главным бухгалтером (при наличии) организации, подтверждающая, что организация на 1-е число месяца, предшествующего месяцу, в котором планируется заключение соглашения, не получает средства из федерального бюджета на </w:t>
      </w:r>
      <w:r>
        <w:lastRenderedPageBreak/>
        <w:t xml:space="preserve">основании иных нормативных правовых актов на цели, предусмотренные </w:t>
      </w:r>
      <w:hyperlink w:anchor="P36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д) подписанный руководителем организации помесячный прогноз осуществления организацией расходов, на финансовое обеспечение которых предоставляется субсидия (в произвольной форме);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е) справка, подписанная руководителем и главным бухгалтером (при наличии) организации, подтверждающая, что по состоянию на 1-е число месяца, предшествующего месяцу, в котором планируется заключение соглашения,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2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ж) справка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9" w:name="P143"/>
      <w:bookmarkEnd w:id="9"/>
      <w:r>
        <w:t>26. Министерство цифрового развития, связи и массовых коммуникаций Российской Федерации отказывает организации в предоставлении субсидии по следующим основаниям: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организацией документов требованиям, установленным </w:t>
      </w:r>
      <w:hyperlink w:anchor="P135" w:history="1">
        <w:r>
          <w:rPr>
            <w:color w:val="0000FF"/>
          </w:rPr>
          <w:t>пунктом 25</w:t>
        </w:r>
      </w:hyperlink>
      <w:r>
        <w:t xml:space="preserve"> настоящих Правил, или непредставление (представление не в полном объеме) указанных в </w:t>
      </w:r>
      <w:hyperlink w:anchor="P135" w:history="1">
        <w:r>
          <w:rPr>
            <w:color w:val="0000FF"/>
          </w:rPr>
          <w:t>пункте 25</w:t>
        </w:r>
      </w:hyperlink>
      <w:r>
        <w:t xml:space="preserve"> настоящих Правил документов;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организацией информации.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27. Министерство цифрового развития, связи и массовых коммуникаций Российской Федерации рассматривает документы, предусмотренные </w:t>
      </w:r>
      <w:hyperlink w:anchor="P135" w:history="1">
        <w:r>
          <w:rPr>
            <w:color w:val="0000FF"/>
          </w:rPr>
          <w:t>пунктом 25</w:t>
        </w:r>
      </w:hyperlink>
      <w:r>
        <w:t xml:space="preserve"> настоящих Правил, и в течение 10 рабочих дней со дня поступления этих документов принимает решение о заключении соглашения либо об отказе в заключении соглашения по основаниям, предусмотренным </w:t>
      </w:r>
      <w:hyperlink w:anchor="P143" w:history="1">
        <w:r>
          <w:rPr>
            <w:color w:val="0000FF"/>
          </w:rPr>
          <w:t>пунктом 26</w:t>
        </w:r>
      </w:hyperlink>
      <w:r>
        <w:t xml:space="preserve"> настоящих Правил.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В случае принятия решения об отказе в заключении соглашения Министерство цифрового развития, связи и массовых коммуникаций Российской Федерации в течение 3 рабочих дней со дня принятия такого решения направляет организации мотивированное решение и возвращает организации представленные документы.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28. Субсидия предоставляется организации при условии соблюдения требований, предусмотренных </w:t>
      </w:r>
      <w:hyperlink w:anchor="P92" w:history="1">
        <w:r>
          <w:rPr>
            <w:color w:val="0000FF"/>
          </w:rPr>
          <w:t>пунктами 12</w:t>
        </w:r>
      </w:hyperlink>
      <w:r>
        <w:t xml:space="preserve"> и </w:t>
      </w:r>
      <w:hyperlink w:anchor="P135" w:history="1">
        <w:r>
          <w:rPr>
            <w:color w:val="0000FF"/>
          </w:rPr>
          <w:t>25</w:t>
        </w:r>
      </w:hyperlink>
      <w:r>
        <w:t xml:space="preserve"> настоящих Правил, на основании соглашения, в котором предусматриваются в том числе следующие положения: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а) согласие организации и обеспечение согласия лиц, являющихся поставщиками (подрядчиками, исполнителями) по договорам (соглашениям), заключенным в целях исполнения обязательств по соглашению, на осуществление Министерством цифрового развития, связи и массовых коммуникаций Российской Федерации и органами государственного финансового контроля проверок соблюдения целей, условий и порядка предоставления субсидии в соответствии с </w:t>
      </w:r>
      <w:hyperlink w:anchor="P184" w:history="1">
        <w:r>
          <w:rPr>
            <w:color w:val="0000FF"/>
          </w:rPr>
          <w:t>пунктом 34</w:t>
        </w:r>
      </w:hyperlink>
      <w:r>
        <w:t xml:space="preserve"> настоящих Правил;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б) обязательство организации по возврату в федеральный бюджет полученных средств субсидии, при использовании которых было допущено несоблюдение целей, условий и порядка предоставления субсидии, выявленное по результатам проверок в соответствии с </w:t>
      </w:r>
      <w:hyperlink w:anchor="P184" w:history="1">
        <w:r>
          <w:rPr>
            <w:color w:val="0000FF"/>
          </w:rPr>
          <w:t>пунктом 34</w:t>
        </w:r>
      </w:hyperlink>
      <w:r>
        <w:t xml:space="preserve"> </w:t>
      </w:r>
      <w:r>
        <w:lastRenderedPageBreak/>
        <w:t>настоящих Правил;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в) запрет приобретения за счет полученной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субсидии;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г) цели, условия и порядок предоставления субсидии;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д) значения результата предоставления субсидии и показателей, необходимых для достижения результата предоставления субсидии, указанных в </w:t>
      </w:r>
      <w:hyperlink w:anchor="P158" w:history="1">
        <w:r>
          <w:rPr>
            <w:color w:val="0000FF"/>
          </w:rPr>
          <w:t>пунктах 29</w:t>
        </w:r>
      </w:hyperlink>
      <w:r>
        <w:t xml:space="preserve"> и </w:t>
      </w:r>
      <w:hyperlink w:anchor="P162" w:history="1">
        <w:r>
          <w:rPr>
            <w:color w:val="0000FF"/>
          </w:rPr>
          <w:t>30</w:t>
        </w:r>
      </w:hyperlink>
      <w:r>
        <w:t xml:space="preserve"> настоящих Правил соответственно, и сроки их исполнения;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е) сроки и формы представления организацией отчетов, указанных в </w:t>
      </w:r>
      <w:hyperlink w:anchor="P182" w:history="1">
        <w:r>
          <w:rPr>
            <w:color w:val="0000FF"/>
          </w:rPr>
          <w:t>пункте 33</w:t>
        </w:r>
      </w:hyperlink>
      <w:r>
        <w:t xml:space="preserve"> настоящих Правил;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ж) порядок возврата и определения размера средств, подлежащих возврату в федеральный бюджет, в случае </w:t>
      </w:r>
      <w:proofErr w:type="spellStart"/>
      <w:r>
        <w:t>недостижения</w:t>
      </w:r>
      <w:proofErr w:type="spellEnd"/>
      <w:r>
        <w:t xml:space="preserve"> организацией значений результата предоставления субсидии и показателей, необходимых для достижения результата предоставления субсидии, включая размер штрафных санкций;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з) обязательство организации по ведению раздельного учета затрат, осуществляемых за счет субсидии;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и)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цифрового развития, связи и массовых коммуникаций Российской Федерации как получателю средств федерального бюджета ранее доведенных лимитов бюджетных обязательств, указанных в </w:t>
      </w:r>
      <w:hyperlink w:anchor="P43" w:history="1">
        <w:r>
          <w:rPr>
            <w:color w:val="0000FF"/>
          </w:rPr>
          <w:t>пункте 4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10" w:name="P158"/>
      <w:bookmarkEnd w:id="10"/>
      <w:r>
        <w:t xml:space="preserve">29. Результатом предоставления субсидии является количество представителей широких слоев населения, в том числе государственных гражданских служащих, осведомленность в вопросах информационной безопасности которых повышена по результатам реализации разработанной и реализуемой на регулярной основе программы </w:t>
      </w:r>
      <w:proofErr w:type="spellStart"/>
      <w:r>
        <w:t>кибергигиены</w:t>
      </w:r>
      <w:proofErr w:type="spellEnd"/>
      <w:r>
        <w:t>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Срок завершения реализации программы </w:t>
      </w:r>
      <w:proofErr w:type="spellStart"/>
      <w:r>
        <w:t>кибергигиены</w:t>
      </w:r>
      <w:proofErr w:type="spellEnd"/>
      <w:r>
        <w:t xml:space="preserve"> в рамках федерального проекта - 25 ноября 2024 г.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Конечные значения результата предоставления субсидии по годам (конкретная количественная характеристика итогов) установлены в соглашении в соответствии с паспортом федерального проекта.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Проведение мониторинга достижения результата предоставления субсидии исходя из достижения значений результата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осуществляется в </w:t>
      </w:r>
      <w:hyperlink r:id="rId13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11" w:name="P162"/>
      <w:bookmarkEnd w:id="11"/>
      <w:r>
        <w:t>30. Показателями, необходимыми для достижения результата предоставления субсидии, являются: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а) разработанная программа </w:t>
      </w:r>
      <w:proofErr w:type="spellStart"/>
      <w:r>
        <w:t>кибергигиены</w:t>
      </w:r>
      <w:proofErr w:type="spellEnd"/>
      <w:r>
        <w:t xml:space="preserve"> (концепция, описание целей и задач, перечень основных мероприятий и показателей, детализированный план реализации);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б) разработанная в рамках программы </w:t>
      </w:r>
      <w:proofErr w:type="spellStart"/>
      <w:r>
        <w:t>кибергигиены</w:t>
      </w:r>
      <w:proofErr w:type="spellEnd"/>
      <w:r>
        <w:t xml:space="preserve"> подпрограмма повышения </w:t>
      </w:r>
      <w:r>
        <w:lastRenderedPageBreak/>
        <w:t>осведомленности граждан по вопросам информационной безопасности (концепция, описание целей и задач, перечень основных мероприятий и показателей, детализированный план реализации);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в) разработанная методология мониторинга уровня знаний в области </w:t>
      </w:r>
      <w:proofErr w:type="spellStart"/>
      <w:r>
        <w:t>кибергигиены</w:t>
      </w:r>
      <w:proofErr w:type="spellEnd"/>
      <w:r>
        <w:t xml:space="preserve"> и грамотности по вопросам информационной безопасности;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г) проведенный мониторинг уровня знаний в области </w:t>
      </w:r>
      <w:proofErr w:type="spellStart"/>
      <w:r>
        <w:t>кибергигиены</w:t>
      </w:r>
      <w:proofErr w:type="spellEnd"/>
      <w:r>
        <w:t xml:space="preserve"> и грамотности по вопросам информационной безопасности;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д) количество разработанных информационных материалов для повышения осведомленности широких слоев населения по вопросам </w:t>
      </w:r>
      <w:proofErr w:type="spellStart"/>
      <w:r>
        <w:t>кибергигиены</w:t>
      </w:r>
      <w:proofErr w:type="spellEnd"/>
      <w:r>
        <w:t xml:space="preserve"> и информационной безопасности;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е) количество размещенных новостных публикаций;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ж) количество проведенных промо-кампаний на информационных ресурсах в сети "Интернет";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з) количество разработанного и размещенного познавательно-развлекательного контента в различных формах (игровых, практико-обучающих сервисов, видеороликов и др.);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и) количество разработанных и размещенных информационных материалов на внутренних порталах и информационных ресурсах государственных органов;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к) количество ознакомлений с материалами, сервисами, видеороликами, познавательно-развлекательным контентом и иной информацией, размещаемой в рамках реализации программы </w:t>
      </w:r>
      <w:proofErr w:type="spellStart"/>
      <w:r>
        <w:t>кибергигиены</w:t>
      </w:r>
      <w:proofErr w:type="spellEnd"/>
      <w:r>
        <w:t xml:space="preserve"> в сети "Интернет", на телевидении, радио, в социальных сетях или через иные каналы доставки информации, по итогам ежегодно проводимых мероприятий;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л) разработанная в рамках программы </w:t>
      </w:r>
      <w:proofErr w:type="spellStart"/>
      <w:r>
        <w:t>кибергигиены</w:t>
      </w:r>
      <w:proofErr w:type="spellEnd"/>
      <w:r>
        <w:t xml:space="preserve"> подпрограмма повышения грамотности государственных гражданских служащих Российской Федерации по вопросам информационной безопасности (концепция, описание целей и задач, перечень основных мероприятий и показателей, детализированный план реализации);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м) разработанные концепция и структура построения и функционирования сервиса повышения уровня знаний в области </w:t>
      </w:r>
      <w:proofErr w:type="spellStart"/>
      <w:r>
        <w:t>кибергигиены</w:t>
      </w:r>
      <w:proofErr w:type="spellEnd"/>
      <w:r>
        <w:t xml:space="preserve"> и информационной безопасности в формате </w:t>
      </w:r>
      <w:proofErr w:type="spellStart"/>
      <w:r>
        <w:t>вэб</w:t>
      </w:r>
      <w:proofErr w:type="spellEnd"/>
      <w:r>
        <w:t>-портала и его функциональных элементов (обучающих курсов и программ, средств и способов идентификации и доступа, аналитических сервисов и др.);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н) количество введенных и реализованных сегментов сервиса повышения уровня знаний в области </w:t>
      </w:r>
      <w:proofErr w:type="spellStart"/>
      <w:r>
        <w:t>кибергигиены</w:t>
      </w:r>
      <w:proofErr w:type="spellEnd"/>
      <w:r>
        <w:t xml:space="preserve"> и информационной безопасности в формате </w:t>
      </w:r>
      <w:proofErr w:type="spellStart"/>
      <w:r>
        <w:t>вэб</w:t>
      </w:r>
      <w:proofErr w:type="spellEnd"/>
      <w:r>
        <w:t>-портала;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о) количество государственных гражданских служащих, ознакомившихся с курсом повышения осведомленности по вопросам информационной безопасности, а также успешно прошедших учебные тренировки с применением </w:t>
      </w:r>
      <w:proofErr w:type="spellStart"/>
      <w:r>
        <w:t>фишинговых</w:t>
      </w:r>
      <w:proofErr w:type="spellEnd"/>
      <w:r>
        <w:t xml:space="preserve"> атак, по итогам ежегодно проводимых мероприятий;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п) актуализированная по итогам и результатам реализации в отчетном периоде программа </w:t>
      </w:r>
      <w:proofErr w:type="spellStart"/>
      <w:r>
        <w:t>кибергигиены</w:t>
      </w:r>
      <w:proofErr w:type="spellEnd"/>
      <w:r>
        <w:t xml:space="preserve"> (перечень основных мероприятий и показателей, детализированный план реализации);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р) актуализированная по итогам и результатам реализации в отчетном периоде подпрограмма повышения грамотности широких слоев населения по вопросам информационной безопасности (перечень основных мероприятий и показателей, детализированный план реализации);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lastRenderedPageBreak/>
        <w:t>с) актуализированная по итогам и результатам реализации в отчетном периоде подпрограмма повышения грамотности государственных гражданских служащих Российской Федерации по вопросам информационной безопасности (перечень основных мероприятий и показателей, детализированный план реализации).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31.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организацией - победителем конкурсного отбора распоряжений о совершении казначейских платежей для оплаты денежного обязательства организации - победителя конкурсного отбора.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32. Ответственность за недостоверность представленных в Министерство цифрового развития, связи и массовых коммуникаций Российской Федерации сведений, документов и несоблюдение организацией целей, условий и порядка предоставления субсидии несет организация.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12" w:name="P182"/>
      <w:bookmarkEnd w:id="12"/>
      <w:r>
        <w:t>33. Отчет об осуществлении расходов, источником финансового обеспечения которых является субсидия, формируется и представляется организацией не реже одного раза в квартал, отчет о достижении значений результата предоставления субсидии и показателей, необходимых для достижения результата предоставления субсидии, формируется и представляется организацией ежеквартально, нарастающим итогом, не позднее 8-го рабочего дня месяца, следующего за отчетным периодом.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Отчеты формируются по формам, определенным типовой формой соглашения, установленной Министерством финансов Российской Федерации, и представляются посредством системы "Электронный бюджет" в Министерство цифрового развития, связи и массовых коммуникаций Российской Федерации.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13" w:name="P184"/>
      <w:bookmarkEnd w:id="13"/>
      <w:r>
        <w:t>34. Министерство цифрового развития, связи и массовых коммуникаций Российской Федерации и органы государственного финансового контроля проводят проверки соблюдения организацией целей, условий и порядка предоставления субсидии.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35. Организация обязана представлять по запросу Министерства цифрового развития, связи и массовых коммуникаций Российской Федерации и органа государственного финансового контроля информацию, необходимую для осуществления проверок, предусмотренных </w:t>
      </w:r>
      <w:hyperlink w:anchor="P184" w:history="1">
        <w:r>
          <w:rPr>
            <w:color w:val="0000FF"/>
          </w:rPr>
          <w:t>пунктом 34</w:t>
        </w:r>
      </w:hyperlink>
      <w:r>
        <w:t xml:space="preserve"> настоящих Правил.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14" w:name="P186"/>
      <w:bookmarkEnd w:id="14"/>
      <w:r>
        <w:t xml:space="preserve">36. При установлении в ходе проверок, предусмотренных </w:t>
      </w:r>
      <w:hyperlink w:anchor="P184" w:history="1">
        <w:r>
          <w:rPr>
            <w:color w:val="0000FF"/>
          </w:rPr>
          <w:t>пунктом 34</w:t>
        </w:r>
      </w:hyperlink>
      <w:r>
        <w:t xml:space="preserve"> настоящих Правил, факта несоблюдения условий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показателей, необходимых для достижения результата предоставления субсидии, Министерство цифрового развития, связи и массовых коммуникаций Российской Федерации и орган государственного финансового контроля направляют организации требование об устранении указанных нарушений. Организация в течение 30 календарных дней после получения такого требования обязана устранить нарушения и направить в Министерство цифрового развития, связи и массовых коммуникаций Российской Федерации и орган государственного финансового контроля отчет об устранении нарушений.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37. В случае если требование, указанное в </w:t>
      </w:r>
      <w:hyperlink w:anchor="P186" w:history="1">
        <w:r>
          <w:rPr>
            <w:color w:val="0000FF"/>
          </w:rPr>
          <w:t>пункте 36</w:t>
        </w:r>
      </w:hyperlink>
      <w:r>
        <w:t xml:space="preserve"> настоящих Правил, не выполнено в установленный срок, организация возвращает в федеральный бюджет полученные средства субсидии на основании: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а) требования Министерства цифрового развития, связи и массовых коммуникаций Российской Федерации - в течение 30 календарных дней со дня получения требования;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lastRenderedPageBreak/>
        <w:t>б) представления и (или) предписания органа государственного финансового контроля - в сроки, установленные бюджетным законодательством Российской Федерации.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38.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показателей, необходимых для достижения результата предоставления субсидии, соответствующие средства подлежат возврату в доход федерального бюджета в объеме (A), который рассчитывается по формуле: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center"/>
      </w:pPr>
      <w:r w:rsidRPr="00F747AE">
        <w:rPr>
          <w:position w:val="-26"/>
        </w:rPr>
        <w:pict>
          <v:shape id="_x0000_i1025" style="width:86.5pt;height:36.95pt" coordsize="" o:spt="100" adj="0,,0" path="" filled="f" stroked="f">
            <v:stroke joinstyle="miter"/>
            <v:imagedata r:id="rId14" o:title="base_1_408520_32768"/>
            <v:formulas/>
            <v:path o:connecttype="segments"/>
          </v:shape>
        </w:pic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ind w:firstLine="540"/>
        <w:jc w:val="both"/>
      </w:pPr>
      <w:r>
        <w:t>где: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d - достигнутое значение результата предоставления субсидии;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D - плановое значение результата предоставления субсидии, указанное в соглашении;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V - размер предоставленной субсидии.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В случае если </w:t>
      </w:r>
      <w:proofErr w:type="gramStart"/>
      <w:r>
        <w:t>d &gt;</w:t>
      </w:r>
      <w:proofErr w:type="gramEnd"/>
      <w:r>
        <w:t xml:space="preserve"> D, для расчета размера средств, подлежащих возврату при </w:t>
      </w:r>
      <w:proofErr w:type="spellStart"/>
      <w:r>
        <w:t>недостижении</w:t>
      </w:r>
      <w:proofErr w:type="spellEnd"/>
      <w:r>
        <w:t xml:space="preserve"> значения показателя, необходимого для достижения результата предоставления субсидии, показатель d принимается равным D.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right"/>
        <w:outlineLvl w:val="1"/>
      </w:pPr>
      <w:r>
        <w:t>Приложение</w:t>
      </w:r>
    </w:p>
    <w:p w:rsidR="00C2507E" w:rsidRDefault="00C2507E">
      <w:pPr>
        <w:pStyle w:val="ConsPlusNormal"/>
        <w:jc w:val="right"/>
      </w:pPr>
      <w:r>
        <w:t>к Правилам предоставления субсидий</w:t>
      </w:r>
    </w:p>
    <w:p w:rsidR="00C2507E" w:rsidRDefault="00C2507E">
      <w:pPr>
        <w:pStyle w:val="ConsPlusNormal"/>
        <w:jc w:val="right"/>
      </w:pPr>
      <w:r>
        <w:t>из федерального бюджета российскому</w:t>
      </w:r>
    </w:p>
    <w:p w:rsidR="00C2507E" w:rsidRDefault="00C2507E">
      <w:pPr>
        <w:pStyle w:val="ConsPlusNormal"/>
        <w:jc w:val="right"/>
      </w:pPr>
      <w:r>
        <w:t>юридическому лицу на разработку</w:t>
      </w:r>
    </w:p>
    <w:p w:rsidR="00C2507E" w:rsidRDefault="00C2507E">
      <w:pPr>
        <w:pStyle w:val="ConsPlusNormal"/>
        <w:jc w:val="right"/>
      </w:pPr>
      <w:r>
        <w:t>и реализацию на регулярной основе</w:t>
      </w:r>
    </w:p>
    <w:p w:rsidR="00C2507E" w:rsidRDefault="00C2507E">
      <w:pPr>
        <w:pStyle w:val="ConsPlusNormal"/>
        <w:jc w:val="right"/>
      </w:pPr>
      <w:r>
        <w:t xml:space="preserve">программы </w:t>
      </w:r>
      <w:proofErr w:type="spellStart"/>
      <w:r>
        <w:t>кибергигиены</w:t>
      </w:r>
      <w:proofErr w:type="spellEnd"/>
      <w:r>
        <w:t xml:space="preserve"> и повышения</w:t>
      </w:r>
    </w:p>
    <w:p w:rsidR="00C2507E" w:rsidRDefault="00C2507E">
      <w:pPr>
        <w:pStyle w:val="ConsPlusNormal"/>
        <w:jc w:val="right"/>
      </w:pPr>
      <w:r>
        <w:t>грамотности широких слоев населения</w:t>
      </w:r>
    </w:p>
    <w:p w:rsidR="00C2507E" w:rsidRDefault="00C2507E">
      <w:pPr>
        <w:pStyle w:val="ConsPlusNormal"/>
        <w:jc w:val="right"/>
      </w:pPr>
      <w:r>
        <w:t>по вопросам информационной безопасности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Title"/>
        <w:jc w:val="center"/>
      </w:pPr>
      <w:bookmarkStart w:id="15" w:name="P213"/>
      <w:bookmarkEnd w:id="15"/>
      <w:r>
        <w:t>ПРАВИЛА</w:t>
      </w:r>
    </w:p>
    <w:p w:rsidR="00C2507E" w:rsidRDefault="00C2507E">
      <w:pPr>
        <w:pStyle w:val="ConsPlusTitle"/>
        <w:jc w:val="center"/>
      </w:pPr>
      <w:r>
        <w:t>ОЦЕНКИ ЗАЯВОК НА УЧАСТИЕ В КОНКУРСНОМ ОТБОРЕ</w:t>
      </w:r>
    </w:p>
    <w:p w:rsidR="00C2507E" w:rsidRDefault="00C2507E">
      <w:pPr>
        <w:pStyle w:val="ConsPlusTitle"/>
        <w:jc w:val="center"/>
      </w:pPr>
      <w:r>
        <w:t>НА ПРЕДОСТАВЛЕНИЕ СУБСИДИЙ ИЗ ФЕДЕРАЛЬНОГО БЮДЖЕТА</w:t>
      </w:r>
    </w:p>
    <w:p w:rsidR="00C2507E" w:rsidRDefault="00C2507E">
      <w:pPr>
        <w:pStyle w:val="ConsPlusTitle"/>
        <w:jc w:val="center"/>
      </w:pPr>
      <w:r>
        <w:t>РОССИЙСКОМУ ЮРИДИЧЕСКОМУ ЛИЦУ НА РАЗРАБОТКУ И РЕАЛИЗАЦИЮ</w:t>
      </w:r>
    </w:p>
    <w:p w:rsidR="00C2507E" w:rsidRDefault="00C2507E">
      <w:pPr>
        <w:pStyle w:val="ConsPlusTitle"/>
        <w:jc w:val="center"/>
      </w:pPr>
      <w:r>
        <w:t>НА РЕГУЛЯРНОЙ ОСНОВЕ ПРОГРАММЫ КИБЕРГИГИЕНЫ И ПОВЫШЕНИЯ</w:t>
      </w:r>
    </w:p>
    <w:p w:rsidR="00C2507E" w:rsidRDefault="00C2507E">
      <w:pPr>
        <w:pStyle w:val="ConsPlusTitle"/>
        <w:jc w:val="center"/>
      </w:pPr>
      <w:r>
        <w:t>ГРАМОТНОСТИ ШИРОКИХ СЛОЕВ НАСЕЛЕНИЯ ПО ВОПРОСАМ</w:t>
      </w:r>
    </w:p>
    <w:p w:rsidR="00C2507E" w:rsidRDefault="00C2507E">
      <w:pPr>
        <w:pStyle w:val="ConsPlusTitle"/>
        <w:jc w:val="center"/>
      </w:pPr>
      <w:r>
        <w:t>ИНФОРМАЦИОННОЙ БЕЗОПАСНОСТИ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ind w:firstLine="540"/>
        <w:jc w:val="both"/>
      </w:pPr>
      <w:r>
        <w:t xml:space="preserve">1. В целях определения победителя конкурсного отбора на предоставление субсидий из федерального бюджета российскому юридическому лицу на разработку и реализацию на регулярной основе программы </w:t>
      </w:r>
      <w:proofErr w:type="spellStart"/>
      <w:r>
        <w:t>кибергигиены</w:t>
      </w:r>
      <w:proofErr w:type="spellEnd"/>
      <w:r>
        <w:t xml:space="preserve"> и повышения грамотности широких слоев населения по вопросам информационной безопасности (далее - программа </w:t>
      </w:r>
      <w:proofErr w:type="spellStart"/>
      <w:r>
        <w:t>кибергигиены</w:t>
      </w:r>
      <w:proofErr w:type="spellEnd"/>
      <w:r>
        <w:t>) формируется рейтинг заявок на участие в конкурсном отборе (далее - заявка).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2. Рейтинг заявок формируется путем подсчета общего количества баллов, присвоенных заявке, по каждому из критериев отбора участников конкурсного отбора, установленных </w:t>
      </w:r>
      <w:hyperlink w:anchor="P99" w:history="1">
        <w:r>
          <w:rPr>
            <w:color w:val="0000FF"/>
          </w:rPr>
          <w:t>пунктом 13</w:t>
        </w:r>
      </w:hyperlink>
      <w:r>
        <w:t xml:space="preserve"> Правил предоставления субсидий из федерального бюджета российскому юридическому лицу на разработку и реализацию на регулярной основе программы </w:t>
      </w:r>
      <w:proofErr w:type="spellStart"/>
      <w:r>
        <w:t>кибергигиены</w:t>
      </w:r>
      <w:proofErr w:type="spellEnd"/>
      <w:r>
        <w:t xml:space="preserve"> и повышения </w:t>
      </w:r>
      <w:r>
        <w:lastRenderedPageBreak/>
        <w:t xml:space="preserve">грамотности широких слоев населения по вопросам информационной безопасности, утвержденных постановлением Правительства Российской Федерации от 3 февраля 2022 г. N 94 "Об утверждении Правил предоставления субсидий из федерального бюджета российскому юридическому лицу на разработку и реализацию на регулярной основе программы </w:t>
      </w:r>
      <w:proofErr w:type="spellStart"/>
      <w:r>
        <w:t>кибергигиены</w:t>
      </w:r>
      <w:proofErr w:type="spellEnd"/>
      <w:r>
        <w:t xml:space="preserve"> и повышения грамотности широких слоев населения по вопросам информационной безопасности".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3. В рамках каждого из критериев определены подкритерии, по которым проводится оценка, а также их значения в баллах и вес в процентах.</w:t>
      </w:r>
    </w:p>
    <w:p w:rsidR="00C2507E" w:rsidRDefault="00C2507E">
      <w:pPr>
        <w:pStyle w:val="ConsPlusNormal"/>
        <w:spacing w:before="220"/>
        <w:ind w:firstLine="540"/>
        <w:jc w:val="both"/>
      </w:pPr>
      <w:bookmarkStart w:id="16" w:name="P224"/>
      <w:bookmarkEnd w:id="16"/>
      <w:r>
        <w:t>4. Определены следующие критерии и подкритерии: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а) критерий 1 (S</w:t>
      </w:r>
      <w:r>
        <w:rPr>
          <w:vertAlign w:val="subscript"/>
        </w:rPr>
        <w:t>1</w:t>
      </w:r>
      <w:r>
        <w:t xml:space="preserve">) - степень детализации и проработки программы </w:t>
      </w:r>
      <w:proofErr w:type="spellStart"/>
      <w:r>
        <w:t>кибергигиены</w:t>
      </w:r>
      <w:proofErr w:type="spellEnd"/>
      <w:r>
        <w:t>, а также степень обоснованности финансовых, материально-технических и кадровых ресурсов, требующихся для достижения показателей, необходимых для достижения результата предоставления субсидии: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подкритерий К1.1 - степень детализации и проработки плана-графика реализации программы; данный подкритерий принимает значение в диапазоне от 0 до 10 баллов и имеет вес (</w:t>
      </w:r>
      <w:proofErr w:type="spellStart"/>
      <w:r>
        <w:t>W</w:t>
      </w:r>
      <w:r>
        <w:rPr>
          <w:vertAlign w:val="subscript"/>
        </w:rPr>
        <w:t>j</w:t>
      </w:r>
      <w:proofErr w:type="spellEnd"/>
      <w:r>
        <w:t>) 20 процентов;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подкритерий К1.2 - степень детализации и обоснованности сметы затрат; данный подкритерий принимает значения в диапазоне от 0 до 10 баллов и имеет вес (</w:t>
      </w:r>
      <w:proofErr w:type="spellStart"/>
      <w:r>
        <w:t>W</w:t>
      </w:r>
      <w:r>
        <w:rPr>
          <w:vertAlign w:val="subscript"/>
        </w:rPr>
        <w:t>j</w:t>
      </w:r>
      <w:proofErr w:type="spellEnd"/>
      <w:r>
        <w:t>) 15 процентов.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Высший балл (10 баллов) по подкритерию К1.1 присваивается заявке, содержащей наиболее детализированный и проработанный план-график реализации программы.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Высший балл (10 баллов) по подкритерию К1.2 присваивается заявке, содержащей наиболее детализированную и обоснованную смету затрат;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б) критерий 2 (S</w:t>
      </w:r>
      <w:r>
        <w:rPr>
          <w:vertAlign w:val="subscript"/>
        </w:rPr>
        <w:t>2</w:t>
      </w:r>
      <w:r>
        <w:t xml:space="preserve">) - квалификация участника, в том числе кадровые, материально-технические, организационные ресурсы, а также опыт реализации проектов просвещения в области </w:t>
      </w:r>
      <w:proofErr w:type="spellStart"/>
      <w:r>
        <w:t>кибергигиены</w:t>
      </w:r>
      <w:proofErr w:type="spellEnd"/>
      <w:r>
        <w:t>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подкритерий К2.1 - опыт организации либо ее дочернего общества по реализации проектов просвещения в области </w:t>
      </w:r>
      <w:proofErr w:type="spellStart"/>
      <w:r>
        <w:t>кибергигиены</w:t>
      </w:r>
      <w:proofErr w:type="spellEnd"/>
      <w:r>
        <w:t xml:space="preserve"> среди широких слоев населения, в том числе детей, студентов, пенсионеров, за последние 3 года; данный подкритерий принимает значения в диапазоне от 0 до 5 баллов и имеет вес (</w:t>
      </w:r>
      <w:proofErr w:type="spellStart"/>
      <w:r>
        <w:t>W</w:t>
      </w:r>
      <w:r>
        <w:rPr>
          <w:vertAlign w:val="subscript"/>
        </w:rPr>
        <w:t>j</w:t>
      </w:r>
      <w:proofErr w:type="spellEnd"/>
      <w:r>
        <w:t>) 15 процентов;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подкритерий К2.2 - опыт организации либо ее дочернего общества по взаимодействию с организациями высшего образования и органами государственной власти в сфере повышения компетенций по направлениям, связанным с информационной безопасностью, в том числе опыт проведения </w:t>
      </w:r>
      <w:proofErr w:type="gramStart"/>
      <w:r>
        <w:t>стажировок</w:t>
      </w:r>
      <w:proofErr w:type="gramEnd"/>
      <w:r>
        <w:t xml:space="preserve"> обучающихся в сфере информационной безопасности за последние 3 года; данный подкритерий принимает значения в диапазоне от 0 до 5 баллов и имеет вес (</w:t>
      </w:r>
      <w:proofErr w:type="spellStart"/>
      <w:r>
        <w:t>W</w:t>
      </w:r>
      <w:r>
        <w:rPr>
          <w:vertAlign w:val="subscript"/>
        </w:rPr>
        <w:t>j</w:t>
      </w:r>
      <w:proofErr w:type="spellEnd"/>
      <w:r>
        <w:t>) 15 процентов;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подкритерий К2.3 - наличие у организации либо ее дочернего общества собственной вычислительной инфраструктуры для реализации программы на момент подачи заявки на получение субсидии; данный подкритерий принимает значения в диапазоне от 0 до 5 баллов и имеет вес (</w:t>
      </w:r>
      <w:proofErr w:type="spellStart"/>
      <w:r>
        <w:t>W</w:t>
      </w:r>
      <w:r>
        <w:rPr>
          <w:vertAlign w:val="subscript"/>
        </w:rPr>
        <w:t>j</w:t>
      </w:r>
      <w:proofErr w:type="spellEnd"/>
      <w:r>
        <w:t>) 15 процентов.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Высший балл (5 баллов) по подкритерию К2.1 присваивается заявке, содержащей максимальное число подтвержденных реализованных проектов просвещения в области </w:t>
      </w:r>
      <w:proofErr w:type="spellStart"/>
      <w:r>
        <w:t>кибергигиены</w:t>
      </w:r>
      <w:proofErr w:type="spellEnd"/>
      <w:r>
        <w:t xml:space="preserve"> среди широких слоев населения, в том числе детей, студентов, пенсионеров, за последние 3 года.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Под проектом просвещения в области </w:t>
      </w:r>
      <w:proofErr w:type="spellStart"/>
      <w:r>
        <w:t>кибергигиены</w:t>
      </w:r>
      <w:proofErr w:type="spellEnd"/>
      <w:r>
        <w:t xml:space="preserve"> среди широких слоев населения, в том </w:t>
      </w:r>
      <w:r>
        <w:lastRenderedPageBreak/>
        <w:t>числе детей, студентов, пенсионеров, за последние 3 года подразумевается проект с охватом не менее 500000 человек.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Документами, подтверждающими опыт реализации проектов просвещения в области </w:t>
      </w:r>
      <w:proofErr w:type="spellStart"/>
      <w:r>
        <w:t>кибергигиены</w:t>
      </w:r>
      <w:proofErr w:type="spellEnd"/>
      <w:r>
        <w:t xml:space="preserve"> среди широких слоев населения, в том числе детей, студентов, пенсионеров, за последние 3 года, в рамках подкритерия К2.1, являются копии договоров, соглашений или иных официальных документов, включая публикации на информационных ресурсах в информационно-телекоммуникационной сети "Интернет" о реализации таких проектов. Оценка публикаций происходит с учетом их числа и охвата граждан проектом просвещения в области </w:t>
      </w:r>
      <w:proofErr w:type="spellStart"/>
      <w:r>
        <w:t>кибергигиены</w:t>
      </w:r>
      <w:proofErr w:type="spellEnd"/>
      <w:r>
        <w:t>. При равном проценте охвата граждан приоритет отдается заявке с наибольшим числом подтвержденных публикаций.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Высший балл (5 баллов) по подкритерию К2.2 присваивается заявке, содержащей максимальное число подтвержденных эпизодов взаимодействия с организациями высшего образования и органами государственной власти в сфере повышения компетенций по направлениям, связанным с информационной безопасностью, в том числе опыт проведения </w:t>
      </w:r>
      <w:proofErr w:type="gramStart"/>
      <w:r>
        <w:t>стажировок</w:t>
      </w:r>
      <w:proofErr w:type="gramEnd"/>
      <w:r>
        <w:t xml:space="preserve"> обучающихся в сфере информационной безопасности.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Под опытом по взаимодействию с организациями высшего образования и органами государственной власти в сфере повышения компетенций по направлениям, связанным с информационной безопасностью, в том числе опытом проведения </w:t>
      </w:r>
      <w:proofErr w:type="gramStart"/>
      <w:r>
        <w:t>стажировок</w:t>
      </w:r>
      <w:proofErr w:type="gramEnd"/>
      <w:r>
        <w:t xml:space="preserve"> обучающихся в сфере информационной безопасности, подразумевается мероприятие с охватом не менее 30 человек.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Документами, подтверждающими опыт по взаимодействию с организациями высшего образования и органами государственной власти в рамках подкритерия К2.2, являются копии договоров, соглашений или иных официальных документов о реализации таких мероприятий.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Высший балл (5 баллов) по подкритерию К2.3 присваивается заявке, отражающей наличие максимально эффективной и наиболее соответствующей целям предоставления субсидии собственной вычислительной инфраструктуры для реализации программы </w:t>
      </w:r>
      <w:proofErr w:type="spellStart"/>
      <w:r>
        <w:t>кибергигиены</w:t>
      </w:r>
      <w:proofErr w:type="spellEnd"/>
      <w:r>
        <w:t>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Документами, подтверждающими соответствие организации подкритерию К2.3, являются справка об основных средствах на балансе, или выписка из бухгалтерского баланса, или справка о балансовой стоимости активов, или копии договоров аренды вычислительной инфраструктуры;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в) критерий 3 (S</w:t>
      </w:r>
      <w:r>
        <w:rPr>
          <w:vertAlign w:val="subscript"/>
        </w:rPr>
        <w:t>3</w:t>
      </w:r>
      <w:r>
        <w:t>) - наличие у организации либо ее дочернего общества лицензии Федеральной службы по техническому и экспортному контролю на осуществление деятельности по технической защите конфиденциальной информации (далее - лицензия); данный критерий принимает значения в диапазоне от 0 до 5 баллов и имеет вес (</w:t>
      </w:r>
      <w:proofErr w:type="spellStart"/>
      <w:r>
        <w:t>W</w:t>
      </w:r>
      <w:r>
        <w:rPr>
          <w:vertAlign w:val="subscript"/>
        </w:rPr>
        <w:t>j</w:t>
      </w:r>
      <w:proofErr w:type="spellEnd"/>
      <w:r>
        <w:t>) 20 процентов.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По критерию 3 присваиваются: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0 баллов - в случае отсутствия лицензии у организации либо ее дочернего общества, а также в случае истечения срока действия лицензии;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5 баллов - в случае наличия у организации либо ее дочернего общества действующей лицензии.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Документом, подтверждающим соответствие организации критерию S</w:t>
      </w:r>
      <w:r>
        <w:rPr>
          <w:vertAlign w:val="subscript"/>
        </w:rPr>
        <w:t>3</w:t>
      </w:r>
      <w:r>
        <w:t>, является копия лицензии.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5. Оценка каждой заявки осуществляется по общему количеству баллов, присваиваемому этой заявке (S</w:t>
      </w:r>
      <w:r>
        <w:rPr>
          <w:vertAlign w:val="subscript"/>
        </w:rPr>
        <w:t>0i</w:t>
      </w:r>
      <w:r>
        <w:t xml:space="preserve">) в соответствии с критериями (подкритериями), указанными в </w:t>
      </w:r>
      <w:hyperlink w:anchor="P224" w:history="1">
        <w:r>
          <w:rPr>
            <w:color w:val="0000FF"/>
          </w:rPr>
          <w:t>пункте 4</w:t>
        </w:r>
      </w:hyperlink>
      <w:r>
        <w:t xml:space="preserve"> настоящих Правил, по формуле:</w:t>
      </w:r>
    </w:p>
    <w:p w:rsidR="00C2507E" w:rsidRDefault="00C2507E">
      <w:pPr>
        <w:pStyle w:val="ConsPlusNormal"/>
        <w:jc w:val="both"/>
      </w:pPr>
    </w:p>
    <w:p w:rsidR="00C2507E" w:rsidRPr="00C2507E" w:rsidRDefault="00C2507E">
      <w:pPr>
        <w:pStyle w:val="ConsPlusNormal"/>
        <w:jc w:val="center"/>
        <w:rPr>
          <w:lang w:val="en-US"/>
        </w:rPr>
      </w:pPr>
      <w:r w:rsidRPr="00C2507E">
        <w:rPr>
          <w:lang w:val="en-US"/>
        </w:rPr>
        <w:lastRenderedPageBreak/>
        <w:t>S</w:t>
      </w:r>
      <w:r w:rsidRPr="00C2507E">
        <w:rPr>
          <w:vertAlign w:val="subscript"/>
          <w:lang w:val="en-US"/>
        </w:rPr>
        <w:t>0i</w:t>
      </w:r>
      <w:r w:rsidRPr="00C2507E">
        <w:rPr>
          <w:lang w:val="en-US"/>
        </w:rPr>
        <w:t xml:space="preserve"> = S</w:t>
      </w:r>
      <w:r w:rsidRPr="00C2507E">
        <w:rPr>
          <w:vertAlign w:val="subscript"/>
          <w:lang w:val="en-US"/>
        </w:rPr>
        <w:t>1i</w:t>
      </w:r>
      <w:r w:rsidRPr="00C2507E">
        <w:rPr>
          <w:lang w:val="en-US"/>
        </w:rPr>
        <w:t xml:space="preserve"> + S</w:t>
      </w:r>
      <w:r w:rsidRPr="00C2507E">
        <w:rPr>
          <w:vertAlign w:val="subscript"/>
          <w:lang w:val="en-US"/>
        </w:rPr>
        <w:t>2i</w:t>
      </w:r>
      <w:r w:rsidRPr="00C2507E">
        <w:rPr>
          <w:lang w:val="en-US"/>
        </w:rPr>
        <w:t xml:space="preserve"> + S</w:t>
      </w:r>
      <w:r w:rsidRPr="00C2507E">
        <w:rPr>
          <w:vertAlign w:val="subscript"/>
          <w:lang w:val="en-US"/>
        </w:rPr>
        <w:t>3i</w:t>
      </w:r>
      <w:r w:rsidRPr="00C2507E">
        <w:rPr>
          <w:lang w:val="en-US"/>
        </w:rPr>
        <w:t>,</w:t>
      </w:r>
    </w:p>
    <w:p w:rsidR="00C2507E" w:rsidRPr="00C2507E" w:rsidRDefault="00C2507E">
      <w:pPr>
        <w:pStyle w:val="ConsPlusNormal"/>
        <w:jc w:val="both"/>
        <w:rPr>
          <w:lang w:val="en-US"/>
        </w:rPr>
      </w:pPr>
    </w:p>
    <w:p w:rsidR="00C2507E" w:rsidRPr="00C2507E" w:rsidRDefault="00C2507E">
      <w:pPr>
        <w:pStyle w:val="ConsPlusNormal"/>
        <w:ind w:firstLine="540"/>
        <w:jc w:val="both"/>
        <w:rPr>
          <w:lang w:val="en-US"/>
        </w:rPr>
      </w:pPr>
      <w:r>
        <w:t>где</w:t>
      </w:r>
      <w:r w:rsidRPr="00C2507E">
        <w:rPr>
          <w:lang w:val="en-US"/>
        </w:rPr>
        <w:t>: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1i</w:t>
      </w:r>
      <w:r>
        <w:t xml:space="preserve"> - общее количество баллов, присваиваемое i-й заявке за соответствие критерию S</w:t>
      </w:r>
      <w:r>
        <w:rPr>
          <w:vertAlign w:val="subscript"/>
        </w:rPr>
        <w:t>1</w:t>
      </w:r>
      <w:r>
        <w:t>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2i</w:t>
      </w:r>
      <w:r>
        <w:t xml:space="preserve"> - общее количество баллов, присваиваемое i-й заявке за соответствие критерию S</w:t>
      </w:r>
      <w:r>
        <w:rPr>
          <w:vertAlign w:val="subscript"/>
        </w:rPr>
        <w:t>2</w:t>
      </w:r>
      <w:r>
        <w:t>;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3i</w:t>
      </w:r>
      <w:r>
        <w:t xml:space="preserve"> - общее количество баллов, присваиваемое i-й заявке за соответствие критерию S</w:t>
      </w:r>
      <w:r>
        <w:rPr>
          <w:vertAlign w:val="subscript"/>
        </w:rPr>
        <w:t>3</w:t>
      </w:r>
      <w:r>
        <w:t>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Расчет общего количества баллов (</w:t>
      </w:r>
      <w:proofErr w:type="spellStart"/>
      <w:r>
        <w:t>S</w:t>
      </w:r>
      <w:r>
        <w:rPr>
          <w:vertAlign w:val="subscript"/>
        </w:rPr>
        <w:t>ni</w:t>
      </w:r>
      <w:proofErr w:type="spellEnd"/>
      <w:r>
        <w:t>), присваиваемого i-й заявке в результате оценки по всем подкритериям критерия n, осуществляется по формуле: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center"/>
      </w:pPr>
      <w:r w:rsidRPr="00F747AE">
        <w:rPr>
          <w:position w:val="-29"/>
        </w:rPr>
        <w:pict>
          <v:shape id="_x0000_i1026" style="width:106.6pt;height:40.7pt" coordsize="" o:spt="100" adj="0,,0" path="" filled="f" stroked="f">
            <v:stroke joinstyle="miter"/>
            <v:imagedata r:id="rId15" o:title="base_1_408520_32769"/>
            <v:formulas/>
            <v:path o:connecttype="segments"/>
          </v:shape>
        </w:pic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ind w:firstLine="540"/>
        <w:jc w:val="both"/>
      </w:pPr>
      <w:r>
        <w:t>где:</w:t>
      </w:r>
    </w:p>
    <w:p w:rsidR="00C2507E" w:rsidRDefault="00C2507E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ij</w:t>
      </w:r>
      <w:proofErr w:type="spellEnd"/>
      <w:r>
        <w:t xml:space="preserve"> - значение j-</w:t>
      </w:r>
      <w:proofErr w:type="spellStart"/>
      <w:r>
        <w:t>го</w:t>
      </w:r>
      <w:proofErr w:type="spellEnd"/>
      <w:r>
        <w:t xml:space="preserve"> подкритерия, указанного в i-й заявке;</w:t>
      </w:r>
    </w:p>
    <w:p w:rsidR="00C2507E" w:rsidRDefault="00C2507E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jmax</w:t>
      </w:r>
      <w:proofErr w:type="spellEnd"/>
      <w:r>
        <w:t xml:space="preserve"> - наибольшее значение j-</w:t>
      </w:r>
      <w:proofErr w:type="spellStart"/>
      <w:r>
        <w:t>го</w:t>
      </w:r>
      <w:proofErr w:type="spellEnd"/>
      <w:r>
        <w:t xml:space="preserve"> подкритерия среди всех заявок;</w:t>
      </w:r>
    </w:p>
    <w:p w:rsidR="00C2507E" w:rsidRDefault="00C2507E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j</w:t>
      </w:r>
      <w:proofErr w:type="spellEnd"/>
      <w:r>
        <w:t xml:space="preserve"> - вес j-</w:t>
      </w:r>
      <w:proofErr w:type="spellStart"/>
      <w:r>
        <w:t>го</w:t>
      </w:r>
      <w:proofErr w:type="spellEnd"/>
      <w:r>
        <w:t xml:space="preserve"> подкритерия, входящего в состав критерия.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6. Конкурсная комиссия в течение 20 рабочих дней со дня окончания срока приема заявок принимает решение об определении организации, победившей в конкурсном отборе.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7. Если в результате проведения конкурсного отбора не была выявлена заявка, соответствующая установленным критериям, конкурсная комиссия принимает решение о признании конкурсного отбора несостоявшимся.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8. Решение конкурсной комиссии об определении организации, победившей в конкурсном отборе, оформляется протоколом.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>9. Победителем конкурсного отбора признается организация, соответствующая критериям и набравшая наибольшее количество баллов.</w:t>
      </w:r>
    </w:p>
    <w:p w:rsidR="00C2507E" w:rsidRDefault="00C2507E">
      <w:pPr>
        <w:pStyle w:val="ConsPlusNormal"/>
        <w:spacing w:before="220"/>
        <w:ind w:firstLine="540"/>
        <w:jc w:val="both"/>
      </w:pPr>
      <w:r>
        <w:t xml:space="preserve">10. В случае отказа победителя конкурсного отбора от заключения соглашения о предоставлении субсидии в соответствии с </w:t>
      </w:r>
      <w:hyperlink r:id="rId16" w:history="1">
        <w:r>
          <w:rPr>
            <w:color w:val="0000FF"/>
          </w:rPr>
          <w:t>типовой формой</w:t>
        </w:r>
      </w:hyperlink>
      <w:r>
        <w:t>, утвержденной Министерством финансов Российской Федерации, право заключения соглашения предоставляется другой организации в соответствии с рейтингом, сформированным по результатам оценки заявок.</w:t>
      </w: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jc w:val="both"/>
      </w:pPr>
    </w:p>
    <w:p w:rsidR="00C2507E" w:rsidRDefault="00C2507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17" w:name="_GoBack"/>
      <w:bookmarkEnd w:id="17"/>
    </w:p>
    <w:sectPr w:rsidR="00246B30" w:rsidSect="003A0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07E"/>
    <w:rsid w:val="00246B30"/>
    <w:rsid w:val="00C2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03C51-E43A-46D7-B4F7-DFD38DBF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5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50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50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B2C5E242B601039C6C7FBE0CEB72C49428193F4C126A0A773D6EAD7187799FFF1367591AF544B3C4FDDFEE133C55A9166932c9L1K" TargetMode="External"/><Relationship Id="rId13" Type="http://schemas.openxmlformats.org/officeDocument/2006/relationships/hyperlink" Target="consultantplus://offline/ref=B9B2C5E242B601039C6C7FBE0CEB72C492201A3A4D196A0A773D6EAD7187799FFF13675D11A115F692FB8ABC49695BB617773090DFBABDA4c8L6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9B2C5E242B601039C6C7FBE0CEB72C495291C3A48196A0A773D6EAD7187799FFF13675D11A115F797FB8ABC49695BB617773090DFBABDA4c8L6K" TargetMode="External"/><Relationship Id="rId12" Type="http://schemas.openxmlformats.org/officeDocument/2006/relationships/hyperlink" Target="consultantplus://offline/ref=B9B2C5E242B601039C6C7FBE0CEB72C49428193F4C126A0A773D6EAD7187799FFF1367591AF544B3C4FDDFEE133C55A9166932c9L1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9B2C5E242B601039C6C7FBE0CEB72C495291C3A48196A0A773D6EAD7187799FFF13675D11A115F797FB8ABC49695BB617773090DFBABDA4c8L6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9B2C5E242B601039C6C7FBE0CEB72C4952212364F156A0A773D6EAD7187799FED133F5110A20BF792EEDCED0Fc3LEK" TargetMode="External"/><Relationship Id="rId11" Type="http://schemas.openxmlformats.org/officeDocument/2006/relationships/hyperlink" Target="consultantplus://offline/ref=B9B2C5E242B601039C6C7FBE0CEB72C495291C3A48196A0A773D6EAD7187799FFF13675D11A115F797FB8ABC49695BB617773090DFBABDA4c8L6K" TargetMode="External"/><Relationship Id="rId5" Type="http://schemas.openxmlformats.org/officeDocument/2006/relationships/hyperlink" Target="consultantplus://offline/ref=B9B2C5E242B601039C6C7FBE0CEB72C495261A3748176A0A773D6EAD7187799FFF13675D11A116F492FB8ABC49695BB617773090DFBABDA4c8L6K" TargetMode="External"/><Relationship Id="rId15" Type="http://schemas.openxmlformats.org/officeDocument/2006/relationships/image" Target="media/image2.wmf"/><Relationship Id="rId10" Type="http://schemas.openxmlformats.org/officeDocument/2006/relationships/hyperlink" Target="consultantplus://offline/ref=B9B2C5E242B601039C6C7FBE0CEB72C49428193F4C126A0A773D6EAD7187799FFF1367591AF544B3C4FDDFEE133C55A9166932c9L1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9B2C5E242B601039C6C7FBE0CEB72C492201B384C196A0A773D6EAD7187799FFF13675B1AF544B3C4FDDFEE133C55A9166932c9L1K" TargetMode="Externa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7225</Words>
  <Characters>41183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2022-03-13T10:11:00Z</dcterms:created>
  <dcterms:modified xsi:type="dcterms:W3CDTF">2022-03-13T10:11:00Z</dcterms:modified>
</cp:coreProperties>
</file>