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B6D" w:rsidRDefault="00266B6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66B6D" w:rsidRDefault="00266B6D">
      <w:pPr>
        <w:pStyle w:val="ConsPlusNormal"/>
        <w:jc w:val="both"/>
        <w:outlineLvl w:val="0"/>
      </w:pPr>
    </w:p>
    <w:p w:rsidR="00266B6D" w:rsidRDefault="00266B6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66B6D" w:rsidRDefault="00266B6D">
      <w:pPr>
        <w:pStyle w:val="ConsPlusTitle"/>
        <w:jc w:val="center"/>
      </w:pPr>
    </w:p>
    <w:p w:rsidR="00266B6D" w:rsidRDefault="00266B6D">
      <w:pPr>
        <w:pStyle w:val="ConsPlusTitle"/>
        <w:jc w:val="center"/>
      </w:pPr>
      <w:r>
        <w:t>ПОСТАНОВЛЕНИЕ</w:t>
      </w:r>
    </w:p>
    <w:p w:rsidR="00266B6D" w:rsidRDefault="00266B6D">
      <w:pPr>
        <w:pStyle w:val="ConsPlusTitle"/>
        <w:jc w:val="center"/>
      </w:pPr>
      <w:r>
        <w:t>от 7 апреля 2022 г. N 612</w:t>
      </w:r>
    </w:p>
    <w:p w:rsidR="00266B6D" w:rsidRDefault="00266B6D">
      <w:pPr>
        <w:pStyle w:val="ConsPlusTitle"/>
        <w:jc w:val="center"/>
      </w:pPr>
    </w:p>
    <w:p w:rsidR="00266B6D" w:rsidRDefault="00266B6D">
      <w:pPr>
        <w:pStyle w:val="ConsPlusTitle"/>
        <w:jc w:val="center"/>
      </w:pPr>
      <w:r>
        <w:t>ОБ УТВЕРЖДЕНИИ ПРАВИЛ</w:t>
      </w:r>
    </w:p>
    <w:p w:rsidR="00266B6D" w:rsidRDefault="00266B6D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266B6D" w:rsidRDefault="00266B6D">
      <w:pPr>
        <w:pStyle w:val="ConsPlusTitle"/>
        <w:jc w:val="center"/>
      </w:pPr>
      <w:r>
        <w:t>КРЕДИТНЫМ ОРГАНИЗАЦИЯМ НА ВОЗМЕЩЕНИЕ НЕДОПОЛУЧЕННЫХ ИМИ</w:t>
      </w:r>
    </w:p>
    <w:p w:rsidR="00266B6D" w:rsidRDefault="00266B6D">
      <w:pPr>
        <w:pStyle w:val="ConsPlusTitle"/>
        <w:jc w:val="center"/>
      </w:pPr>
      <w:r>
        <w:t>ДОХОДОВ ПО ОПЕРАЦИЯМ ОТ ПРЕДОСТАВЛЕНИЯ НЕЗАВИСИМЫХ ГАРАНТИЙ</w:t>
      </w:r>
    </w:p>
    <w:p w:rsidR="00266B6D" w:rsidRDefault="00266B6D">
      <w:pPr>
        <w:pStyle w:val="ConsPlusTitle"/>
        <w:jc w:val="center"/>
      </w:pPr>
      <w:r>
        <w:t>ПРОИЗВОДИТЕЛЯМ И ДИСТРИБЬЮТЕРАМ ФАРМАЦЕВТИЧЕСКОЙ ПРОДУКЦИИ</w:t>
      </w:r>
    </w:p>
    <w:p w:rsidR="00266B6D" w:rsidRDefault="00266B6D">
      <w:pPr>
        <w:pStyle w:val="ConsPlusTitle"/>
        <w:jc w:val="center"/>
      </w:pPr>
      <w:r>
        <w:t>И МЕДИЦИНСКИХ ИЗДЕЛИЙ</w:t>
      </w:r>
    </w:p>
    <w:p w:rsidR="00266B6D" w:rsidRDefault="00266B6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6B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B6D" w:rsidRDefault="00266B6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6B6D" w:rsidRDefault="00266B6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05.09.2022 N 1558)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</w:tr>
    </w:tbl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кредитным организациям на возмещение недополученных ими доходов по операциям от предоставления независимых гарантий производителям и дистрибьютерам фармацевтической продукции и медицинских изделий.</w:t>
      </w:r>
    </w:p>
    <w:p w:rsidR="00266B6D" w:rsidRDefault="00266B6D">
      <w:pPr>
        <w:pStyle w:val="ConsPlusNormal"/>
        <w:jc w:val="both"/>
      </w:pPr>
      <w:r>
        <w:t xml:space="preserve">(п. 1 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right"/>
      </w:pPr>
      <w:r>
        <w:t>Председатель Правительства</w:t>
      </w:r>
    </w:p>
    <w:p w:rsidR="00266B6D" w:rsidRDefault="00266B6D">
      <w:pPr>
        <w:pStyle w:val="ConsPlusNormal"/>
        <w:jc w:val="right"/>
      </w:pPr>
      <w:r>
        <w:t>Российской Федерации</w:t>
      </w:r>
    </w:p>
    <w:p w:rsidR="00266B6D" w:rsidRDefault="00266B6D">
      <w:pPr>
        <w:pStyle w:val="ConsPlusNormal"/>
        <w:jc w:val="right"/>
      </w:pPr>
      <w:r>
        <w:t>М.МИШУСТИН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right"/>
        <w:outlineLvl w:val="0"/>
      </w:pPr>
      <w:r>
        <w:t>Утверждены</w:t>
      </w:r>
    </w:p>
    <w:p w:rsidR="00266B6D" w:rsidRDefault="00266B6D">
      <w:pPr>
        <w:pStyle w:val="ConsPlusNormal"/>
        <w:jc w:val="right"/>
      </w:pPr>
      <w:r>
        <w:t>постановлением Правительства</w:t>
      </w:r>
    </w:p>
    <w:p w:rsidR="00266B6D" w:rsidRDefault="00266B6D">
      <w:pPr>
        <w:pStyle w:val="ConsPlusNormal"/>
        <w:jc w:val="right"/>
      </w:pPr>
      <w:r>
        <w:t>Российской Федерации</w:t>
      </w:r>
    </w:p>
    <w:p w:rsidR="00266B6D" w:rsidRDefault="00266B6D">
      <w:pPr>
        <w:pStyle w:val="ConsPlusNormal"/>
        <w:jc w:val="right"/>
      </w:pPr>
      <w:r>
        <w:t>от 7 апреля 2022 г. N 612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Title"/>
        <w:jc w:val="center"/>
      </w:pPr>
      <w:bookmarkStart w:id="0" w:name="P33"/>
      <w:bookmarkEnd w:id="0"/>
      <w:r>
        <w:t>ПРАВИЛА</w:t>
      </w:r>
    </w:p>
    <w:p w:rsidR="00266B6D" w:rsidRDefault="00266B6D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266B6D" w:rsidRDefault="00266B6D">
      <w:pPr>
        <w:pStyle w:val="ConsPlusTitle"/>
        <w:jc w:val="center"/>
      </w:pPr>
      <w:r>
        <w:t>КРЕДИТНЫМ ОРГАНИЗАЦИЯМ НА ВОЗМЕЩЕНИЕ НЕДОПОЛУЧЕННЫХ ИМИ</w:t>
      </w:r>
    </w:p>
    <w:p w:rsidR="00266B6D" w:rsidRDefault="00266B6D">
      <w:pPr>
        <w:pStyle w:val="ConsPlusTitle"/>
        <w:jc w:val="center"/>
      </w:pPr>
      <w:r>
        <w:t>ДОХОДОВ ПО ОПЕРАЦИЯМ ОТ ПРЕДОСТАВЛЕНИЯ НЕЗАВИСИМЫХ ГАРАНТИЙ</w:t>
      </w:r>
    </w:p>
    <w:p w:rsidR="00266B6D" w:rsidRDefault="00266B6D">
      <w:pPr>
        <w:pStyle w:val="ConsPlusTitle"/>
        <w:jc w:val="center"/>
      </w:pPr>
      <w:r>
        <w:t>ПРОИЗВОДИТЕЛЯМ И ДИСТРИБЬЮТЕРАМ ФАРМАЦЕВТИЧЕСКОЙ ПРОДУКЦИИ</w:t>
      </w:r>
    </w:p>
    <w:p w:rsidR="00266B6D" w:rsidRDefault="00266B6D">
      <w:pPr>
        <w:pStyle w:val="ConsPlusTitle"/>
        <w:jc w:val="center"/>
      </w:pPr>
      <w:r>
        <w:t>И МЕДИЦИНСКИХ ИЗДЕЛИЙ</w:t>
      </w:r>
    </w:p>
    <w:p w:rsidR="00266B6D" w:rsidRDefault="00266B6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6B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B6D" w:rsidRDefault="00266B6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6B6D" w:rsidRDefault="00266B6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05.09.2022 N 1558)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</w:tr>
    </w:tbl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ind w:firstLine="540"/>
        <w:jc w:val="both"/>
      </w:pPr>
      <w:bookmarkStart w:id="1" w:name="P42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кредитным организациям на возмещение недополученных ими доходов по операциям от предоставления независимых гарантий производителям и дистрибьютерам фармацевтической продукции и медицинских изделий (далее - субсидия).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Субсидия предоставляется в рамках государственной </w:t>
      </w:r>
      <w:hyperlink r:id="rId9">
        <w:r>
          <w:rPr>
            <w:color w:val="0000FF"/>
          </w:rPr>
          <w:t>программы</w:t>
        </w:r>
      </w:hyperlink>
      <w:r>
        <w:t xml:space="preserve"> Российской Федерации "Развитие фармацевтической и медицинской промышленности" в целях удовлетворения спроса российской системы здравоохранения и граждан на лекарственные препараты и медицинские изделия в сложных экономических условиях путем оказания государственной поддержки </w:t>
      </w:r>
      <w:r>
        <w:lastRenderedPageBreak/>
        <w:t>производителям и дистрибьютерам фармацевтической продукции и (или) медицинских изделий посредством выдачи таким организациям кредитными организациями независимых гарантий с льготной ставкой вознаграждения.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(далее - единый портал)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"банковская гарантия" - независимая гарантия, выданная кредитной организацией;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"вознаграждение за выдачу банковской гарантии" - вознаграждение (комиссия) за выдачу (выпуск, предоставление, увеличение) банковской гарантии, определенное в соответствии с методикой кредитной организации;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"договор (соглашение) о предоставлении банковской гарантии" - договор (соглашение) и (или) дополнительное соглашение к договору (соглашению) о предоставлении получателем субсидии банковской гарантии принципалу, заключенные не ранее 28 февраля 2022 г., по которому получатель субсидии предоставил (предоставляет) принципалу в 2022 году банковскую гарантию на срок до 12 месяцев на обеспечение следующих обязательств принципала: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обязательства по контрактам (договорам), предметом которых является поставка лекарственных препаратов и (или) медицинских изделий и выполнение сопутствующих работ (оказание сопутствующих услуг), заключенных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закупках товаров, работ, услуг отдельными видами юридических лиц", а также обязательства, связанные с участием принципала в процедуре определения поставщика по таким контрактам (договорам);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обязательства по оплате поставленных лекарственных препаратов и (или) медицинских изделий и выполненных сопутствующих работ (оказанных сопутствующих услуг) в соответствии с условиями контрактов (договоров);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"кредитная организация" - российская кредитная организация, включенная в перечень системно значимых кредитных организаций, предусмотренный </w:t>
      </w:r>
      <w:hyperlink r:id="rId13">
        <w:r>
          <w:rPr>
            <w:color w:val="0000FF"/>
          </w:rPr>
          <w:t>частью шестой статьи 57</w:t>
        </w:r>
      </w:hyperlink>
      <w:r>
        <w:t xml:space="preserve"> Федерального закона "О Центральном банке Российской Федерации (Банке России)", и (или) российская кредитная организация, в отношении которой иностранными государствами в 2022 году введены санкционные ограничения, и (или) российская кредитная организация по решению Правительства Российской Федерации;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"льготная ставка вознаграждения за выдачу банковской гарантии" - ставка вознаграждения за выдачу банковской гарантии, установленная договором (соглашением) о предоставлении банковской гарантии, в размере 0,5 процента годовых;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"период предоставления льготной ставки вознаграждения за выдачу банковской гарантии" - период, в течение которого получателю субсидии компенсируются недополученные доходы по банковским гарантиям в соответствии с настоящими Правилами, составляющий не более 12 месяцев начиная со дня заключения договора (соглашения) о предоставлении банковской гарантии;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"получатель субсидии" - кредитная организация, включенная Министерством промышленности и торговли Российской Федерации в перечень получателей субсидий и заключившая соглашение о предоставлении субсидии;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"принципал" - производитель и (или) дистрибьютер фармацевтической продукции и (или) медицинских изделий - юридическое лицо, учрежденное в соответствии с законодательством Российской Федерации, основной вид деятельности которого соответствует отраслям (видам деятельности) по перечню отраслей по кодам и видам деятельности по </w:t>
      </w:r>
      <w:hyperlink r:id="rId15">
        <w:r>
          <w:rPr>
            <w:color w:val="0000FF"/>
          </w:rPr>
          <w:t>ОКВЭД 2</w:t>
        </w:r>
      </w:hyperlink>
      <w:r>
        <w:t xml:space="preserve"> согласно </w:t>
      </w:r>
      <w:hyperlink w:anchor="P244">
        <w:r>
          <w:rPr>
            <w:color w:val="0000FF"/>
          </w:rPr>
          <w:t>приложению N 1</w:t>
        </w:r>
      </w:hyperlink>
      <w:r>
        <w:t>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"реестр потенциальных принципалов" - сформированный кредитной организацией по форме </w:t>
      </w:r>
      <w:r>
        <w:lastRenderedPageBreak/>
        <w:t xml:space="preserve">согласно </w:t>
      </w:r>
      <w:hyperlink w:anchor="P277">
        <w:r>
          <w:rPr>
            <w:color w:val="0000FF"/>
          </w:rPr>
          <w:t>приложению N 2</w:t>
        </w:r>
      </w:hyperlink>
      <w:r>
        <w:t xml:space="preserve"> реестр потенциальных принципалов, подавших заявки на заключение договоров (соглашений) о предоставлении банковской гарантии или на изменение заключенных договоров (соглашений) о предоставлении банковской гарантии в целях приведения их в соответствие с требованиями, предусмотренными настоящими Правилами (далее - заявки на заключение договоров (соглашений) о предоставлении банковской гарантии или на их изменение);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"реестр принципалов" - сформированный получателем субсидии по форме, предусмотренной соглашением о предоставлении субсидии, реестр принципалов, заключивших с кредитной организацией договор (соглашение) о предоставлении банковской гарантии.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3. Субсидия предоставляется получателю субсидии в целях возмещения недополученных им доходов в связи с предоставлением принципалу льготной ставки вознаграждения за выдачу банковской гарантии по договору (соглашению) о предоставлении банковской гарантии.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Субсидия предоставляется получателю субсидии по фактически выданной банковской гарантии в рамках заключенного между принципалом и получателем субсидии договора (соглашения) о предоставлении банковской гарантии в размере до 2 процентов годовых.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4. Субсидии предоставляются Министерством промышленности и торговли Российской Федерации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42">
        <w:r>
          <w:rPr>
            <w:color w:val="0000FF"/>
          </w:rPr>
          <w:t>пунктом 1</w:t>
        </w:r>
      </w:hyperlink>
      <w:r>
        <w:t xml:space="preserve"> настоящих Правил (далее - лимит бюджетных обязательств).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5. Субсидия предоставляется Министерством промышленности и торговли Российской Федерации получателю субсидии при условии соответствия договора (соглашения) о предоставлении банковской гарантии следующим условиям: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а) договор (соглашение) о предоставлении банковской гарантии заключен не ранее 28 февраля 2022 г.;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б) условия договора (соглашения) о предоставлении банковской гарантии предусматривают установление льготной ставки вознаграждения за выдачу банковской гарантии;</w:t>
      </w:r>
    </w:p>
    <w:p w:rsidR="00266B6D" w:rsidRDefault="00266B6D">
      <w:pPr>
        <w:pStyle w:val="ConsPlusNormal"/>
        <w:jc w:val="both"/>
      </w:pPr>
      <w:r>
        <w:t xml:space="preserve">(пп. "б"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2" w:name="P72"/>
      <w:bookmarkEnd w:id="2"/>
      <w:r>
        <w:t>в) договор (соглашение) о предоставлении банковской гарантии не предусматривает взимания с принципала комиссий и сборов, иных платежей, за исключением обязательных платежей, установленных законодательством Российской Федерации, а также штрафных санкций в случае неисполнения принципалом условий договора (соглашения) о предоставлении банковской гарантии;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3" w:name="P73"/>
      <w:bookmarkEnd w:id="3"/>
      <w:r>
        <w:t>г) договор (соглашение) о предоставлении банковской гарантии предусматривает возможность получения принципалом банковских гарантий в рублях, суммарный размер которых рассчитывается исходя из одной трети выручки принципала за 9 месяцев 2021 г., умноженной на 0,7 и на индекс цен производителей промышленных товаров обрабатывающих производств за I - III кварталы 2021 г. (выраженный в процентах), рассчитанный Федеральной службой государственной статистики по отношению к аналогичному периоду 2020 года, и не превышает 20 млрд. рублей;</w:t>
      </w:r>
    </w:p>
    <w:p w:rsidR="00266B6D" w:rsidRDefault="00266B6D">
      <w:pPr>
        <w:pStyle w:val="ConsPlusNormal"/>
        <w:jc w:val="both"/>
      </w:pPr>
      <w:r>
        <w:t xml:space="preserve">(пп. "г"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д) договор (соглашение) о предоставлении банковской гарантии предусматривает получение принципалом банковской гарантии по льготной ставке вознаграждения за выдачу банковской гарантии.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4" w:name="P77"/>
      <w:bookmarkEnd w:id="4"/>
      <w:r>
        <w:t>6. Субсидия предоставляется получателю субсидии при условии соответствия принципала в период действия договора (соглашения) о предоставлении банковской гарантии следующим условиям: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а) 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РФ от 05.09.2022 N 1558;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б) принципал обладает статусом налогового резидента Российской Федерации;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в) принципал не находится в процессе реорганизации (за исключением реорганизации в </w:t>
      </w:r>
      <w:r>
        <w:lastRenderedPageBreak/>
        <w:t>форме присоединения к принципалу другого юридического лица), ликвидации, не является организацией, приостановившей деятельность на территории Российской Федерации;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г) в отношении принципала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д) в отношении банковских гарантий, полученных принципалом в 2022 году по заключенным с ним договорам (соглашениям) о предоставлении банковских гарантий, если не признавались требования бенефициара об уплате денежной суммы или такие требования были признаны гарантом, принципал обеспечивал возмещение гаранту выплаченных им в соответствии с условиями банковской гарантии денежных сумм в течение 20 рабочих дней со дня признания соответствующего требования;</w:t>
      </w:r>
    </w:p>
    <w:p w:rsidR="00266B6D" w:rsidRDefault="00266B6D">
      <w:pPr>
        <w:pStyle w:val="ConsPlusNormal"/>
        <w:jc w:val="both"/>
      </w:pPr>
      <w:r>
        <w:t xml:space="preserve">(пп. "д"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е) принципал по состоянию на дату не ранее чем за 30 календарных дней до дня заключения договора (соглашения) о предоставлении банковской гарантии не имеет просроченной задолженности по налогам, сборам и иным обязательным платежам в бюджеты бюджетной системы Российской Федерации, превышающей 500 тыс. рублей;</w:t>
      </w:r>
    </w:p>
    <w:p w:rsidR="00266B6D" w:rsidRDefault="00266B6D">
      <w:pPr>
        <w:pStyle w:val="ConsPlusNormal"/>
        <w:jc w:val="both"/>
      </w:pPr>
      <w:r>
        <w:t xml:space="preserve">(пп. "е"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5" w:name="P87"/>
      <w:bookmarkEnd w:id="5"/>
      <w:r>
        <w:t>ж) суммарный объем действующих банковских гарантий на одного принципала, по которым применяется льготная ставка вознаграждения за выдачу банковской гарантии, не превышает 20 млрд. рублей;</w:t>
      </w:r>
    </w:p>
    <w:p w:rsidR="00266B6D" w:rsidRDefault="00266B6D">
      <w:pPr>
        <w:pStyle w:val="ConsPlusNormal"/>
        <w:jc w:val="both"/>
      </w:pPr>
      <w:r>
        <w:t xml:space="preserve">(пп. "ж"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з) гарантии, полученные принципалом в соответствии с настоящими Правилами, не являются обеспечением по кредитным договорам (соглашениям), предусматривающим льготную процентную ставку, в соответствии с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марта 2022 г. N 393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системообразующим организациям промышленности и торговли и организациям, входящим в группу лиц системообразующей организации промышленности и торговли";</w:t>
      </w:r>
    </w:p>
    <w:p w:rsidR="00266B6D" w:rsidRDefault="00266B6D">
      <w:pPr>
        <w:pStyle w:val="ConsPlusNormal"/>
        <w:jc w:val="both"/>
      </w:pPr>
      <w:r>
        <w:t xml:space="preserve">(пп. "з"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и) в реестре дисквалифицированных лиц отсутствуют сведения о дисквалифицированном руководителе принципала.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7. Ответственность за соответствие принципала требованиям настоящих Правил, а также за соответствие договора (соглашения) о предоставлении банковской гарантии условиям настоящих Правил несет получатель субсидии.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6" w:name="P93"/>
      <w:bookmarkEnd w:id="6"/>
      <w:r>
        <w:t xml:space="preserve">8. Получатель субсидии в случае непредоставления ему субсидии ввиду отсутствия доведенных лимитов бюджетных обязательств на цели, предусмотренные </w:t>
      </w:r>
      <w:hyperlink w:anchor="P42">
        <w:r>
          <w:rPr>
            <w:color w:val="0000FF"/>
          </w:rPr>
          <w:t>пунктом 1</w:t>
        </w:r>
      </w:hyperlink>
      <w:r>
        <w:t xml:space="preserve"> настоящих Правил, вправе изменить размер вознаграждения за выдачу банковской гарантии, указанный в договоре (соглашении) о предоставлении банковской гарантии.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9. Взаимодействие при предоставлении субсидии осуществляется посредством государственной информационной системы промышленности (при наличии технической возможности).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10. Министерство промышленности и торговли Российской Федерации объявляет прием документов для заключения соглашений о предоставлении субсидии в текущем финансовом году не реже одного раза в год.</w:t>
      </w:r>
    </w:p>
    <w:p w:rsidR="00266B6D" w:rsidRDefault="00266B6D">
      <w:pPr>
        <w:pStyle w:val="ConsPlusNormal"/>
        <w:jc w:val="both"/>
      </w:pPr>
      <w:r>
        <w:t xml:space="preserve">(п. 10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11. Объявление о приеме документов для заключения соглашений о предоставлении субсидий размещается на официальном сайте государственной информационной системы промышленности в информационно-телекоммуникационной сети "Интернет" (с размещением указателя страницы сайта на едином портале). Объявление содержит в том числе следующие сведения: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lastRenderedPageBreak/>
        <w:t>а) адрес, по которому осуществляется прием документов, перечень документов, даты и время начала и окончания приема документов;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б) контактная информация Министерства промышленности и торговли Российской Федерации (телефоны, адреса электронной почты);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в) условия предоставления субсидии;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г) результат предоставления субсидии в соответствии с </w:t>
      </w:r>
      <w:hyperlink w:anchor="P215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д) требования к кредитным организациям, установленные настоящими Правилами, и перечень документов, представляемых кредитными организациями для подтверждения их соответствия указанным требованиям;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е) условия признания кредитной организации уклонившейся от заключения соглашения о предоставлении субсидии;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ж) порядок и сроки отзыва документов для заключения соглашения о предоставлении субсидии;</w:t>
      </w:r>
    </w:p>
    <w:p w:rsidR="00266B6D" w:rsidRDefault="00266B6D">
      <w:pPr>
        <w:pStyle w:val="ConsPlusNormal"/>
        <w:jc w:val="both"/>
      </w:pPr>
      <w:r>
        <w:t xml:space="preserve">(пп. "ж"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з) форма предварительного плана-графика ежемесячного объема выданных банковских гарантий по договорам (соглашениям) о предоставлении банковских гарантий в текущем финансовом году с указанием прогнозных ежемесячных сумм субсидии, необходимых кредитной организации для предоставления принципалам банковских гарантий по льготной ставке вознаграждения за выдачу банковской гарантии в соответствии с настоящими Правилами, а также значение показателя, необходимого для достижения результата предоставления субсидии, предусмотренного </w:t>
      </w:r>
      <w:hyperlink w:anchor="P215">
        <w:r>
          <w:rPr>
            <w:color w:val="0000FF"/>
          </w:rPr>
          <w:t>пунктом 33</w:t>
        </w:r>
      </w:hyperlink>
      <w:r>
        <w:t xml:space="preserve"> настоящих Правил.</w:t>
      </w:r>
    </w:p>
    <w:p w:rsidR="00266B6D" w:rsidRDefault="00266B6D">
      <w:pPr>
        <w:pStyle w:val="ConsPlusNormal"/>
        <w:jc w:val="both"/>
      </w:pPr>
      <w:r>
        <w:t xml:space="preserve">(пп. "з"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7" w:name="P109"/>
      <w:bookmarkEnd w:id="7"/>
      <w:r>
        <w:t xml:space="preserve">12. Принципалы выбирают кредитную организацию из числа включенных в перечень системно значимых кредитных организаций, определенный в соответствии с </w:t>
      </w:r>
      <w:hyperlink r:id="rId34">
        <w:r>
          <w:rPr>
            <w:color w:val="0000FF"/>
          </w:rPr>
          <w:t>частью шестой статьи 57</w:t>
        </w:r>
      </w:hyperlink>
      <w:r>
        <w:t xml:space="preserve"> Федерального закона "О Центральном банке Российской Федерации (Банке России)", и (или) российских кредитных организаций, в отношении которых иностранными государствами в 2022 году введены санкционные ограничения, и (или) российских кредитных организаций, определенных решением Правительства Российской Федерации, для получения льготной ставки вознаграждения за выдачу банковских гарантий и представляют документы, необходимые для получения льготной ставки вознаграждения за выдачу банковских гарантий.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13. Проверка соответствия принципалов требованиям настоящих Правил и определение возможности выдачи банковских гарантий по договорам (соглашениям) о предоставлении банковских гарантий выполняются кредитной организацией самостоятельно в соответствии с правилами и процедурами, принятыми в соответствующей кредитной организации.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14. Принципалы, претендующие на получение банковских гарантий с льготной ставкой вознаграждения за выдачу банковских гарантий, включаются получателем субсидии в реестр потенциальных принципалов.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8" w:name="P112"/>
      <w:bookmarkEnd w:id="8"/>
      <w:r>
        <w:t>15. Для заключения соглашений о предоставлении субсидии кредитные организации, претендующие на получение субсидии в соответствии с настоящими Правилами, представляют в электронном виде с использованием государственной информационной системы промышленности (при наличии технической возможности) в Министерство промышленности и торговли Российской Федерации заявку на заключение соглашения о предоставлении субсидии, к которой прилагают следующие документы: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а) сведения о государственной регистрации кредитной организации в качестве юридического лица и копия лицензии на осуществление банковских операций, выданной Центральным банком Российской Федерации;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б) заверенные кредитной организацией или нотариально удостоверенные копии учредительных документов кредитной организации;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в) справка, подписанная уполномоченным лицом кредитной организации, действующим на основании доверенности (далее - уполномоченное лицо кредитной организации), скрепленная </w:t>
      </w:r>
      <w:r>
        <w:lastRenderedPageBreak/>
        <w:t>печатью (при наличии) кредитной организации, с указанием банковских реквизитов и счетов, на которые следует перечислять субсидию;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г) доверенность уполномоченного лица кредитной организации, удостоверяющая право такого лица на подписание заявки на получение субсидии и (или) иных документов на участие кредитной организации в получении субсидии (в случае, если указанные заявка и (или) документы подписаны уполномоченным лицом кредитной организации);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д) справка, подписанная уполномоченным лицом кредитной организации, скрепленная печатью (при наличии) кредитной организации, подтверждающая, что на дату подачи заявки на заключение соглашения о предоставлении субсидии кредитная организация соответствует следующим критериям: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у кредитной организации на дату не ранее чем за 30 календарных дней до даты подачи заявки на заключение соглашения о предоставлении субсидии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кредитная организация по состоянию на дату не ранее чем за 30 календарных дней до даты подачи заявки на заключение соглашения о предоставлении субсидии не имеет просроченной задолженности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кредитная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39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кредитная организация по состоянию на дату не ранее чем за 30 календарных дней до даты подачи заявки на заключение соглашения о предоставлении субсидии не получает средства из федерального бюджета на основании иных нормативных правовых актов Российской Федерации на цели, предусмотренные </w:t>
      </w:r>
      <w:hyperlink w:anchor="P42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кредитная организация не находится в процессе реорганизации (за исключением реорганизации в форме присоединения к кредитной организации другого юридического лица), ликвидации, в отношении ее не введена процедура банкротства, деятельность кредитной организации не приостановлена в порядке, предусмотренном законодательством Российской Федерации;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кредитная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266B6D" w:rsidRDefault="00266B6D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кредитной организации (при наличии);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ж) сведения о соответствии кредитной организации условиям, установленным </w:t>
      </w:r>
      <w:hyperlink w:anchor="P109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9" w:name="P132"/>
      <w:bookmarkEnd w:id="9"/>
      <w:r>
        <w:t xml:space="preserve">16. Дополнительно к документам, предусмотренным </w:t>
      </w:r>
      <w:hyperlink w:anchor="P112">
        <w:r>
          <w:rPr>
            <w:color w:val="0000FF"/>
          </w:rPr>
          <w:t>пунктом 15</w:t>
        </w:r>
      </w:hyperlink>
      <w:r>
        <w:t xml:space="preserve"> настоящих Правил, кредитная организация представляет: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0" w:name="P133"/>
      <w:bookmarkEnd w:id="10"/>
      <w:r>
        <w:lastRenderedPageBreak/>
        <w:t>а) реестр потенциальных принципалов с приложением копий поданных принципалами заявок на заключение договоров (соглашений) о предоставлении банковской гарантии или на их изменение, заверенных в установленном порядке кредитной организацией;</w:t>
      </w:r>
    </w:p>
    <w:p w:rsidR="00266B6D" w:rsidRDefault="00266B6D">
      <w:pPr>
        <w:pStyle w:val="ConsPlusNormal"/>
        <w:jc w:val="both"/>
      </w:pPr>
      <w:r>
        <w:t xml:space="preserve">(пп. "а"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б) справку, подписанную уполномоченным лицом кредитной организации, скрепленную печатью (при наличии) этой кредитной организации, подтверждающую, что принципалы, включенные в реестр потенциальных принципалов, представленный в соответствии с </w:t>
      </w:r>
      <w:hyperlink w:anchor="P133">
        <w:r>
          <w:rPr>
            <w:color w:val="0000FF"/>
          </w:rPr>
          <w:t>подпунктом "а"</w:t>
        </w:r>
      </w:hyperlink>
      <w:r>
        <w:t xml:space="preserve"> настоящего пункта, соответствуют требованиям, установленным </w:t>
      </w:r>
      <w:hyperlink w:anchor="P77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1" w:name="P136"/>
      <w:bookmarkEnd w:id="11"/>
      <w:r>
        <w:t xml:space="preserve">в) предварительный план-график ежемесячного объема выданных банковских гарантий по договорам (соглашениям) о предоставлении банковских гарантий в текущем финансовом году с указанием прогнозных ежемесячных сумм субсидии, необходимых кредитной организации для предоставления принципалам банковских гарантий по льготной ставке вознаграждения за выдачу банковской гарантии в соответствии с настоящими Правилами, а также значение показателя, необходимого для достижения результата предоставления субсидии, предусмотренного </w:t>
      </w:r>
      <w:hyperlink w:anchor="P215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266B6D" w:rsidRDefault="00266B6D">
      <w:pPr>
        <w:pStyle w:val="ConsPlusNormal"/>
        <w:jc w:val="both"/>
      </w:pPr>
      <w:r>
        <w:t xml:space="preserve">(пп. "в"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г) утратил силу. -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РФ от 05.09.2022 N 1558.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17. Министерство промышленности и торговли Российской Федерации обеспечивает регистрацию заявок на заключение соглашения о предоставлении субсидии и прилагаемых к ним документов в течение 5 рабочих дней со дня их поступления.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2" w:name="P141"/>
      <w:bookmarkEnd w:id="12"/>
      <w:r>
        <w:t>18. Министерство промышленности и торговли Российской Федерации в течение 10 рабочих дней со дня окончания приема заявок на заключение соглашений о предоставлении субсидий рассматривает заявки на заключение соглашения о предоставлении субсидии и прилагаемые к ним документы.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По результатам рассмотрения заявок кредитных организаций на заключение соглашения о предоставлении субсидии и прилагаемых к ним документов Министерство промышленности и торговли Российской Федерации принимает решение о заключении с кредитными организациями соглашений о предоставлении субсидии с установлением общего лимита субсидий в пределах лимитов бюджетных обязательств (далее - лимит субсидии) либо об отклонении заявок на заключение соглашения о предоставлении субсидии.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Решение об отклонении заявки на заключение соглашения о предоставлении субсидии принимается Министерством промышленности и торговли Российской Федерации в случае несоответствия кредитной организации требованиям, установленным </w:t>
      </w:r>
      <w:hyperlink w:anchor="P112">
        <w:r>
          <w:rPr>
            <w:color w:val="0000FF"/>
          </w:rPr>
          <w:t>пунктом 15</w:t>
        </w:r>
      </w:hyperlink>
      <w:r>
        <w:t xml:space="preserve"> настоящих Правил, в случае несоответствия документов, прилагаемых к заявке на заключение соглашения о предоставлении субсидии, требованиям </w:t>
      </w:r>
      <w:hyperlink w:anchor="P112">
        <w:r>
          <w:rPr>
            <w:color w:val="0000FF"/>
          </w:rPr>
          <w:t>пунктов 15</w:t>
        </w:r>
      </w:hyperlink>
      <w:r>
        <w:t xml:space="preserve"> и </w:t>
      </w:r>
      <w:hyperlink w:anchor="P132">
        <w:r>
          <w:rPr>
            <w:color w:val="0000FF"/>
          </w:rPr>
          <w:t>16</w:t>
        </w:r>
      </w:hyperlink>
      <w:r>
        <w:t xml:space="preserve"> настоящих Правил, в случае представления недостоверной информации, в том числе информации о месте нахождения и адресе юридического лица, а также в случае подачи заявки на заключение соглашения о предоставлении субсидии после даты (времени), определенной для подачи заявок на заключение соглашения о предоставлении субсидии.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Уведомление о принятом решении направляется Министерством промышленности и торговли Российской Федерации кредитной организации не позднее 2 рабочих дней со дня его принятия.</w:t>
      </w:r>
    </w:p>
    <w:p w:rsidR="00266B6D" w:rsidRDefault="00266B6D">
      <w:pPr>
        <w:pStyle w:val="ConsPlusNormal"/>
        <w:jc w:val="both"/>
      </w:pPr>
      <w:r>
        <w:t xml:space="preserve">(п. 18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3" w:name="P146"/>
      <w:bookmarkEnd w:id="13"/>
      <w:r>
        <w:t xml:space="preserve">19. В рамках принятия решений, указанных в </w:t>
      </w:r>
      <w:hyperlink w:anchor="P141">
        <w:r>
          <w:rPr>
            <w:color w:val="0000FF"/>
          </w:rPr>
          <w:t>пункте 18</w:t>
        </w:r>
      </w:hyperlink>
      <w:r>
        <w:t xml:space="preserve"> настоящих Правил, Министерство промышленности и торговли Российской Федерации формирует перечень получателей субсидий в пределах общего лимита субсидий.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Общий лимит субсидий, предоставляемых получателям субсидий в текущем финансовом году, определяется Министерством промышленности и торговли Российской Федерации в размере, не превышающем общего лимита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42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Министерство промышленности и торговли Российской Федерации устанавливает общий </w:t>
      </w:r>
      <w:r>
        <w:lastRenderedPageBreak/>
        <w:t xml:space="preserve">лимит субсидии для каждого получателя субсидии пропорционально объемам средств, представленным в документах, предусмотренных </w:t>
      </w:r>
      <w:hyperlink w:anchor="P136">
        <w:r>
          <w:rPr>
            <w:color w:val="0000FF"/>
          </w:rPr>
          <w:t>подпунктом "в" пункта 16</w:t>
        </w:r>
      </w:hyperlink>
      <w:r>
        <w:t xml:space="preserve"> настоящих Правил, в пределах лимитов бюджетных обязательств. Прогнозные ежемесячные суммы субсидии и значение показателя, необходимого для достижения результата предоставления субсидии, для целей включения в соглашение о предоставлении субсидии определяются путем изменения соответствующих значений, указанных в документе, предусмотренном </w:t>
      </w:r>
      <w:hyperlink w:anchor="P136">
        <w:r>
          <w:rPr>
            <w:color w:val="0000FF"/>
          </w:rPr>
          <w:t>подпунктом "в" пункта 16</w:t>
        </w:r>
      </w:hyperlink>
      <w:r>
        <w:t xml:space="preserve"> настоящих Правил, пропорционально изменению общего объема субсидии в текущем финансовом году (в соответствии с определенным общим лимитом субсидии). В случае изменения общего лимита субсидии, установленного для получателя субсидии, в том числе в соответствии с </w:t>
      </w:r>
      <w:hyperlink w:anchor="P201">
        <w:r>
          <w:rPr>
            <w:color w:val="0000FF"/>
          </w:rPr>
          <w:t>пунктом 30</w:t>
        </w:r>
      </w:hyperlink>
      <w:r>
        <w:t xml:space="preserve"> настоящих Правил, или вследствие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пропорционально изменяется значение показателя, необходимого для достижения результата предоставления субсидии.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20. Получатели субсидий заключают с принципалами, включаемыми в реестр принципалов, договоры (соглашения) о предоставлении банковских гарантий и предоставляют банковские гарантии.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Заключение принципалами договоров (соглашений) о предоставлении банковских гарантий с несколькими получателями субсидий осуществляются при условии соблюдения требований, установленных </w:t>
      </w:r>
      <w:hyperlink w:anchor="P73">
        <w:r>
          <w:rPr>
            <w:color w:val="0000FF"/>
          </w:rPr>
          <w:t>подпунктом "г" пункта 5</w:t>
        </w:r>
      </w:hyperlink>
      <w:r>
        <w:t xml:space="preserve"> и </w:t>
      </w:r>
      <w:hyperlink w:anchor="P87">
        <w:r>
          <w:rPr>
            <w:color w:val="0000FF"/>
          </w:rPr>
          <w:t>подпунктом "ж" пункта 6</w:t>
        </w:r>
      </w:hyperlink>
      <w:r>
        <w:t xml:space="preserve"> настоящих Правил. Ответственность за выполнение данного условия несут получатели субсидий.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21. Субсидии предоставляются на основании соглашений о предоставлении субсидии, заключаемых Министерством промышленности и торговли Российской Федерации с получателями субсидий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49">
        <w:r>
          <w:rPr>
            <w:color w:val="0000FF"/>
          </w:rPr>
          <w:t>формой</w:t>
        </w:r>
      </w:hyperlink>
      <w:r>
        <w:t>, утверждаемой Министерством финансов Российской Федерации, и подписанных усиленной квалифицированной электронной подписью лиц, имеющих право действовать от имени каждой из сторон.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22. В соглашении о предоставлении субсидии предусматриваются в том числе: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а) согласие получателя субсидии на осуществление Министерством промышленности и торговли Российской Федерации проверок соблюдения получателем субсидии условий и порядка предоставления субсидии, в том числе в части достижения результата предоставления субсидии, и органом государственного финансового контроля проверок в соответствии со </w:t>
      </w:r>
      <w:hyperlink r:id="rId51">
        <w:r>
          <w:rPr>
            <w:color w:val="0000FF"/>
          </w:rPr>
          <w:t>статьями 268.1</w:t>
        </w:r>
      </w:hyperlink>
      <w:r>
        <w:t xml:space="preserve"> и </w:t>
      </w:r>
      <w:hyperlink r:id="rId52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266B6D" w:rsidRDefault="00266B6D">
      <w:pPr>
        <w:pStyle w:val="ConsPlusNormal"/>
        <w:jc w:val="both"/>
      </w:pPr>
      <w:r>
        <w:t xml:space="preserve">(пп. "а"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б) значение результата предоставления субсидии и показателя, необходимого для достижения результата предоставления субсидии, предусмотренного </w:t>
      </w:r>
      <w:hyperlink w:anchor="P215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в) обязанность представления получателем субсидии отчетов, предусмотренных </w:t>
      </w:r>
      <w:hyperlink w:anchor="P207">
        <w:r>
          <w:rPr>
            <w:color w:val="0000FF"/>
          </w:rPr>
          <w:t>пунктом 31</w:t>
        </w:r>
      </w:hyperlink>
      <w:r>
        <w:t xml:space="preserve"> настоящих Правил, включая отчет о достижении значения результата предоставления субсидии и значения показателя, необходимого для достижения результата предоставления субсидии, предусмотренного </w:t>
      </w:r>
      <w:hyperlink w:anchor="P215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г) обязательство получателя субсидии о выполнении условия по неувеличению применяемых льготных ставок вознаграждения за выдачу банковских гарантий для принципалов, включенных в заявку на получение субсидии, за исключением случаев, предусмотренных </w:t>
      </w:r>
      <w:hyperlink w:anchor="P72">
        <w:r>
          <w:rPr>
            <w:color w:val="0000FF"/>
          </w:rPr>
          <w:t>подпунктом "в" пункта 5</w:t>
        </w:r>
      </w:hyperlink>
      <w:r>
        <w:t xml:space="preserve"> и </w:t>
      </w:r>
      <w:hyperlink w:anchor="P93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д) порядок внесения изменений в соглашение о предоставлении субсидии и (или) его расторжения, в том числе в случае изменения лимита бюджетных обязательств.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субсидии, предусматривается условие о согласовании новых условий этого соглашения или о его расторжении при недостижении согласия по новым условиям;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lastRenderedPageBreak/>
        <w:t xml:space="preserve">е) сроки и форма отчета о выполнении условий предоставления субсидии, форма реестра принципалов, форма заявления на получение субсидии, содержащая расчет субсидии в соответствии с </w:t>
      </w:r>
      <w:hyperlink w:anchor="P170">
        <w:r>
          <w:rPr>
            <w:color w:val="0000FF"/>
          </w:rPr>
          <w:t>пунктом 25</w:t>
        </w:r>
      </w:hyperlink>
      <w:r>
        <w:t xml:space="preserve"> настоящих Правил, а также форма еженедельных сведений о предоставленных банковских гарантиях по льготной ставке вознаграждения за выдачу банковской гарантии, в отношении которых осуществляется предоставление субсидии;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ж) общий лимит субсидии и прогнозные ежемесячные суммы субсидии, установленные в соответствии с </w:t>
      </w:r>
      <w:hyperlink w:anchor="P146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266B6D" w:rsidRDefault="00266B6D">
      <w:pPr>
        <w:pStyle w:val="ConsPlusNormal"/>
        <w:jc w:val="both"/>
      </w:pPr>
      <w:r>
        <w:t xml:space="preserve">(пп. "ж"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23. Получатель субсидии вправе представлять ежемесячно не позднее 7-го рабочего дня, в текущем финансовом году в Министерство промышленности и торговли Российской Федерации предложение об изменении прогнозных ежемесячных сумм субсидии, установленных в соглашении о предоставлении субсидии, в пределах установленного общего лимита субсидии.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24. Право на получение субсидии возникает у получателя субсидии со дня заключения соглашения о предоставлении субсидии, но не ранее дня фактического перечисления принципалом вознаграждения за выдачу банковской гарантии по договору (соглашению) о предоставлении банковской гарантии.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4" w:name="P170"/>
      <w:bookmarkEnd w:id="14"/>
      <w:r>
        <w:t>25. Перечисление субсидии осуществляется в размере (С</w:t>
      </w:r>
      <w:r>
        <w:rPr>
          <w:vertAlign w:val="subscript"/>
        </w:rPr>
        <w:t>п</w:t>
      </w:r>
      <w:r>
        <w:t>), определяемом по формуле: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1295400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ind w:firstLine="540"/>
        <w:jc w:val="both"/>
      </w:pPr>
      <w:r>
        <w:t>где: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k - количество действующих в периоде, за который подается заявление на получение субсидии, договоров (соглашений) о предоставлении банковских гарантий получателем субсидии;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CO</w:t>
      </w:r>
      <w:r>
        <w:rPr>
          <w:vertAlign w:val="subscript"/>
        </w:rPr>
        <w:t>i</w:t>
      </w:r>
      <w:r>
        <w:t xml:space="preserve"> - среднедневной размер обязательств получателя субсидии по i-му договору (соглашению) о предоставлении банковской гарантии, определяемый по формуле: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47725" cy="4572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ind w:firstLine="540"/>
        <w:jc w:val="both"/>
      </w:pPr>
      <w:r>
        <w:t>где O</w:t>
      </w:r>
      <w:r>
        <w:rPr>
          <w:vertAlign w:val="subscript"/>
        </w:rPr>
        <w:t>j</w:t>
      </w:r>
      <w:r>
        <w:t xml:space="preserve"> - объем обязательств получателя субсидии по i-му договору (соглашению) о предоставлении банковской гарантии на начало j-го дня периода, за который подается заявление на получение субсидии;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si - сниженная на 0,5 процента величина ставки по банковской гарантии, определенной в соответствии с методикой, утвержденной кредитной организацией, для i-го договора (соглашения) о предоставлении банковской гарантии (si принимается равной 0, если такая ставка менее 0,5 процента годовых, и равной 2 процентам, если такая ставка более 2,5 процента годовых);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n - количество дней в периоде, за который подается заявление о получении субсидии;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N - количество дней в текущем году.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5" w:name="P190"/>
      <w:bookmarkEnd w:id="15"/>
      <w:r>
        <w:t xml:space="preserve">26. Получатель субсидии для получения субсидии представляет в Министерство промышленности и торговли Российской Федерации с использованием государственной информационной системы промышленности (при наличии технической возможности) не позднее 7-го рабочего дня месяца, следующего за периодом, за который подается заявление о получении субсидии, следующие документы (по состоянию на конец последнего дня месяца периода, за </w:t>
      </w:r>
      <w:r>
        <w:lastRenderedPageBreak/>
        <w:t>который подается заявление о получении субсидии):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а) заявление о получении субсидии, содержащее расчет субсидии в соответствии с </w:t>
      </w:r>
      <w:hyperlink w:anchor="P170">
        <w:r>
          <w:rPr>
            <w:color w:val="0000FF"/>
          </w:rPr>
          <w:t>пунктом 25</w:t>
        </w:r>
      </w:hyperlink>
      <w:r>
        <w:t xml:space="preserve"> настоящих Правил, по форме, предусмотренной соглашением о предоставлении субсидии;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б) реестр принципалов по форме, предусмотренной соглашением о предоставлении субсидии;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в) справка, подписанная уполномоченным лицом получателя субсидии, скрепленная печатью (при наличии) получателя субсидии, подтверждающая, что принципалы, указанные в реестре принципалов, соответствуют требованиям, установленным </w:t>
      </w:r>
      <w:hyperlink w:anchor="P77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266B6D" w:rsidRDefault="00266B6D">
      <w:pPr>
        <w:pStyle w:val="ConsPlusNormal"/>
        <w:jc w:val="both"/>
      </w:pPr>
      <w:r>
        <w:t xml:space="preserve">(п. 26 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27. Получатель субсидии несет ответственность за комплектность и достоверность документов, представленных в соответствии с </w:t>
      </w:r>
      <w:hyperlink w:anchor="P190">
        <w:r>
          <w:rPr>
            <w:color w:val="0000FF"/>
          </w:rPr>
          <w:t>пунктом 26</w:t>
        </w:r>
      </w:hyperlink>
      <w:r>
        <w:t xml:space="preserve"> настоящих Правил.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28. Министерство промышленности и торговли Российской Федерации: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а) регистрирует в порядке очередности заявления и прилагаемые к ним документы, указанные в </w:t>
      </w:r>
      <w:hyperlink w:anchor="P190">
        <w:r>
          <w:rPr>
            <w:color w:val="0000FF"/>
          </w:rPr>
          <w:t>пункте 26</w:t>
        </w:r>
      </w:hyperlink>
      <w:r>
        <w:t xml:space="preserve"> настоящих Правил, в течение 7 рабочих дней со дня их поступления проверяет их комплектность и соответствие требованиям, предусмотренным </w:t>
      </w:r>
      <w:hyperlink w:anchor="P190">
        <w:r>
          <w:rPr>
            <w:color w:val="0000FF"/>
          </w:rPr>
          <w:t>пунктом 26</w:t>
        </w:r>
      </w:hyperlink>
      <w:r>
        <w:t xml:space="preserve"> настоящих Правил, и принимает решение о предоставлении субсидии или об отказе в предоставлении субсидии. Указанный срок продлевается Министерством промышленности и торговли Российской Федерации не более чем на 5 рабочих дней в целях получения от получателя субсидии непредставленных документов из числа указанных в </w:t>
      </w:r>
      <w:hyperlink w:anchor="P190">
        <w:r>
          <w:rPr>
            <w:color w:val="0000FF"/>
          </w:rPr>
          <w:t>пункте 26</w:t>
        </w:r>
      </w:hyperlink>
      <w:r>
        <w:t xml:space="preserve"> настоящих Правил и (или) документов, оформленных в соответствии с требованиями, предусмотренными </w:t>
      </w:r>
      <w:hyperlink w:anchor="P190">
        <w:r>
          <w:rPr>
            <w:color w:val="0000FF"/>
          </w:rPr>
          <w:t>пунктом 26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б) обеспечивает в установленном порядке перечисление субсидии на корреспондентский счет получателя субсидии, открытый в учреждении Центрального банка Российской Федерации, в размере, рассчитанном в соответствии с </w:t>
      </w:r>
      <w:hyperlink w:anchor="P170">
        <w:r>
          <w:rPr>
            <w:color w:val="0000FF"/>
          </w:rPr>
          <w:t>пунктом 25</w:t>
        </w:r>
      </w:hyperlink>
      <w:r>
        <w:t xml:space="preserve"> настоящих Правил, в течение 10 рабочих дней со дня принятия решения о предоставлении субсидии.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29. В случае несоответствия представленных получателем субсидии документов требованиям, предусмотренным </w:t>
      </w:r>
      <w:hyperlink w:anchor="P190">
        <w:r>
          <w:rPr>
            <w:color w:val="0000FF"/>
          </w:rPr>
          <w:t>пунктом 26</w:t>
        </w:r>
      </w:hyperlink>
      <w:r>
        <w:t xml:space="preserve"> настоящих Правил, или непредставления (представления не в полном объеме) указанных документов, или установления факта недостоверности представленной получателем субсидии информации, либо в случае отказа или уклонения от заключения дополнительного соглашения, предусмотренного </w:t>
      </w:r>
      <w:hyperlink w:anchor="P201">
        <w:r>
          <w:rPr>
            <w:color w:val="0000FF"/>
          </w:rPr>
          <w:t>пунктом 30</w:t>
        </w:r>
      </w:hyperlink>
      <w:r>
        <w:t xml:space="preserve"> настоящих Правил, Министерство промышленности и торговли Российской Федерации принимает решение об отказе в предоставлении субсидии и в течение 10 рабочих дней со дня принятия указанного решения направляет получателю субсидии соответствующее уведомление с указанием причин принятия такого решения.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6" w:name="P201"/>
      <w:bookmarkEnd w:id="16"/>
      <w:r>
        <w:t>30. В случае если один или несколько получателей субсидий по итогам получения субсидий использовали менее 80 процентов прогнозных сумм субсидии, установленных в соглашении о предоставлении субсидии (накопленным итогом), разница между установленными прогнозными суммами субсидии (накопленным итогом за соответствующий период) и фактически полученными средствами субсидий (накопленным итогом за соответствующий период) составляет величину, на которую сокращается общий лимит субсидии, установленный для такого получателя субсидии. Получатель субсидии подписывает с Министерством промышленности и торговли Российской Федерации дополнительное соглашение к соглашению о предоставлении субсидии на сокращение общего лимита субсидии.</w:t>
      </w:r>
    </w:p>
    <w:p w:rsidR="00266B6D" w:rsidRDefault="00266B6D">
      <w:pPr>
        <w:pStyle w:val="ConsPlusNormal"/>
        <w:jc w:val="both"/>
      </w:pPr>
      <w:r>
        <w:t xml:space="preserve">(п. 30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30.1. Министерство промышленности и торговли Российской Федерации объявляет дополнительный прием документов для заключения соглашений о предоставлении субсидий в следующих случаях: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а) доведения дополнительных лимитов бюджетных обязательств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2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б) наличие нераспределенных и (или) высвобождающихся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2">
        <w:r>
          <w:rPr>
            <w:color w:val="0000FF"/>
          </w:rPr>
          <w:t>пункте 1</w:t>
        </w:r>
      </w:hyperlink>
      <w:r>
        <w:t xml:space="preserve"> </w:t>
      </w:r>
      <w:r>
        <w:lastRenderedPageBreak/>
        <w:t>настоящих Правил.</w:t>
      </w:r>
    </w:p>
    <w:p w:rsidR="00266B6D" w:rsidRDefault="00266B6D">
      <w:pPr>
        <w:pStyle w:val="ConsPlusNormal"/>
        <w:jc w:val="both"/>
      </w:pPr>
      <w:r>
        <w:t xml:space="preserve">(п. 30.1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7" w:name="P207"/>
      <w:bookmarkEnd w:id="17"/>
      <w:r>
        <w:t>31. Получатель субсидии ежеквартально, не позднее 20-го числа месяца, следующего за отчетным кварталом, представляет в Министерство промышленности и торговли Российской Федерации отчет о достижении значения результата предоставления субсидии и значения показателя, необходимого для достижения результата предоставления субсидии, по форме, установленной типовой формой соглашения, утвержденной Министерством финансов Российской Федерации.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В целях осуществления контроля за соблюдением условий и порядка предоставления субсидий получатель субсидии направляет в Министерство промышленности и торговли Российской Федерации отчет о выполнении условий предоставления субсидии по форме и в сроки, установленные в соглашении о предоставлении субсидии, который содержит в том числе: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сведения о выплатах вознаграждения за выдачу банковских гарантий в рамках указанных в заявлении договоров (соглашений) о предоставлении банковской гарантии;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выписки по счетам, подтверждающие выдачу банковских гарантий в отчетном месяце и (или) в месяцах, предшествующих отчетному месяцу, в случае, если они не представлялись ранее в Министерство промышленности и торговли Российской Федерации.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32. Получатель субсидии по запросу Министерства промышленности и торговли Российской Федерации представляет документы, подтверждающие соответствие договора (соглашения) о предоставлении банковской гарантии целям, предусмотренным </w:t>
      </w:r>
      <w:hyperlink w:anchor="P42">
        <w:r>
          <w:rPr>
            <w:color w:val="0000FF"/>
          </w:rPr>
          <w:t>пунктом 1</w:t>
        </w:r>
      </w:hyperlink>
      <w:r>
        <w:t xml:space="preserve"> настоящих Правил, в течение 5 рабочих дней со дня поступления соответствующего запроса.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Получатель субсидии еженедельно, с даты заключения соглашения о предоставлении субсидии, направляет посредством государственной информационной системы промышленности (при наличии технической возможности) в Министерство промышленности и торговли Российской Федерации сведения о предоставленных банковских гарантиях по льготной ставке вознаграждения за выдачу банковской гарантии, в отношении которых осуществляется предоставление субсидии, по форме, предусмотренной соглашением о предоставлении субсидии.</w:t>
      </w:r>
    </w:p>
    <w:p w:rsidR="00266B6D" w:rsidRDefault="00266B6D">
      <w:pPr>
        <w:pStyle w:val="ConsPlusNormal"/>
        <w:jc w:val="both"/>
      </w:pPr>
      <w:r>
        <w:t xml:space="preserve">(абзац введен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bookmarkStart w:id="18" w:name="P215"/>
      <w:bookmarkEnd w:id="18"/>
      <w:r>
        <w:t>33. Результатом предоставления субсидии является выдача получателями субсидий в 2022 году принципалам банковских гарантий по льготной ставке вознаграждения за выдачу банковской гарантии.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субсидии, является объем выданных банковских гарантий в рамках договоров (соглашений) о предоставлении банковской гарантии, по которым применяется льготная ставка вознаграждения за выдачу банковской гарантии.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34. В случае выявления получателем субсидии факта использования принципалом банковских гарантий по обязательствам, не соответствующим настоящим Правилам, получатель субсидии в течение 3 рабочих дней информирует об этом факте Министерство промышленности и торговли Российской Федерации.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35. Министерство промышленности и торговли Российской Федерации проводит проверки соблюдения получателем субсидии порядка и условий предоставления субсидий, в том числе в части достижения результатов предоставления субсидии. Органы государственного финансового контроля проводят проверки в соответствии со </w:t>
      </w:r>
      <w:hyperlink r:id="rId73">
        <w:r>
          <w:rPr>
            <w:color w:val="0000FF"/>
          </w:rPr>
          <w:t>статьями 268.1</w:t>
        </w:r>
      </w:hyperlink>
      <w:r>
        <w:t xml:space="preserve"> и </w:t>
      </w:r>
      <w:hyperlink r:id="rId7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 о предоставлении субсидии, в </w:t>
      </w:r>
      <w:hyperlink r:id="rId76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36. В случае установления факта нарушения получателем субсидии условий, установленных </w:t>
      </w:r>
      <w:r>
        <w:lastRenderedPageBreak/>
        <w:t xml:space="preserve">при предоставлении субсидии, а также в случае недостижения им значения результата предоставления субсидии, указанного в </w:t>
      </w:r>
      <w:hyperlink w:anchor="P215">
        <w:r>
          <w:rPr>
            <w:color w:val="0000FF"/>
          </w:rPr>
          <w:t>пункте 33</w:t>
        </w:r>
      </w:hyperlink>
      <w:r>
        <w:t xml:space="preserve"> настоящих Правил, соответствующие средства в размере выявленных нарушений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266B6D" w:rsidRDefault="00266B6D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на основании требования Министерства промышленности и торговли Российской Федерации - в течение 10 календарных дней со дня получения указанного требования;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При этом получатель субсидии обязан уплатить за каждый день использования средств субсидии с нарушением условий, установленных при предоставлении субсидии, пени, размер которых составляет одну трехсотую ключевой </w:t>
      </w:r>
      <w:hyperlink r:id="rId78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Федерации, которая действует по состоянию на 1-й день использования средств субсидии с нарушением этих условий, от суммы субсидии, использованной с нарушением этих условий.</w:t>
      </w:r>
    </w:p>
    <w:p w:rsidR="00266B6D" w:rsidRDefault="00266B6D">
      <w:pPr>
        <w:pStyle w:val="ConsPlusNormal"/>
        <w:spacing w:before="200"/>
        <w:ind w:firstLine="540"/>
        <w:jc w:val="both"/>
      </w:pPr>
      <w:r>
        <w:t xml:space="preserve">В случае недостижения получателем субсидии по результатам истекшего финансового года либо на день расторжения соглашения о предоставлении субсидии значения показателя, необходимого для достижения результата предоставления субсидии, указанного в </w:t>
      </w:r>
      <w:hyperlink w:anchor="P215">
        <w:r>
          <w:rPr>
            <w:color w:val="0000FF"/>
          </w:rPr>
          <w:t>пункте 33</w:t>
        </w:r>
      </w:hyperlink>
      <w:r>
        <w:t xml:space="preserve"> настоящих Правил, к получателю субсидии применяются штрафные санкции, определяемые Министерством промышленности и торговли Российской Федерации в размере разницы между установленными прогнозными ежемесячными суммами субсидии (накопленным итогом) и фактически полученными средствами субсидий (накопленным итогом).</w:t>
      </w:r>
    </w:p>
    <w:p w:rsidR="00266B6D" w:rsidRDefault="00266B6D">
      <w:pPr>
        <w:pStyle w:val="ConsPlusNormal"/>
        <w:jc w:val="both"/>
      </w:pPr>
      <w:r>
        <w:t xml:space="preserve">(абзац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05.09.2022 N 1558)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right"/>
        <w:outlineLvl w:val="1"/>
      </w:pPr>
      <w:r>
        <w:t>Приложение N 1</w:t>
      </w:r>
    </w:p>
    <w:p w:rsidR="00266B6D" w:rsidRDefault="00266B6D">
      <w:pPr>
        <w:pStyle w:val="ConsPlusNormal"/>
        <w:jc w:val="right"/>
      </w:pPr>
      <w:r>
        <w:t>к Правилам предоставления субсидий</w:t>
      </w:r>
    </w:p>
    <w:p w:rsidR="00266B6D" w:rsidRDefault="00266B6D">
      <w:pPr>
        <w:pStyle w:val="ConsPlusNormal"/>
        <w:jc w:val="right"/>
      </w:pPr>
      <w:r>
        <w:t>из федерального бюджета российским</w:t>
      </w:r>
    </w:p>
    <w:p w:rsidR="00266B6D" w:rsidRDefault="00266B6D">
      <w:pPr>
        <w:pStyle w:val="ConsPlusNormal"/>
        <w:jc w:val="right"/>
      </w:pPr>
      <w:r>
        <w:t>кредитным организациям на возмещение</w:t>
      </w:r>
    </w:p>
    <w:p w:rsidR="00266B6D" w:rsidRDefault="00266B6D">
      <w:pPr>
        <w:pStyle w:val="ConsPlusNormal"/>
        <w:jc w:val="right"/>
      </w:pPr>
      <w:r>
        <w:t>недополученных ими доходов по операциям</w:t>
      </w:r>
    </w:p>
    <w:p w:rsidR="00266B6D" w:rsidRDefault="00266B6D">
      <w:pPr>
        <w:pStyle w:val="ConsPlusNormal"/>
        <w:jc w:val="right"/>
      </w:pPr>
      <w:r>
        <w:t>от предоставления независимых гарантий</w:t>
      </w:r>
    </w:p>
    <w:p w:rsidR="00266B6D" w:rsidRDefault="00266B6D">
      <w:pPr>
        <w:pStyle w:val="ConsPlusNormal"/>
        <w:jc w:val="right"/>
      </w:pPr>
      <w:r>
        <w:t>производителям и дистрибьютерам</w:t>
      </w:r>
    </w:p>
    <w:p w:rsidR="00266B6D" w:rsidRDefault="00266B6D">
      <w:pPr>
        <w:pStyle w:val="ConsPlusNormal"/>
        <w:jc w:val="right"/>
      </w:pPr>
      <w:r>
        <w:t>фармацевтической продукции</w:t>
      </w:r>
    </w:p>
    <w:p w:rsidR="00266B6D" w:rsidRDefault="00266B6D">
      <w:pPr>
        <w:pStyle w:val="ConsPlusNormal"/>
        <w:jc w:val="right"/>
      </w:pPr>
      <w:r>
        <w:t>и медицинских изделий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Title"/>
        <w:jc w:val="center"/>
      </w:pPr>
      <w:bookmarkStart w:id="19" w:name="P244"/>
      <w:bookmarkEnd w:id="19"/>
      <w:r>
        <w:t>ПЕРЕЧЕНЬ ОТРАСЛЕЙ ПО КОДАМ И ВИДАМ ДЕЯТЕЛЬНОСТИ ПО ОКВЭД 2</w:t>
      </w:r>
    </w:p>
    <w:p w:rsidR="00266B6D" w:rsidRDefault="00266B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41"/>
      </w:tblGrid>
      <w:tr w:rsidR="00266B6D"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66B6D" w:rsidRDefault="00266B6D">
            <w:pPr>
              <w:pStyle w:val="ConsPlusNormal"/>
              <w:jc w:val="center"/>
            </w:pPr>
            <w:r>
              <w:t xml:space="preserve">Код вида деятельности по </w:t>
            </w:r>
            <w:hyperlink r:id="rId80">
              <w:r>
                <w:rPr>
                  <w:color w:val="0000FF"/>
                </w:rPr>
                <w:t>ОКВЭД 2</w:t>
              </w:r>
            </w:hyperlink>
          </w:p>
        </w:tc>
        <w:tc>
          <w:tcPr>
            <w:tcW w:w="69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r>
              <w:t xml:space="preserve">Наименование вида деятельности по </w:t>
            </w:r>
            <w:hyperlink r:id="rId81">
              <w:r>
                <w:rPr>
                  <w:color w:val="0000FF"/>
                </w:rPr>
                <w:t>ОКВЭД 2</w:t>
              </w:r>
            </w:hyperlink>
          </w:p>
        </w:tc>
      </w:tr>
      <w:tr w:rsidR="00266B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hyperlink r:id="rId82">
              <w:r>
                <w:rPr>
                  <w:color w:val="0000FF"/>
                </w:rPr>
                <w:t>21</w:t>
              </w:r>
            </w:hyperlink>
          </w:p>
        </w:tc>
        <w:tc>
          <w:tcPr>
            <w:tcW w:w="6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Производство лекарственных средств и материалов, применяемых в медицинских целях</w:t>
            </w:r>
          </w:p>
        </w:tc>
      </w:tr>
      <w:tr w:rsidR="00266B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hyperlink r:id="rId83">
              <w:r>
                <w:rPr>
                  <w:color w:val="0000FF"/>
                </w:rPr>
                <w:t>32.50</w:t>
              </w:r>
            </w:hyperlink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Производство медицинских инструментов и оборудования</w:t>
            </w:r>
          </w:p>
        </w:tc>
      </w:tr>
      <w:tr w:rsidR="00266B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hyperlink r:id="rId84">
              <w:r>
                <w:rPr>
                  <w:color w:val="0000FF"/>
                </w:rPr>
                <w:t>46.46</w:t>
              </w:r>
            </w:hyperlink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Торговля оптовая фармацевтической продукцией</w:t>
            </w:r>
          </w:p>
        </w:tc>
      </w:tr>
      <w:tr w:rsidR="00266B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hyperlink r:id="rId85">
              <w:r>
                <w:rPr>
                  <w:color w:val="0000FF"/>
                </w:rPr>
                <w:t>47.73</w:t>
              </w:r>
            </w:hyperlink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Торговля розничная лекарственными средствами в специализированных магазинах (аптеках)</w:t>
            </w:r>
          </w:p>
        </w:tc>
      </w:tr>
      <w:tr w:rsidR="00266B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hyperlink r:id="rId86">
              <w:r>
                <w:rPr>
                  <w:color w:val="0000FF"/>
                </w:rPr>
                <w:t>47.74</w:t>
              </w:r>
            </w:hyperlink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</w:pPr>
            <w:r>
              <w:t>Торговля розничная изделиями, применяемыми в медицинских целях, ортопедическими изделиями в специализированных магазинах</w:t>
            </w:r>
          </w:p>
        </w:tc>
      </w:tr>
    </w:tbl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right"/>
        <w:outlineLvl w:val="1"/>
      </w:pPr>
      <w:r>
        <w:t>Приложение N 2</w:t>
      </w:r>
    </w:p>
    <w:p w:rsidR="00266B6D" w:rsidRDefault="00266B6D">
      <w:pPr>
        <w:pStyle w:val="ConsPlusNormal"/>
        <w:jc w:val="right"/>
      </w:pPr>
      <w:r>
        <w:t>к Правилам предоставления субсидий</w:t>
      </w:r>
    </w:p>
    <w:p w:rsidR="00266B6D" w:rsidRDefault="00266B6D">
      <w:pPr>
        <w:pStyle w:val="ConsPlusNormal"/>
        <w:jc w:val="right"/>
      </w:pPr>
      <w:r>
        <w:t>из федерального бюджета российским</w:t>
      </w:r>
    </w:p>
    <w:p w:rsidR="00266B6D" w:rsidRDefault="00266B6D">
      <w:pPr>
        <w:pStyle w:val="ConsPlusNormal"/>
        <w:jc w:val="right"/>
      </w:pPr>
      <w:r>
        <w:t>кредитным организациям на возмещение</w:t>
      </w:r>
    </w:p>
    <w:p w:rsidR="00266B6D" w:rsidRDefault="00266B6D">
      <w:pPr>
        <w:pStyle w:val="ConsPlusNormal"/>
        <w:jc w:val="right"/>
      </w:pPr>
      <w:r>
        <w:t>недополученных ими доходов по операциям</w:t>
      </w:r>
    </w:p>
    <w:p w:rsidR="00266B6D" w:rsidRDefault="00266B6D">
      <w:pPr>
        <w:pStyle w:val="ConsPlusNormal"/>
        <w:jc w:val="right"/>
      </w:pPr>
      <w:r>
        <w:t>от предоставления независимых гарантий</w:t>
      </w:r>
    </w:p>
    <w:p w:rsidR="00266B6D" w:rsidRDefault="00266B6D">
      <w:pPr>
        <w:pStyle w:val="ConsPlusNormal"/>
        <w:jc w:val="right"/>
      </w:pPr>
      <w:r>
        <w:t>производителям и дистрибьютерам</w:t>
      </w:r>
    </w:p>
    <w:p w:rsidR="00266B6D" w:rsidRDefault="00266B6D">
      <w:pPr>
        <w:pStyle w:val="ConsPlusNormal"/>
        <w:jc w:val="right"/>
      </w:pPr>
      <w:r>
        <w:t>фармацевтической продукции</w:t>
      </w:r>
    </w:p>
    <w:p w:rsidR="00266B6D" w:rsidRDefault="00266B6D">
      <w:pPr>
        <w:pStyle w:val="ConsPlusNormal"/>
        <w:jc w:val="right"/>
      </w:pPr>
      <w:r>
        <w:t>и медицинских изделий</w:t>
      </w:r>
    </w:p>
    <w:p w:rsidR="00266B6D" w:rsidRDefault="00266B6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6B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B6D" w:rsidRDefault="00266B6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6B6D" w:rsidRDefault="00266B6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05.09.2022 N 1558)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B6D" w:rsidRDefault="00266B6D">
            <w:pPr>
              <w:pStyle w:val="ConsPlusNormal"/>
            </w:pPr>
          </w:p>
        </w:tc>
      </w:tr>
    </w:tbl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right"/>
      </w:pPr>
      <w:r>
        <w:t>(форма)</w:t>
      </w:r>
    </w:p>
    <w:p w:rsidR="00266B6D" w:rsidRDefault="00266B6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266B6D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bookmarkStart w:id="20" w:name="P277"/>
            <w:bookmarkEnd w:id="20"/>
            <w:r>
              <w:t>РЕЕСТР</w:t>
            </w:r>
          </w:p>
          <w:p w:rsidR="00266B6D" w:rsidRDefault="00266B6D">
            <w:pPr>
              <w:pStyle w:val="ConsPlusNormal"/>
              <w:jc w:val="center"/>
            </w:pPr>
            <w:r>
              <w:t>потенциальных принципалов, подавших заявки на заключение договоров (соглашений) о предоставлении банковской гарантии</w:t>
            </w:r>
          </w:p>
          <w:p w:rsidR="00266B6D" w:rsidRDefault="00266B6D">
            <w:pPr>
              <w:pStyle w:val="ConsPlusNonformat"/>
              <w:jc w:val="both"/>
            </w:pPr>
            <w:r>
              <w:t xml:space="preserve">                по состоянию на "  "         202  г.</w:t>
            </w:r>
          </w:p>
        </w:tc>
      </w:tr>
    </w:tbl>
    <w:p w:rsidR="00266B6D" w:rsidRDefault="00266B6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020"/>
        <w:gridCol w:w="5613"/>
      </w:tblGrid>
      <w:tr w:rsidR="00266B6D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both"/>
            </w:pPr>
            <w:r>
              <w:t>Наименование банка</w:t>
            </w: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БИК уполномоченного банка</w:t>
            </w: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</w:pPr>
          </w:p>
        </w:tc>
      </w:tr>
    </w:tbl>
    <w:p w:rsidR="00266B6D" w:rsidRDefault="00266B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907"/>
        <w:gridCol w:w="624"/>
        <w:gridCol w:w="1531"/>
        <w:gridCol w:w="1361"/>
        <w:gridCol w:w="2268"/>
        <w:gridCol w:w="1928"/>
      </w:tblGrid>
      <w:tr w:rsidR="00266B6D">
        <w:tc>
          <w:tcPr>
            <w:tcW w:w="454" w:type="dxa"/>
            <w:vMerge w:val="restart"/>
          </w:tcPr>
          <w:p w:rsidR="00266B6D" w:rsidRDefault="00266B6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23" w:type="dxa"/>
            <w:gridSpan w:val="4"/>
          </w:tcPr>
          <w:p w:rsidR="00266B6D" w:rsidRDefault="00266B6D">
            <w:pPr>
              <w:pStyle w:val="ConsPlusNormal"/>
              <w:jc w:val="center"/>
            </w:pPr>
            <w:r>
              <w:t>Сведения о принципале</w:t>
            </w:r>
          </w:p>
        </w:tc>
        <w:tc>
          <w:tcPr>
            <w:tcW w:w="2268" w:type="dxa"/>
            <w:vMerge w:val="restart"/>
          </w:tcPr>
          <w:p w:rsidR="00266B6D" w:rsidRDefault="00266B6D">
            <w:pPr>
              <w:pStyle w:val="ConsPlusNormal"/>
              <w:jc w:val="center"/>
            </w:pPr>
            <w:r>
              <w:t>Объем выданных банковских гарантий в рамках договоров (соглашений) о предоставлении банковской гарантии, по которым применяется льготная ставка вознаграждения за выдачу банковской гарантии, рублей</w:t>
            </w:r>
          </w:p>
        </w:tc>
        <w:tc>
          <w:tcPr>
            <w:tcW w:w="1928" w:type="dxa"/>
            <w:vMerge w:val="restart"/>
          </w:tcPr>
          <w:p w:rsidR="00266B6D" w:rsidRDefault="00266B6D">
            <w:pPr>
              <w:pStyle w:val="ConsPlusNormal"/>
              <w:jc w:val="center"/>
            </w:pPr>
            <w:r>
              <w:t>Сумма субсидии, необходимая кредитной организации для предоставления принципалам банковских гарантий по льготной ставке вознаграждения за выдачу банковской гарантии, рублей</w:t>
            </w:r>
          </w:p>
        </w:tc>
      </w:tr>
      <w:tr w:rsidR="00266B6D">
        <w:tc>
          <w:tcPr>
            <w:tcW w:w="454" w:type="dxa"/>
            <w:vMerge/>
          </w:tcPr>
          <w:p w:rsidR="00266B6D" w:rsidRDefault="00266B6D">
            <w:pPr>
              <w:pStyle w:val="ConsPlusNormal"/>
            </w:pPr>
          </w:p>
        </w:tc>
        <w:tc>
          <w:tcPr>
            <w:tcW w:w="907" w:type="dxa"/>
          </w:tcPr>
          <w:p w:rsidR="00266B6D" w:rsidRDefault="00266B6D">
            <w:pPr>
              <w:pStyle w:val="ConsPlusNormal"/>
              <w:jc w:val="center"/>
            </w:pPr>
            <w:r>
              <w:t>полное наименование принципала</w:t>
            </w:r>
          </w:p>
        </w:tc>
        <w:tc>
          <w:tcPr>
            <w:tcW w:w="624" w:type="dxa"/>
          </w:tcPr>
          <w:p w:rsidR="00266B6D" w:rsidRDefault="00266B6D">
            <w:pPr>
              <w:pStyle w:val="ConsPlusNormal"/>
              <w:jc w:val="center"/>
            </w:pPr>
            <w:r>
              <w:t>ИНН принципала</w:t>
            </w:r>
          </w:p>
        </w:tc>
        <w:tc>
          <w:tcPr>
            <w:tcW w:w="1531" w:type="dxa"/>
          </w:tcPr>
          <w:p w:rsidR="00266B6D" w:rsidRDefault="00266B6D">
            <w:pPr>
              <w:pStyle w:val="ConsPlusNormal"/>
              <w:jc w:val="center"/>
            </w:pPr>
            <w:r>
              <w:t xml:space="preserve">отрасль экономики в соответствии с </w:t>
            </w:r>
            <w:hyperlink w:anchor="P244">
              <w:r>
                <w:rPr>
                  <w:color w:val="0000FF"/>
                </w:rPr>
                <w:t>перечнем</w:t>
              </w:r>
            </w:hyperlink>
            <w:r>
              <w:t xml:space="preserve"> отраслей по кодам и видам деятельности по </w:t>
            </w:r>
            <w:hyperlink r:id="rId88">
              <w:r>
                <w:rPr>
                  <w:color w:val="0000FF"/>
                </w:rPr>
                <w:t>ОКВЭД 2</w:t>
              </w:r>
            </w:hyperlink>
            <w:r>
              <w:t xml:space="preserve"> (приложение N 1)</w:t>
            </w:r>
          </w:p>
        </w:tc>
        <w:tc>
          <w:tcPr>
            <w:tcW w:w="1361" w:type="dxa"/>
          </w:tcPr>
          <w:p w:rsidR="00266B6D" w:rsidRDefault="00266B6D">
            <w:pPr>
              <w:pStyle w:val="ConsPlusNormal"/>
              <w:jc w:val="center"/>
            </w:pPr>
            <w:r>
              <w:t>место нахождения принципала (субъект Российской Федерации, муниципальное образование)</w:t>
            </w:r>
          </w:p>
        </w:tc>
        <w:tc>
          <w:tcPr>
            <w:tcW w:w="2268" w:type="dxa"/>
            <w:vMerge/>
          </w:tcPr>
          <w:p w:rsidR="00266B6D" w:rsidRDefault="00266B6D">
            <w:pPr>
              <w:pStyle w:val="ConsPlusNormal"/>
            </w:pPr>
          </w:p>
        </w:tc>
        <w:tc>
          <w:tcPr>
            <w:tcW w:w="1928" w:type="dxa"/>
            <w:vMerge/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454" w:type="dxa"/>
          </w:tcPr>
          <w:p w:rsidR="00266B6D" w:rsidRDefault="00266B6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266B6D" w:rsidRDefault="00266B6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266B6D" w:rsidRDefault="00266B6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266B6D" w:rsidRDefault="00266B6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266B6D" w:rsidRDefault="00266B6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266B6D" w:rsidRDefault="00266B6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266B6D" w:rsidRDefault="00266B6D">
            <w:pPr>
              <w:pStyle w:val="ConsPlusNormal"/>
              <w:jc w:val="center"/>
            </w:pPr>
            <w:r>
              <w:t>7</w:t>
            </w:r>
          </w:p>
        </w:tc>
      </w:tr>
      <w:tr w:rsidR="00266B6D">
        <w:tc>
          <w:tcPr>
            <w:tcW w:w="454" w:type="dxa"/>
          </w:tcPr>
          <w:p w:rsidR="00266B6D" w:rsidRDefault="00266B6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07" w:type="dxa"/>
          </w:tcPr>
          <w:p w:rsidR="00266B6D" w:rsidRDefault="00266B6D">
            <w:pPr>
              <w:pStyle w:val="ConsPlusNormal"/>
            </w:pPr>
          </w:p>
        </w:tc>
        <w:tc>
          <w:tcPr>
            <w:tcW w:w="624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531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361" w:type="dxa"/>
          </w:tcPr>
          <w:p w:rsidR="00266B6D" w:rsidRDefault="00266B6D">
            <w:pPr>
              <w:pStyle w:val="ConsPlusNormal"/>
            </w:pPr>
          </w:p>
        </w:tc>
        <w:tc>
          <w:tcPr>
            <w:tcW w:w="2268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928" w:type="dxa"/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454" w:type="dxa"/>
          </w:tcPr>
          <w:p w:rsidR="00266B6D" w:rsidRDefault="00266B6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07" w:type="dxa"/>
          </w:tcPr>
          <w:p w:rsidR="00266B6D" w:rsidRDefault="00266B6D">
            <w:pPr>
              <w:pStyle w:val="ConsPlusNormal"/>
            </w:pPr>
          </w:p>
        </w:tc>
        <w:tc>
          <w:tcPr>
            <w:tcW w:w="624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531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361" w:type="dxa"/>
          </w:tcPr>
          <w:p w:rsidR="00266B6D" w:rsidRDefault="00266B6D">
            <w:pPr>
              <w:pStyle w:val="ConsPlusNormal"/>
            </w:pPr>
          </w:p>
        </w:tc>
        <w:tc>
          <w:tcPr>
            <w:tcW w:w="2268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928" w:type="dxa"/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4877" w:type="dxa"/>
            <w:gridSpan w:val="5"/>
          </w:tcPr>
          <w:p w:rsidR="00266B6D" w:rsidRDefault="00266B6D">
            <w:pPr>
              <w:pStyle w:val="ConsPlusNormal"/>
            </w:pPr>
            <w:r>
              <w:t>Итого:</w:t>
            </w:r>
          </w:p>
        </w:tc>
        <w:tc>
          <w:tcPr>
            <w:tcW w:w="2268" w:type="dxa"/>
          </w:tcPr>
          <w:p w:rsidR="00266B6D" w:rsidRDefault="00266B6D">
            <w:pPr>
              <w:pStyle w:val="ConsPlusNormal"/>
            </w:pPr>
          </w:p>
        </w:tc>
        <w:tc>
          <w:tcPr>
            <w:tcW w:w="1928" w:type="dxa"/>
          </w:tcPr>
          <w:p w:rsidR="00266B6D" w:rsidRDefault="00266B6D">
            <w:pPr>
              <w:pStyle w:val="ConsPlusNormal"/>
            </w:pPr>
          </w:p>
        </w:tc>
      </w:tr>
    </w:tbl>
    <w:p w:rsidR="00266B6D" w:rsidRDefault="00266B6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613"/>
        <w:gridCol w:w="715"/>
        <w:gridCol w:w="1878"/>
        <w:gridCol w:w="4479"/>
      </w:tblGrid>
      <w:tr w:rsidR="00266B6D">
        <w:tc>
          <w:tcPr>
            <w:tcW w:w="4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Руководитель банка</w:t>
            </w:r>
          </w:p>
          <w:p w:rsidR="00266B6D" w:rsidRDefault="00266B6D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4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266B6D">
        <w:tc>
          <w:tcPr>
            <w:tcW w:w="4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45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6B6D" w:rsidRDefault="00266B6D">
            <w:pPr>
              <w:pStyle w:val="ConsPlusNormal"/>
            </w:pPr>
            <w:r>
              <w:t>Исполнитель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B6D" w:rsidRDefault="00266B6D">
            <w:pPr>
              <w:pStyle w:val="ConsPlusNormal"/>
            </w:pPr>
          </w:p>
        </w:tc>
      </w:tr>
      <w:tr w:rsidR="00266B6D">
        <w:tc>
          <w:tcPr>
            <w:tcW w:w="45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6B6D" w:rsidRDefault="00266B6D">
            <w:pPr>
              <w:pStyle w:val="ConsPlusNormal"/>
            </w:pPr>
            <w:r>
              <w:t>М.П. (при наличии)</w:t>
            </w: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266B6D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lastRenderedPageBreak/>
              <w:t>"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"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202</w:t>
            </w:r>
          </w:p>
        </w:tc>
        <w:tc>
          <w:tcPr>
            <w:tcW w:w="6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B6D" w:rsidRDefault="00266B6D">
            <w:pPr>
              <w:pStyle w:val="ConsPlusNormal"/>
            </w:pPr>
            <w:r>
              <w:t>г.</w:t>
            </w:r>
          </w:p>
        </w:tc>
      </w:tr>
    </w:tbl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right"/>
        <w:outlineLvl w:val="1"/>
      </w:pPr>
      <w:r>
        <w:t>Приложение N 3</w:t>
      </w:r>
    </w:p>
    <w:p w:rsidR="00266B6D" w:rsidRDefault="00266B6D">
      <w:pPr>
        <w:pStyle w:val="ConsPlusNormal"/>
        <w:jc w:val="right"/>
      </w:pPr>
      <w:r>
        <w:t>к Правилам предоставления субсидий</w:t>
      </w:r>
    </w:p>
    <w:p w:rsidR="00266B6D" w:rsidRDefault="00266B6D">
      <w:pPr>
        <w:pStyle w:val="ConsPlusNormal"/>
        <w:jc w:val="right"/>
      </w:pPr>
      <w:r>
        <w:t>из федерального бюджета российским</w:t>
      </w:r>
    </w:p>
    <w:p w:rsidR="00266B6D" w:rsidRDefault="00266B6D">
      <w:pPr>
        <w:pStyle w:val="ConsPlusNormal"/>
        <w:jc w:val="right"/>
      </w:pPr>
      <w:r>
        <w:t>кредитным организациям на возмещение</w:t>
      </w:r>
    </w:p>
    <w:p w:rsidR="00266B6D" w:rsidRDefault="00266B6D">
      <w:pPr>
        <w:pStyle w:val="ConsPlusNormal"/>
        <w:jc w:val="right"/>
      </w:pPr>
      <w:r>
        <w:t>недополученных ими доходов по операциям</w:t>
      </w:r>
    </w:p>
    <w:p w:rsidR="00266B6D" w:rsidRDefault="00266B6D">
      <w:pPr>
        <w:pStyle w:val="ConsPlusNormal"/>
        <w:jc w:val="right"/>
      </w:pPr>
      <w:r>
        <w:t>от предоставления независимых гарантий</w:t>
      </w:r>
    </w:p>
    <w:p w:rsidR="00266B6D" w:rsidRDefault="00266B6D">
      <w:pPr>
        <w:pStyle w:val="ConsPlusNormal"/>
        <w:jc w:val="right"/>
      </w:pPr>
      <w:r>
        <w:t>системообразующим организациям</w:t>
      </w:r>
    </w:p>
    <w:p w:rsidR="00266B6D" w:rsidRDefault="00266B6D">
      <w:pPr>
        <w:pStyle w:val="ConsPlusNormal"/>
        <w:jc w:val="right"/>
      </w:pPr>
      <w:r>
        <w:t>промышленности и торговли и организациям,</w:t>
      </w:r>
    </w:p>
    <w:p w:rsidR="00266B6D" w:rsidRDefault="00266B6D">
      <w:pPr>
        <w:pStyle w:val="ConsPlusNormal"/>
        <w:jc w:val="right"/>
      </w:pPr>
      <w:r>
        <w:t>входящим в группу лиц системообразующей</w:t>
      </w:r>
    </w:p>
    <w:p w:rsidR="00266B6D" w:rsidRDefault="00266B6D">
      <w:pPr>
        <w:pStyle w:val="ConsPlusNormal"/>
        <w:jc w:val="right"/>
      </w:pPr>
      <w:r>
        <w:t>организации промышленности и торговли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center"/>
      </w:pPr>
      <w:r>
        <w:t>РЕЕСТР</w:t>
      </w:r>
    </w:p>
    <w:p w:rsidR="00266B6D" w:rsidRDefault="00266B6D">
      <w:pPr>
        <w:pStyle w:val="ConsPlusNormal"/>
        <w:jc w:val="center"/>
      </w:pPr>
      <w:r>
        <w:t>принципалов, заключивших с кредитной организацией договор</w:t>
      </w:r>
    </w:p>
    <w:p w:rsidR="00266B6D" w:rsidRDefault="00266B6D">
      <w:pPr>
        <w:pStyle w:val="ConsPlusNormal"/>
        <w:jc w:val="center"/>
      </w:pPr>
      <w:r>
        <w:t>(соглашение) о предоставлении банковской гарантии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ind w:firstLine="540"/>
        <w:jc w:val="both"/>
      </w:pPr>
      <w:r>
        <w:t xml:space="preserve">Утратил силу. - </w:t>
      </w:r>
      <w:hyperlink r:id="rId89">
        <w:r>
          <w:rPr>
            <w:color w:val="0000FF"/>
          </w:rPr>
          <w:t>Постановление</w:t>
        </w:r>
      </w:hyperlink>
      <w:r>
        <w:t xml:space="preserve"> Правительства РФ от 05.09.2022 N 1558.</w:t>
      </w: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jc w:val="both"/>
      </w:pPr>
    </w:p>
    <w:p w:rsidR="00266B6D" w:rsidRDefault="00266B6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BC8" w:rsidRDefault="00E44BC8">
      <w:bookmarkStart w:id="21" w:name="_GoBack"/>
      <w:bookmarkEnd w:id="21"/>
    </w:p>
    <w:sectPr w:rsidR="00E44BC8" w:rsidSect="00C5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6D"/>
    <w:rsid w:val="00266B6D"/>
    <w:rsid w:val="00E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D2EA1-8A7C-49B1-B4AE-1A23C1F6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B6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66B6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66B6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266B6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0D7071C921AFB9988BE0BC0A848541580E64B0909DC1556119234A5F17B8F6C781EA0AB253572AB69DB72FC1F6E334A8E0D5AF97nFT1P" TargetMode="External"/><Relationship Id="rId18" Type="http://schemas.openxmlformats.org/officeDocument/2006/relationships/hyperlink" Target="consultantplus://offline/ref=EF0D7071C921AFB9988BE0BC0A848541580C63B6979EC1556119234A5F17B8F6C781EA0FB05B5C7CE3D2B67384A7F035A5E0D7A68BF1F536n1T9P" TargetMode="External"/><Relationship Id="rId26" Type="http://schemas.openxmlformats.org/officeDocument/2006/relationships/hyperlink" Target="consultantplus://offline/ref=EF0D7071C921AFB9988BE0BC0A848541580C63B6979EC1556119234A5F17B8F6C781EA0FB05B5C7DE0D2B67384A7F035A5E0D7A68BF1F536n1T9P" TargetMode="External"/><Relationship Id="rId39" Type="http://schemas.openxmlformats.org/officeDocument/2006/relationships/hyperlink" Target="consultantplus://offline/ref=EF0D7071C921AFB9988BE0BC0A8485415E0666B6969CC1556119234A5F17B8F6C781EA0BBB0F0D3AB2D4E326DEF2F42AA3FED5nATDP" TargetMode="External"/><Relationship Id="rId21" Type="http://schemas.openxmlformats.org/officeDocument/2006/relationships/hyperlink" Target="consultantplus://offline/ref=EF0D7071C921AFB9988BE0BC0A848541580C63B6979EC1556119234A5F17B8F6C781EA0FB05B5C7CEED2B67384A7F035A5E0D7A68BF1F536n1T9P" TargetMode="External"/><Relationship Id="rId34" Type="http://schemas.openxmlformats.org/officeDocument/2006/relationships/hyperlink" Target="consultantplus://offline/ref=EF0D7071C921AFB9988BE0BC0A848541580E64B0909DC1556119234A5F17B8F6C781EA0AB253572AB69DB72FC1F6E334A8E0D5AF97nFT1P" TargetMode="External"/><Relationship Id="rId42" Type="http://schemas.openxmlformats.org/officeDocument/2006/relationships/hyperlink" Target="consultantplus://offline/ref=EF0D7071C921AFB9988BE0BC0A848541580C63B6979EC1556119234A5F17B8F6C781EA0FB05B5C7BE2D2B67384A7F035A5E0D7A68BF1F536n1T9P" TargetMode="External"/><Relationship Id="rId47" Type="http://schemas.openxmlformats.org/officeDocument/2006/relationships/hyperlink" Target="consultantplus://offline/ref=EF0D7071C921AFB9988BE0BC0A848541580C63B6979EC1556119234A5F17B8F6C781EA0FB05B5C78E0D2B67384A7F035A5E0D7A68BF1F536n1T9P" TargetMode="External"/><Relationship Id="rId50" Type="http://schemas.openxmlformats.org/officeDocument/2006/relationships/hyperlink" Target="consultantplus://offline/ref=EF0D7071C921AFB9988BE0BC0A848541580C63B6979EC1556119234A5F17B8F6C781EA0FB05B5C79E7D2B67384A7F035A5E0D7A68BF1F536n1T9P" TargetMode="External"/><Relationship Id="rId55" Type="http://schemas.openxmlformats.org/officeDocument/2006/relationships/hyperlink" Target="consultantplus://offline/ref=EF0D7071C921AFB9988BE0BC0A848541580C63B6979EC1556119234A5F17B8F6C781EA0FB05B5C79E2D2B67384A7F035A5E0D7A68BF1F536n1T9P" TargetMode="External"/><Relationship Id="rId63" Type="http://schemas.openxmlformats.org/officeDocument/2006/relationships/hyperlink" Target="consultantplus://offline/ref=EF0D7071C921AFB9988BE0BC0A848541580C63B6979EC1556119234A5F17B8F6C781EA0FB05B5C76E2D2B67384A7F035A5E0D7A68BF1F536n1T9P" TargetMode="External"/><Relationship Id="rId68" Type="http://schemas.openxmlformats.org/officeDocument/2006/relationships/hyperlink" Target="consultantplus://offline/ref=EF0D7071C921AFB9988BE0BC0A848541580C63B6979EC1556119234A5F17B8F6C781EA0FB05B5C77E2D2B67384A7F035A5E0D7A68BF1F536n1T9P" TargetMode="External"/><Relationship Id="rId76" Type="http://schemas.openxmlformats.org/officeDocument/2006/relationships/hyperlink" Target="consultantplus://offline/ref=EF0D7071C921AFB9988BE0BC0A848541580E65B39797C1556119234A5F17B8F6C781EA0FB05B5C7FE4D2B67384A7F035A5E0D7A68BF1F536n1T9P" TargetMode="External"/><Relationship Id="rId84" Type="http://schemas.openxmlformats.org/officeDocument/2006/relationships/hyperlink" Target="consultantplus://offline/ref=EF0D7071C921AFB9988BE0BC0A848541580C61B0939BC1556119234A5F17B8F6C781EA0FB0585F79E4D2B67384A7F035A5E0D7A68BF1F536n1T9P" TargetMode="External"/><Relationship Id="rId89" Type="http://schemas.openxmlformats.org/officeDocument/2006/relationships/hyperlink" Target="consultantplus://offline/ref=EF0D7071C921AFB9988BE0BC0A848541580C63B6979EC1556119234A5F17B8F6C781EA0FB05B5D7AEED2B67384A7F035A5E0D7A68BF1F536n1T9P" TargetMode="External"/><Relationship Id="rId7" Type="http://schemas.openxmlformats.org/officeDocument/2006/relationships/hyperlink" Target="consultantplus://offline/ref=EF0D7071C921AFB9988BE0BC0A848541580C63B6979EC1556119234A5F17B8F6C781EA0FB05B5C7FE4D2B67384A7F035A5E0D7A68BF1F536n1T9P" TargetMode="External"/><Relationship Id="rId71" Type="http://schemas.openxmlformats.org/officeDocument/2006/relationships/hyperlink" Target="consultantplus://offline/ref=EF0D7071C921AFB9988BE0BC0A848541580C63B6979EC1556119234A5F17B8F6C781EA0FB05B5D7EE5D2B67384A7F035A5E0D7A68BF1F536n1T9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F0D7071C921AFB9988BE0BC0A848541580C63B6979EC1556119234A5F17B8F6C781EA0FB05B5C7CE6D2B67384A7F035A5E0D7A68BF1F536n1T9P" TargetMode="External"/><Relationship Id="rId29" Type="http://schemas.openxmlformats.org/officeDocument/2006/relationships/hyperlink" Target="consultantplus://offline/ref=EF0D7071C921AFB9988BE0BC0A848541580C63B6979EC1556119234A5F17B8F6C781EA0FB05B5C7DEED2B67384A7F035A5E0D7A68BF1F536n1T9P" TargetMode="External"/><Relationship Id="rId11" Type="http://schemas.openxmlformats.org/officeDocument/2006/relationships/hyperlink" Target="consultantplus://offline/ref=EF0D7071C921AFB9988BE0BC0A848541580C64BF979AC1556119234A5F17B8F6D581B203B15F427EEEC7E022C2nFT0P" TargetMode="External"/><Relationship Id="rId24" Type="http://schemas.openxmlformats.org/officeDocument/2006/relationships/hyperlink" Target="consultantplus://offline/ref=EF0D7071C921AFB9988BE0BC0A848541580C63B6979EC1556119234A5F17B8F6C781EA0FB05B5C7DE3D2B67384A7F035A5E0D7A68BF1F536n1T9P" TargetMode="External"/><Relationship Id="rId32" Type="http://schemas.openxmlformats.org/officeDocument/2006/relationships/hyperlink" Target="consultantplus://offline/ref=EF0D7071C921AFB9988BE0BC0A848541580C63B6979EC1556119234A5F17B8F6C781EA0FB05B5C7AE3D2B67384A7F035A5E0D7A68BF1F536n1T9P" TargetMode="External"/><Relationship Id="rId37" Type="http://schemas.openxmlformats.org/officeDocument/2006/relationships/hyperlink" Target="consultantplus://offline/ref=EF0D7071C921AFB9988BE0BC0A848541580C63B6979EC1556119234A5F17B8F6C781EA0FB05B5C7BE6D2B67384A7F035A5E0D7A68BF1F536n1T9P" TargetMode="External"/><Relationship Id="rId40" Type="http://schemas.openxmlformats.org/officeDocument/2006/relationships/hyperlink" Target="consultantplus://offline/ref=EF0D7071C921AFB9988BE0BC0A848541580C63B6979EC1556119234A5F17B8F6C781EA0FB05B5C7BE6D2B67384A7F035A5E0D7A68BF1F536n1T9P" TargetMode="External"/><Relationship Id="rId45" Type="http://schemas.openxmlformats.org/officeDocument/2006/relationships/hyperlink" Target="consultantplus://offline/ref=EF0D7071C921AFB9988BE0BC0A848541580C63B6979EC1556119234A5F17B8F6C781EA0FB05B5C78E7D2B67384A7F035A5E0D7A68BF1F536n1T9P" TargetMode="External"/><Relationship Id="rId53" Type="http://schemas.openxmlformats.org/officeDocument/2006/relationships/hyperlink" Target="consultantplus://offline/ref=EF0D7071C921AFB9988BE0BC0A848541580C63B6979EC1556119234A5F17B8F6C781EA0FB05B5C79E5D2B67384A7F035A5E0D7A68BF1F536n1T9P" TargetMode="External"/><Relationship Id="rId58" Type="http://schemas.openxmlformats.org/officeDocument/2006/relationships/hyperlink" Target="consultantplus://offline/ref=EF0D7071C921AFB9988BE0BC0A848541580C63B6979EC1556119234A5F17B8F6C781EA0FB05B5C76E7D2B67384A7F035A5E0D7A68BF1F536n1T9P" TargetMode="External"/><Relationship Id="rId66" Type="http://schemas.openxmlformats.org/officeDocument/2006/relationships/hyperlink" Target="consultantplus://offline/ref=EF0D7071C921AFB9988BE0BC0A848541580C63B6979EC1556119234A5F17B8F6C781EA0FB05B5C76EED2B67384A7F035A5E0D7A68BF1F536n1T9P" TargetMode="External"/><Relationship Id="rId74" Type="http://schemas.openxmlformats.org/officeDocument/2006/relationships/hyperlink" Target="consultantplus://offline/ref=EF0D7071C921AFB9988BE0BC0A848541580C67B6919DC1556119234A5F17B8F6C781EA0DB7595E75B388A677CDF3F92AA1F7C9AD95F1nFT7P" TargetMode="External"/><Relationship Id="rId79" Type="http://schemas.openxmlformats.org/officeDocument/2006/relationships/hyperlink" Target="consultantplus://offline/ref=EF0D7071C921AFB9988BE0BC0A848541580C63B6979EC1556119234A5F17B8F6C781EA0FB05B5D7FE7D2B67384A7F035A5E0D7A68BF1F536n1T9P" TargetMode="External"/><Relationship Id="rId87" Type="http://schemas.openxmlformats.org/officeDocument/2006/relationships/hyperlink" Target="consultantplus://offline/ref=EF0D7071C921AFB9988BE0BC0A848541580C63B6979EC1556119234A5F17B8F6C781EA0FB05B5D7FE3D2B67384A7F035A5E0D7A68BF1F536n1T9P" TargetMode="External"/><Relationship Id="rId5" Type="http://schemas.openxmlformats.org/officeDocument/2006/relationships/hyperlink" Target="consultantplus://offline/ref=EF0D7071C921AFB9988BE0BC0A848541580C63B6979EC1556119234A5F17B8F6C781EA0FB05B5C7EE2D2B67384A7F035A5E0D7A68BF1F536n1T9P" TargetMode="External"/><Relationship Id="rId61" Type="http://schemas.openxmlformats.org/officeDocument/2006/relationships/image" Target="media/image2.wmf"/><Relationship Id="rId82" Type="http://schemas.openxmlformats.org/officeDocument/2006/relationships/hyperlink" Target="consultantplus://offline/ref=EF0D7071C921AFB9988BE0BC0A848541580C61B0939BC1556119234A5F17B8F6C781EA0FB05A5978E0D2B67384A7F035A5E0D7A68BF1F536n1T9P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ref=EF0D7071C921AFB9988BE0BC0A848541580C63B6979EC1556119234A5F17B8F6C781EA0FB05B5C7CE2D2B67384A7F035A5E0D7A68BF1F536n1T9P" TargetMode="External"/><Relationship Id="rId14" Type="http://schemas.openxmlformats.org/officeDocument/2006/relationships/hyperlink" Target="consultantplus://offline/ref=EF0D7071C921AFB9988BE0BC0A848541580C63B6979EC1556119234A5F17B8F6C781EA0FB05B5C7CE7D2B67384A7F035A5E0D7A68BF1F536n1T9P" TargetMode="External"/><Relationship Id="rId22" Type="http://schemas.openxmlformats.org/officeDocument/2006/relationships/hyperlink" Target="consultantplus://offline/ref=EF0D7071C921AFB9988BE0BC0A848541580C63B6979EC1556119234A5F17B8F6C781EA0FB05B5C7DE6D2B67384A7F035A5E0D7A68BF1F536n1T9P" TargetMode="External"/><Relationship Id="rId27" Type="http://schemas.openxmlformats.org/officeDocument/2006/relationships/hyperlink" Target="consultantplus://offline/ref=EF0D7071C921AFB9988BE0BC0A848541580C63B6979EC1556119234A5F17B8F6C781EA0FB05B5C7DEFD2B67384A7F035A5E0D7A68BF1F536n1T9P" TargetMode="External"/><Relationship Id="rId30" Type="http://schemas.openxmlformats.org/officeDocument/2006/relationships/hyperlink" Target="consultantplus://offline/ref=EF0D7071C921AFB9988BE0BC0A848541580C63B6979EC1556119234A5F17B8F6C781EA0FB05B5C7AE7D2B67384A7F035A5E0D7A68BF1F536n1T9P" TargetMode="External"/><Relationship Id="rId35" Type="http://schemas.openxmlformats.org/officeDocument/2006/relationships/hyperlink" Target="consultantplus://offline/ref=EF0D7071C921AFB9988BE0BC0A848541580C63B6979EC1556119234A5F17B8F6C781EA0FB05B5C7AEFD2B67384A7F035A5E0D7A68BF1F536n1T9P" TargetMode="External"/><Relationship Id="rId43" Type="http://schemas.openxmlformats.org/officeDocument/2006/relationships/hyperlink" Target="consultantplus://offline/ref=EF0D7071C921AFB9988BE0BC0A848541580C63B6979EC1556119234A5F17B8F6C781EA0FB05B5C7BE0D2B67384A7F035A5E0D7A68BF1F536n1T9P" TargetMode="External"/><Relationship Id="rId48" Type="http://schemas.openxmlformats.org/officeDocument/2006/relationships/hyperlink" Target="consultantplus://offline/ref=EF0D7071C921AFB9988BE0BC0A848541580C63B6979EC1556119234A5F17B8F6C781EA0FB05B5C78EFD2B67384A7F035A5E0D7A68BF1F536n1T9P" TargetMode="External"/><Relationship Id="rId56" Type="http://schemas.openxmlformats.org/officeDocument/2006/relationships/hyperlink" Target="consultantplus://offline/ref=EF0D7071C921AFB9988BE0BC0A848541580C63B6979EC1556119234A5F17B8F6C781EA0FB05B5C79E1D2B67384A7F035A5E0D7A68BF1F536n1T9P" TargetMode="External"/><Relationship Id="rId64" Type="http://schemas.openxmlformats.org/officeDocument/2006/relationships/hyperlink" Target="consultantplus://offline/ref=EF0D7071C921AFB9988BE0BC0A848541580C63B6979EC1556119234A5F17B8F6C781EA0FB05B5C76E0D2B67384A7F035A5E0D7A68BF1F536n1T9P" TargetMode="External"/><Relationship Id="rId69" Type="http://schemas.openxmlformats.org/officeDocument/2006/relationships/hyperlink" Target="consultantplus://offline/ref=EF0D7071C921AFB9988BE0BC0A848541580C63B6979EC1556119234A5F17B8F6C781EA0FB05B5C77E0D2B67384A7F035A5E0D7A68BF1F536n1T9P" TargetMode="External"/><Relationship Id="rId77" Type="http://schemas.openxmlformats.org/officeDocument/2006/relationships/hyperlink" Target="consultantplus://offline/ref=EF0D7071C921AFB9988BE0BC0A848541580C63B6979EC1556119234A5F17B8F6C781EA0FB05B5D7EEED2B67384A7F035A5E0D7A68BF1F536n1T9P" TargetMode="External"/><Relationship Id="rId8" Type="http://schemas.openxmlformats.org/officeDocument/2006/relationships/hyperlink" Target="consultantplus://offline/ref=EF0D7071C921AFB9988BE0BC0A848541580C63B6979EC1556119234A5F17B8F6C781EA0FB05B5C7FE1D2B67384A7F035A5E0D7A68BF1F536n1T9P" TargetMode="External"/><Relationship Id="rId51" Type="http://schemas.openxmlformats.org/officeDocument/2006/relationships/hyperlink" Target="consultantplus://offline/ref=EF0D7071C921AFB9988BE0BC0A848541580C67B6919DC1556119234A5F17B8F6C781EA0DB75B5875B388A677CDF3F92AA1F7C9AD95F1nFT7P" TargetMode="External"/><Relationship Id="rId72" Type="http://schemas.openxmlformats.org/officeDocument/2006/relationships/hyperlink" Target="consultantplus://offline/ref=EF0D7071C921AFB9988BE0BC0A848541580C63B6979EC1556119234A5F17B8F6C781EA0FB05B5D7EE3D2B67384A7F035A5E0D7A68BF1F536n1T9P" TargetMode="External"/><Relationship Id="rId80" Type="http://schemas.openxmlformats.org/officeDocument/2006/relationships/hyperlink" Target="consultantplus://offline/ref=EF0D7071C921AFB9988BE0BC0A848541580C61B0939BC1556119234A5F17B8F6D581B203B15F427EEEC7E022C2nFT0P" TargetMode="External"/><Relationship Id="rId85" Type="http://schemas.openxmlformats.org/officeDocument/2006/relationships/hyperlink" Target="consultantplus://offline/ref=EF0D7071C921AFB9988BE0BC0A848541580C61B0939BC1556119234A5F17B8F6C781EA0FB058547EE1D2B67384A7F035A5E0D7A68BF1F536n1T9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F0D7071C921AFB9988BE0BC0A848541580C64BF979BC1556119234A5F17B8F6D581B203B15F427EEEC7E022C2nFT0P" TargetMode="External"/><Relationship Id="rId17" Type="http://schemas.openxmlformats.org/officeDocument/2006/relationships/hyperlink" Target="consultantplus://offline/ref=EF0D7071C921AFB9988BE0BC0A848541580C63B6979EC1556119234A5F17B8F6C781EA0FB05B5C7CE4D2B67384A7F035A5E0D7A68BF1F536n1T9P" TargetMode="External"/><Relationship Id="rId25" Type="http://schemas.openxmlformats.org/officeDocument/2006/relationships/hyperlink" Target="consultantplus://offline/ref=EF0D7071C921AFB9988BE0BC0A848541580C63B6979EC1556119234A5F17B8F6C781EA0FB05B5C7DE2D2B67384A7F035A5E0D7A68BF1F536n1T9P" TargetMode="External"/><Relationship Id="rId33" Type="http://schemas.openxmlformats.org/officeDocument/2006/relationships/hyperlink" Target="consultantplus://offline/ref=EF0D7071C921AFB9988BE0BC0A848541580C63B6979EC1556119234A5F17B8F6C781EA0FB05B5C7AE1D2B67384A7F035A5E0D7A68BF1F536n1T9P" TargetMode="External"/><Relationship Id="rId38" Type="http://schemas.openxmlformats.org/officeDocument/2006/relationships/hyperlink" Target="consultantplus://offline/ref=EF0D7071C921AFB9988BE0BC0A848541580C63B6979EC1556119234A5F17B8F6C781EA0FB05B5C7BE6D2B67384A7F035A5E0D7A68BF1F536n1T9P" TargetMode="External"/><Relationship Id="rId46" Type="http://schemas.openxmlformats.org/officeDocument/2006/relationships/hyperlink" Target="consultantplus://offline/ref=EF0D7071C921AFB9988BE0BC0A848541580C63B6979EC1556119234A5F17B8F6C781EA0FB05B5C78E6D2B67384A7F035A5E0D7A68BF1F536n1T9P" TargetMode="External"/><Relationship Id="rId59" Type="http://schemas.openxmlformats.org/officeDocument/2006/relationships/image" Target="media/image1.wmf"/><Relationship Id="rId67" Type="http://schemas.openxmlformats.org/officeDocument/2006/relationships/hyperlink" Target="consultantplus://offline/ref=EF0D7071C921AFB9988BE0BC0A848541580C63B6979EC1556119234A5F17B8F6C781EA0FB05B5C77E3D2B67384A7F035A5E0D7A68BF1F536n1T9P" TargetMode="External"/><Relationship Id="rId20" Type="http://schemas.openxmlformats.org/officeDocument/2006/relationships/hyperlink" Target="consultantplus://offline/ref=EF0D7071C921AFB9988BE0BC0A848541580C63B6979EC1556119234A5F17B8F6C781EA0FB05B5C7CE0D2B67384A7F035A5E0D7A68BF1F536n1T9P" TargetMode="External"/><Relationship Id="rId41" Type="http://schemas.openxmlformats.org/officeDocument/2006/relationships/hyperlink" Target="consultantplus://offline/ref=EF0D7071C921AFB9988BE0BC0A848541580C63B6979EC1556119234A5F17B8F6C781EA0FB05B5C7BE5D2B67384A7F035A5E0D7A68BF1F536n1T9P" TargetMode="External"/><Relationship Id="rId54" Type="http://schemas.openxmlformats.org/officeDocument/2006/relationships/hyperlink" Target="consultantplus://offline/ref=EF0D7071C921AFB9988BE0BC0A848541580C63B6979EC1556119234A5F17B8F6C781EA0FB05B5C79E3D2B67384A7F035A5E0D7A68BF1F536n1T9P" TargetMode="External"/><Relationship Id="rId62" Type="http://schemas.openxmlformats.org/officeDocument/2006/relationships/hyperlink" Target="consultantplus://offline/ref=EF0D7071C921AFB9988BE0BC0A848541580C63B6979EC1556119234A5F17B8F6C781EA0FB05B5C76E5D2B67384A7F035A5E0D7A68BF1F536n1T9P" TargetMode="External"/><Relationship Id="rId70" Type="http://schemas.openxmlformats.org/officeDocument/2006/relationships/hyperlink" Target="consultantplus://offline/ref=EF0D7071C921AFB9988BE0BC0A848541580C63B6979EC1556119234A5F17B8F6C781EA0FB05B5D7EE6D2B67384A7F035A5E0D7A68BF1F536n1T9P" TargetMode="External"/><Relationship Id="rId75" Type="http://schemas.openxmlformats.org/officeDocument/2006/relationships/hyperlink" Target="consultantplus://offline/ref=EF0D7071C921AFB9988BE0BC0A848541580C63B6979EC1556119234A5F17B8F6C781EA0FB05B5D7EE1D2B67384A7F035A5E0D7A68BF1F536n1T9P" TargetMode="External"/><Relationship Id="rId83" Type="http://schemas.openxmlformats.org/officeDocument/2006/relationships/hyperlink" Target="consultantplus://offline/ref=EF0D7071C921AFB9988BE0BC0A848541580C61B0939BC1556119234A5F17B8F6C781EA0FB0595A7BE0D2B67384A7F035A5E0D7A68BF1F536n1T9P" TargetMode="External"/><Relationship Id="rId88" Type="http://schemas.openxmlformats.org/officeDocument/2006/relationships/hyperlink" Target="consultantplus://offline/ref=EF0D7071C921AFB9988BE0BC0A848541580C61B0939BC1556119234A5F17B8F6D581B203B15F427EEEC7E022C2nFT0P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0D7071C921AFB9988BE0BC0A848541580C63B6979EC1556119234A5F17B8F6C781EA0FB05B5C7FE6D2B67384A7F035A5E0D7A68BF1F536n1T9P" TargetMode="External"/><Relationship Id="rId15" Type="http://schemas.openxmlformats.org/officeDocument/2006/relationships/hyperlink" Target="consultantplus://offline/ref=EF0D7071C921AFB9988BE0BC0A848541580C61B0939BC1556119234A5F17B8F6D581B203B15F427EEEC7E022C2nFT0P" TargetMode="External"/><Relationship Id="rId23" Type="http://schemas.openxmlformats.org/officeDocument/2006/relationships/hyperlink" Target="consultantplus://offline/ref=EF0D7071C921AFB9988BE0BC0A848541580C63B6979EC1556119234A5F17B8F6C781EA0FB05B5C7DE4D2B67384A7F035A5E0D7A68BF1F536n1T9P" TargetMode="External"/><Relationship Id="rId28" Type="http://schemas.openxmlformats.org/officeDocument/2006/relationships/hyperlink" Target="consultantplus://offline/ref=EF0D7071C921AFB9988BE0BC0A848541580C64B1939AC1556119234A5F17B8F6D581B203B15F427EEEC7E022C2nFT0P" TargetMode="External"/><Relationship Id="rId36" Type="http://schemas.openxmlformats.org/officeDocument/2006/relationships/hyperlink" Target="consultantplus://offline/ref=EF0D7071C921AFB9988BE0BC0A848541580C63B6979EC1556119234A5F17B8F6C781EA0FB05B5C7BE6D2B67384A7F035A5E0D7A68BF1F536n1T9P" TargetMode="External"/><Relationship Id="rId49" Type="http://schemas.openxmlformats.org/officeDocument/2006/relationships/hyperlink" Target="consultantplus://offline/ref=EF0D7071C921AFB9988BE0BC0A8485415F0763B39297C1556119234A5F17B8F6C781EA0FB05B5C7EE1D2B67384A7F035A5E0D7A68BF1F536n1T9P" TargetMode="External"/><Relationship Id="rId57" Type="http://schemas.openxmlformats.org/officeDocument/2006/relationships/hyperlink" Target="consultantplus://offline/ref=EF0D7071C921AFB9988BE0BC0A848541580C63B6979EC1556119234A5F17B8F6C781EA0FB05B5C79EFD2B67384A7F035A5E0D7A68BF1F536n1T9P" TargetMode="External"/><Relationship Id="rId10" Type="http://schemas.openxmlformats.org/officeDocument/2006/relationships/hyperlink" Target="consultantplus://offline/ref=EF0D7071C921AFB9988BE0BC0A848541580C63B6979EC1556119234A5F17B8F6C781EA0FB05B5C7FEFD2B67384A7F035A5E0D7A68BF1F536n1T9P" TargetMode="External"/><Relationship Id="rId31" Type="http://schemas.openxmlformats.org/officeDocument/2006/relationships/hyperlink" Target="consultantplus://offline/ref=EF0D7071C921AFB9988BE0BC0A848541580C63B6979EC1556119234A5F17B8F6C781EA0FB05B5C7AE4D2B67384A7F035A5E0D7A68BF1F536n1T9P" TargetMode="External"/><Relationship Id="rId44" Type="http://schemas.openxmlformats.org/officeDocument/2006/relationships/hyperlink" Target="consultantplus://offline/ref=EF0D7071C921AFB9988BE0BC0A848541580C63B6979EC1556119234A5F17B8F6C781EA0FB05B5C7BEED2B67384A7F035A5E0D7A68BF1F536n1T9P" TargetMode="External"/><Relationship Id="rId52" Type="http://schemas.openxmlformats.org/officeDocument/2006/relationships/hyperlink" Target="consultantplus://offline/ref=EF0D7071C921AFB9988BE0BC0A848541580C67B6919DC1556119234A5F17B8F6C781EA0DB7595E75B388A677CDF3F92AA1F7C9AD95F1nFT7P" TargetMode="External"/><Relationship Id="rId60" Type="http://schemas.openxmlformats.org/officeDocument/2006/relationships/hyperlink" Target="consultantplus://offline/ref=EF0D7071C921AFB9988BE0BC0A848541580C63B6979EC1556119234A5F17B8F6C781EA0FB05B5C76E6D2B67384A7F035A5E0D7A68BF1F536n1T9P" TargetMode="External"/><Relationship Id="rId65" Type="http://schemas.openxmlformats.org/officeDocument/2006/relationships/hyperlink" Target="consultantplus://offline/ref=EF0D7071C921AFB9988BE0BC0A848541580C63B6979EC1556119234A5F17B8F6C781EA0FB05B5C76EFD2B67384A7F035A5E0D7A68BF1F536n1T9P" TargetMode="External"/><Relationship Id="rId73" Type="http://schemas.openxmlformats.org/officeDocument/2006/relationships/hyperlink" Target="consultantplus://offline/ref=EF0D7071C921AFB9988BE0BC0A848541580C67B6919DC1556119234A5F17B8F6C781EA0DB75B5875B388A677CDF3F92AA1F7C9AD95F1nFT7P" TargetMode="External"/><Relationship Id="rId78" Type="http://schemas.openxmlformats.org/officeDocument/2006/relationships/hyperlink" Target="consultantplus://offline/ref=EF0D7071C921AFB9988BE0BC0A8485415D0C61B293949C5F69402F485818E7E1C0C8E60EB05A5A7DEC8DB36695FFFC30BFFEDEB197F3F7n3T6P" TargetMode="External"/><Relationship Id="rId81" Type="http://schemas.openxmlformats.org/officeDocument/2006/relationships/hyperlink" Target="consultantplus://offline/ref=EF0D7071C921AFB9988BE0BC0A848541580C61B0939BC1556119234A5F17B8F6D581B203B15F427EEEC7E022C2nFT0P" TargetMode="External"/><Relationship Id="rId86" Type="http://schemas.openxmlformats.org/officeDocument/2006/relationships/hyperlink" Target="consultantplus://offline/ref=EF0D7071C921AFB9988BE0BC0A848541580C61B0939BC1556119234A5F17B8F6C781EA0FB058547EEFD2B67384A7F035A5E0D7A68BF1F536n1T9P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F0D7071C921AFB9988BE0BC0A848541580E60BF9999C1556119234A5F17B8F6C781EA0FB15B5577EFD2B67384A7F035A5E0D7A68BF1F536n1T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9001</Words>
  <Characters>51309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2022-09-14T15:19:00Z</dcterms:created>
  <dcterms:modified xsi:type="dcterms:W3CDTF">2022-09-14T15:20:00Z</dcterms:modified>
</cp:coreProperties>
</file>