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1F4A" w:rsidRDefault="00AB1F4A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AB1F4A" w:rsidRDefault="00AB1F4A">
      <w:pPr>
        <w:pStyle w:val="ConsPlusNormal"/>
        <w:jc w:val="both"/>
        <w:outlineLvl w:val="0"/>
      </w:pPr>
    </w:p>
    <w:p w:rsidR="00AB1F4A" w:rsidRDefault="00AB1F4A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AB1F4A" w:rsidRDefault="00AB1F4A">
      <w:pPr>
        <w:pStyle w:val="ConsPlusTitle"/>
        <w:jc w:val="center"/>
      </w:pPr>
    </w:p>
    <w:p w:rsidR="00AB1F4A" w:rsidRDefault="00AB1F4A">
      <w:pPr>
        <w:pStyle w:val="ConsPlusTitle"/>
        <w:jc w:val="center"/>
      </w:pPr>
      <w:r>
        <w:t>ПОСТАНОВЛЕНИЕ</w:t>
      </w:r>
    </w:p>
    <w:p w:rsidR="00AB1F4A" w:rsidRDefault="00AB1F4A">
      <w:pPr>
        <w:pStyle w:val="ConsPlusTitle"/>
        <w:jc w:val="center"/>
      </w:pPr>
      <w:r>
        <w:t>от 15 апреля 2014 г. N 314</w:t>
      </w:r>
    </w:p>
    <w:p w:rsidR="00AB1F4A" w:rsidRDefault="00AB1F4A">
      <w:pPr>
        <w:pStyle w:val="ConsPlusTitle"/>
        <w:jc w:val="center"/>
      </w:pPr>
    </w:p>
    <w:p w:rsidR="00AB1F4A" w:rsidRDefault="00AB1F4A">
      <w:pPr>
        <w:pStyle w:val="ConsPlusTitle"/>
        <w:jc w:val="center"/>
      </w:pPr>
      <w:r>
        <w:t>ОБ УТВЕРЖДЕНИИ ГОСУДАРСТВЕННОЙ ПРОГРАММЫ</w:t>
      </w:r>
    </w:p>
    <w:p w:rsidR="00AB1F4A" w:rsidRDefault="00AB1F4A">
      <w:pPr>
        <w:pStyle w:val="ConsPlusTitle"/>
        <w:jc w:val="center"/>
      </w:pPr>
      <w:r>
        <w:t>РОССИЙСКОЙ ФЕДЕРАЦИИ "РАЗВИТИЕ</w:t>
      </w:r>
    </w:p>
    <w:p w:rsidR="00AB1F4A" w:rsidRDefault="00AB1F4A">
      <w:pPr>
        <w:pStyle w:val="ConsPlusTitle"/>
        <w:jc w:val="center"/>
      </w:pPr>
      <w:r>
        <w:t>РЫБОХОЗЯЙСТВЕННОГО КОМПЛЕКСА"</w:t>
      </w:r>
    </w:p>
    <w:p w:rsidR="00AB1F4A" w:rsidRDefault="00AB1F4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AB1F4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B1F4A" w:rsidRDefault="00AB1F4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B1F4A" w:rsidRDefault="00AB1F4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B1F4A" w:rsidRDefault="00AB1F4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B1F4A" w:rsidRDefault="00AB1F4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18.12.2014 </w:t>
            </w:r>
            <w:hyperlink r:id="rId5">
              <w:r>
                <w:rPr>
                  <w:color w:val="0000FF"/>
                </w:rPr>
                <w:t>N 1416</w:t>
              </w:r>
            </w:hyperlink>
            <w:r>
              <w:rPr>
                <w:color w:val="392C69"/>
              </w:rPr>
              <w:t>,</w:t>
            </w:r>
          </w:p>
          <w:p w:rsidR="00AB1F4A" w:rsidRDefault="00AB1F4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03.04.2015 </w:t>
            </w:r>
            <w:hyperlink r:id="rId6">
              <w:r>
                <w:rPr>
                  <w:color w:val="0000FF"/>
                </w:rPr>
                <w:t>N 319</w:t>
              </w:r>
            </w:hyperlink>
            <w:r>
              <w:rPr>
                <w:color w:val="392C69"/>
              </w:rPr>
              <w:t xml:space="preserve">, от 25.05.2016 </w:t>
            </w:r>
            <w:hyperlink r:id="rId7">
              <w:r>
                <w:rPr>
                  <w:color w:val="0000FF"/>
                </w:rPr>
                <w:t>N 464</w:t>
              </w:r>
            </w:hyperlink>
            <w:r>
              <w:rPr>
                <w:color w:val="392C69"/>
              </w:rPr>
              <w:t xml:space="preserve">, от 26.01.2017 </w:t>
            </w:r>
            <w:hyperlink r:id="rId8">
              <w:r>
                <w:rPr>
                  <w:color w:val="0000FF"/>
                </w:rPr>
                <w:t>N 78</w:t>
              </w:r>
            </w:hyperlink>
            <w:r>
              <w:rPr>
                <w:color w:val="392C69"/>
              </w:rPr>
              <w:t>,</w:t>
            </w:r>
          </w:p>
          <w:p w:rsidR="00AB1F4A" w:rsidRDefault="00AB1F4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31.03.2017 </w:t>
            </w:r>
            <w:hyperlink r:id="rId9">
              <w:r>
                <w:rPr>
                  <w:color w:val="0000FF"/>
                </w:rPr>
                <w:t>N 395</w:t>
              </w:r>
            </w:hyperlink>
            <w:r>
              <w:rPr>
                <w:color w:val="392C69"/>
              </w:rPr>
              <w:t xml:space="preserve">, от 30.12.2017 </w:t>
            </w:r>
            <w:hyperlink r:id="rId10">
              <w:r>
                <w:rPr>
                  <w:color w:val="0000FF"/>
                </w:rPr>
                <w:t>N 1725</w:t>
              </w:r>
            </w:hyperlink>
            <w:r>
              <w:rPr>
                <w:color w:val="392C69"/>
              </w:rPr>
              <w:t xml:space="preserve">, от 30.03.2018 </w:t>
            </w:r>
            <w:hyperlink r:id="rId11">
              <w:r>
                <w:rPr>
                  <w:color w:val="0000FF"/>
                </w:rPr>
                <w:t>N 380</w:t>
              </w:r>
            </w:hyperlink>
            <w:r>
              <w:rPr>
                <w:color w:val="392C69"/>
              </w:rPr>
              <w:t>,</w:t>
            </w:r>
          </w:p>
          <w:p w:rsidR="00AB1F4A" w:rsidRDefault="00AB1F4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27.03.2019 </w:t>
            </w:r>
            <w:hyperlink r:id="rId12">
              <w:r>
                <w:rPr>
                  <w:color w:val="0000FF"/>
                </w:rPr>
                <w:t>N 324</w:t>
              </w:r>
            </w:hyperlink>
            <w:r>
              <w:rPr>
                <w:color w:val="392C69"/>
              </w:rPr>
              <w:t xml:space="preserve">, от 31.03.2020 </w:t>
            </w:r>
            <w:hyperlink r:id="rId13">
              <w:r>
                <w:rPr>
                  <w:color w:val="0000FF"/>
                </w:rPr>
                <w:t>N 394</w:t>
              </w:r>
            </w:hyperlink>
            <w:r>
              <w:rPr>
                <w:color w:val="392C69"/>
              </w:rPr>
              <w:t xml:space="preserve">, от 30.03.2021 </w:t>
            </w:r>
            <w:hyperlink r:id="rId14">
              <w:r>
                <w:rPr>
                  <w:color w:val="0000FF"/>
                </w:rPr>
                <w:t>N 485</w:t>
              </w:r>
            </w:hyperlink>
            <w:r>
              <w:rPr>
                <w:color w:val="392C69"/>
              </w:rPr>
              <w:t>,</w:t>
            </w:r>
          </w:p>
          <w:p w:rsidR="00AB1F4A" w:rsidRDefault="00AB1F4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27.09.2021 </w:t>
            </w:r>
            <w:hyperlink r:id="rId15">
              <w:r>
                <w:rPr>
                  <w:color w:val="0000FF"/>
                </w:rPr>
                <w:t>N 1631</w:t>
              </w:r>
            </w:hyperlink>
            <w:r>
              <w:rPr>
                <w:color w:val="392C69"/>
              </w:rPr>
              <w:t xml:space="preserve">, от 22.06.2022 </w:t>
            </w:r>
            <w:hyperlink r:id="rId16">
              <w:r>
                <w:rPr>
                  <w:color w:val="0000FF"/>
                </w:rPr>
                <w:t>N 1125</w:t>
              </w:r>
            </w:hyperlink>
            <w:r>
              <w:rPr>
                <w:color w:val="392C69"/>
              </w:rPr>
              <w:t xml:space="preserve">, от 25.08.2023 </w:t>
            </w:r>
            <w:hyperlink r:id="rId17">
              <w:r>
                <w:rPr>
                  <w:color w:val="0000FF"/>
                </w:rPr>
                <w:t>N 1386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B1F4A" w:rsidRDefault="00AB1F4A">
            <w:pPr>
              <w:pStyle w:val="ConsPlusNormal"/>
            </w:pPr>
          </w:p>
        </w:tc>
      </w:tr>
    </w:tbl>
    <w:p w:rsidR="00AB1F4A" w:rsidRDefault="00AB1F4A">
      <w:pPr>
        <w:pStyle w:val="ConsPlusNormal"/>
        <w:jc w:val="center"/>
      </w:pPr>
    </w:p>
    <w:p w:rsidR="00AB1F4A" w:rsidRDefault="00AB1F4A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 xml:space="preserve">1. Утвердить прилагаемую государственную </w:t>
      </w:r>
      <w:hyperlink w:anchor="P36">
        <w:r>
          <w:rPr>
            <w:color w:val="0000FF"/>
          </w:rPr>
          <w:t>программу</w:t>
        </w:r>
      </w:hyperlink>
      <w:r>
        <w:t xml:space="preserve"> Российской Федерации "Развитие рыбохозяйственного комплекса".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2. Министерству сельского хозяйства Российской Федерации: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 xml:space="preserve">разместить утвержденную государственную </w:t>
      </w:r>
      <w:hyperlink w:anchor="P36">
        <w:r>
          <w:rPr>
            <w:color w:val="0000FF"/>
          </w:rPr>
          <w:t>программу</w:t>
        </w:r>
      </w:hyperlink>
      <w:r>
        <w:t xml:space="preserve"> Российской Федерации "Развитие рыбохозяйственного комплекса" на своем официальном сайте, а также на портале государственных программ Российской Федерации в информационно-телекоммуникационной сети "Интернет" в 2-недельный срок со дня официального опубликования настоящего постановления;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 xml:space="preserve">принять меры по реализации мероприятий указанной государственной </w:t>
      </w:r>
      <w:hyperlink w:anchor="P36">
        <w:r>
          <w:rPr>
            <w:color w:val="0000FF"/>
          </w:rPr>
          <w:t>программы</w:t>
        </w:r>
      </w:hyperlink>
      <w:r>
        <w:t xml:space="preserve"> Российской Федерации.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 xml:space="preserve">3. Признать утратившим силу </w:t>
      </w:r>
      <w:hyperlink r:id="rId18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7 марта 2013 г. N 315-р (Собрание законодательства Российской Федерации, 2013, N 11, ст. 1147).</w:t>
      </w:r>
    </w:p>
    <w:p w:rsidR="00AB1F4A" w:rsidRDefault="00AB1F4A">
      <w:pPr>
        <w:pStyle w:val="ConsPlusNormal"/>
        <w:ind w:firstLine="540"/>
        <w:jc w:val="both"/>
      </w:pPr>
    </w:p>
    <w:p w:rsidR="00AB1F4A" w:rsidRDefault="00AB1F4A">
      <w:pPr>
        <w:pStyle w:val="ConsPlusNormal"/>
        <w:jc w:val="right"/>
      </w:pPr>
      <w:r>
        <w:t>Председатель Правительства</w:t>
      </w:r>
    </w:p>
    <w:p w:rsidR="00AB1F4A" w:rsidRDefault="00AB1F4A">
      <w:pPr>
        <w:pStyle w:val="ConsPlusNormal"/>
        <w:jc w:val="right"/>
      </w:pPr>
      <w:r>
        <w:t>Российской Федерации</w:t>
      </w:r>
    </w:p>
    <w:p w:rsidR="00AB1F4A" w:rsidRDefault="00AB1F4A">
      <w:pPr>
        <w:pStyle w:val="ConsPlusNormal"/>
        <w:jc w:val="right"/>
      </w:pPr>
      <w:r>
        <w:t>Д.МЕДВЕДЕВ</w:t>
      </w:r>
    </w:p>
    <w:p w:rsidR="00AB1F4A" w:rsidRDefault="00AB1F4A">
      <w:pPr>
        <w:pStyle w:val="ConsPlusNormal"/>
        <w:ind w:firstLine="540"/>
        <w:jc w:val="both"/>
      </w:pPr>
    </w:p>
    <w:p w:rsidR="00AB1F4A" w:rsidRDefault="00AB1F4A">
      <w:pPr>
        <w:pStyle w:val="ConsPlusNormal"/>
        <w:ind w:firstLine="540"/>
        <w:jc w:val="both"/>
      </w:pPr>
    </w:p>
    <w:p w:rsidR="00AB1F4A" w:rsidRDefault="00AB1F4A">
      <w:pPr>
        <w:pStyle w:val="ConsPlusNormal"/>
        <w:ind w:firstLine="540"/>
        <w:jc w:val="both"/>
      </w:pPr>
    </w:p>
    <w:p w:rsidR="00AB1F4A" w:rsidRDefault="00AB1F4A">
      <w:pPr>
        <w:pStyle w:val="ConsPlusNormal"/>
        <w:ind w:firstLine="540"/>
        <w:jc w:val="both"/>
      </w:pPr>
    </w:p>
    <w:p w:rsidR="00AB1F4A" w:rsidRDefault="00AB1F4A">
      <w:pPr>
        <w:pStyle w:val="ConsPlusNormal"/>
        <w:ind w:firstLine="540"/>
        <w:jc w:val="both"/>
      </w:pPr>
    </w:p>
    <w:p w:rsidR="00AB1F4A" w:rsidRDefault="00AB1F4A">
      <w:pPr>
        <w:pStyle w:val="ConsPlusNormal"/>
        <w:jc w:val="right"/>
        <w:outlineLvl w:val="0"/>
      </w:pPr>
      <w:r>
        <w:t>Утверждена</w:t>
      </w:r>
    </w:p>
    <w:p w:rsidR="00AB1F4A" w:rsidRDefault="00AB1F4A">
      <w:pPr>
        <w:pStyle w:val="ConsPlusNormal"/>
        <w:jc w:val="right"/>
      </w:pPr>
      <w:r>
        <w:t>постановлением Правительства</w:t>
      </w:r>
    </w:p>
    <w:p w:rsidR="00AB1F4A" w:rsidRDefault="00AB1F4A">
      <w:pPr>
        <w:pStyle w:val="ConsPlusNormal"/>
        <w:jc w:val="right"/>
      </w:pPr>
      <w:r>
        <w:t>Российской Федерации</w:t>
      </w:r>
    </w:p>
    <w:p w:rsidR="00AB1F4A" w:rsidRDefault="00AB1F4A">
      <w:pPr>
        <w:pStyle w:val="ConsPlusNormal"/>
        <w:jc w:val="right"/>
      </w:pPr>
      <w:r>
        <w:t>от 15 апреля 2014 г. N 314</w:t>
      </w:r>
    </w:p>
    <w:p w:rsidR="00AB1F4A" w:rsidRDefault="00AB1F4A">
      <w:pPr>
        <w:pStyle w:val="ConsPlusNormal"/>
        <w:jc w:val="center"/>
      </w:pPr>
    </w:p>
    <w:p w:rsidR="00AB1F4A" w:rsidRDefault="00AB1F4A">
      <w:pPr>
        <w:pStyle w:val="ConsPlusTitle"/>
        <w:jc w:val="center"/>
      </w:pPr>
      <w:bookmarkStart w:id="0" w:name="P36"/>
      <w:bookmarkEnd w:id="0"/>
      <w:r>
        <w:t>ГОСУДАРСТВЕННАЯ ПРОГРАММА РОССИЙСКОЙ ФЕДЕРАЦИИ</w:t>
      </w:r>
    </w:p>
    <w:p w:rsidR="00AB1F4A" w:rsidRDefault="00AB1F4A">
      <w:pPr>
        <w:pStyle w:val="ConsPlusTitle"/>
        <w:jc w:val="center"/>
      </w:pPr>
      <w:r>
        <w:t>"РАЗВИТИЕ РЫБОХОЗЯЙСТВЕННОГО КОМПЛЕКСА"</w:t>
      </w:r>
    </w:p>
    <w:p w:rsidR="00AB1F4A" w:rsidRDefault="00AB1F4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AB1F4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B1F4A" w:rsidRDefault="00AB1F4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B1F4A" w:rsidRDefault="00AB1F4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B1F4A" w:rsidRDefault="00AB1F4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B1F4A" w:rsidRDefault="00AB1F4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27.09.2021 </w:t>
            </w:r>
            <w:hyperlink r:id="rId19">
              <w:r>
                <w:rPr>
                  <w:color w:val="0000FF"/>
                </w:rPr>
                <w:t>N 1631</w:t>
              </w:r>
            </w:hyperlink>
            <w:r>
              <w:rPr>
                <w:color w:val="392C69"/>
              </w:rPr>
              <w:t>,</w:t>
            </w:r>
          </w:p>
          <w:p w:rsidR="00AB1F4A" w:rsidRDefault="00AB1F4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22.06.2022 </w:t>
            </w:r>
            <w:hyperlink r:id="rId20">
              <w:r>
                <w:rPr>
                  <w:color w:val="0000FF"/>
                </w:rPr>
                <w:t>N 1125</w:t>
              </w:r>
            </w:hyperlink>
            <w:r>
              <w:rPr>
                <w:color w:val="392C69"/>
              </w:rPr>
              <w:t xml:space="preserve">, от 25.08.2023 </w:t>
            </w:r>
            <w:hyperlink r:id="rId21">
              <w:r>
                <w:rPr>
                  <w:color w:val="0000FF"/>
                </w:rPr>
                <w:t>N 1386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B1F4A" w:rsidRDefault="00AB1F4A">
            <w:pPr>
              <w:pStyle w:val="ConsPlusNormal"/>
            </w:pPr>
          </w:p>
        </w:tc>
      </w:tr>
    </w:tbl>
    <w:p w:rsidR="00AB1F4A" w:rsidRDefault="00AB1F4A">
      <w:pPr>
        <w:pStyle w:val="ConsPlusNormal"/>
        <w:ind w:firstLine="540"/>
        <w:jc w:val="both"/>
      </w:pPr>
    </w:p>
    <w:p w:rsidR="00AB1F4A" w:rsidRDefault="00AB1F4A">
      <w:pPr>
        <w:pStyle w:val="ConsPlusTitle"/>
        <w:jc w:val="center"/>
        <w:outlineLvl w:val="1"/>
      </w:pPr>
      <w:r>
        <w:t>Приоритеты и цели государственной политики в сфере</w:t>
      </w:r>
    </w:p>
    <w:p w:rsidR="00AB1F4A" w:rsidRDefault="00AB1F4A">
      <w:pPr>
        <w:pStyle w:val="ConsPlusTitle"/>
        <w:jc w:val="center"/>
      </w:pPr>
      <w:r>
        <w:t>государственной программы Российской Федерации "Развитие</w:t>
      </w:r>
    </w:p>
    <w:p w:rsidR="00AB1F4A" w:rsidRDefault="00AB1F4A">
      <w:pPr>
        <w:pStyle w:val="ConsPlusTitle"/>
        <w:jc w:val="center"/>
      </w:pPr>
      <w:r>
        <w:t>рыбохозяйственного комплекса"</w:t>
      </w:r>
    </w:p>
    <w:p w:rsidR="00AB1F4A" w:rsidRDefault="00AB1F4A">
      <w:pPr>
        <w:pStyle w:val="ConsPlusNormal"/>
        <w:jc w:val="both"/>
      </w:pPr>
    </w:p>
    <w:p w:rsidR="00AB1F4A" w:rsidRDefault="00AB1F4A">
      <w:pPr>
        <w:pStyle w:val="ConsPlusTitle"/>
        <w:jc w:val="center"/>
        <w:outlineLvl w:val="2"/>
      </w:pPr>
      <w:r>
        <w:t>Оценка текущего состояния рыбохозяйственного комплекса</w:t>
      </w:r>
    </w:p>
    <w:p w:rsidR="00AB1F4A" w:rsidRDefault="00AB1F4A">
      <w:pPr>
        <w:pStyle w:val="ConsPlusNormal"/>
        <w:jc w:val="both"/>
      </w:pPr>
    </w:p>
    <w:p w:rsidR="00AB1F4A" w:rsidRDefault="00AB1F4A">
      <w:pPr>
        <w:pStyle w:val="ConsPlusNormal"/>
        <w:ind w:firstLine="540"/>
        <w:jc w:val="both"/>
      </w:pPr>
      <w:r>
        <w:t>Рыбохозяйственный комплекс последние годы продолжает демонстрировать положительную динамику по многим ключевым экономическим показателям.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Так, объем добычи (вылова) водных биологических ресурсов не опускается ниже 4,9 млн. тонн в год, в целом в 2020 году вылов российскими рыбаками водных биологических ресурсов составил 4974,8 тыс. тонн, что практически соответствует показателю 2019 года (4998,2 тыс. тонн).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За 2020 год объем производства переработанной и консервированной рыбы, ракообразных и моллюсков увеличился в сравнении с 2019 годом на 1,5 процента и составил 4306 тыс. тонн. Около 75 процентов структуру производимой продукции составляет продукция с относительно низкой добавленной стоимостью. Вместе с тем по мере выполнения программы обновления флота и производственных мощностей в рамках инвестиционных квот ожидается качественное изменение ситуации.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 xml:space="preserve">Уровень самообеспечения рыбой и рыбопродуктами в живом весе (весе сырца) в 2020 году составил 150 процентов. В соответствии с </w:t>
      </w:r>
      <w:hyperlink r:id="rId22">
        <w:r>
          <w:rPr>
            <w:color w:val="0000FF"/>
          </w:rPr>
          <w:t>Указом</w:t>
        </w:r>
      </w:hyperlink>
      <w:r>
        <w:t xml:space="preserve"> Президента Российской Федерации от 21 января 2020 г. N 20 "Об утверждении Доктрины продовольственной безопасности Российской Федерации" уровень самообеспечения рыбой и рыбопродуктами должен быть не менее 85 процентов.</w:t>
      </w:r>
    </w:p>
    <w:p w:rsidR="00AB1F4A" w:rsidRDefault="00AB1F4A">
      <w:pPr>
        <w:pStyle w:val="ConsPlusNormal"/>
        <w:jc w:val="both"/>
      </w:pPr>
      <w:r>
        <w:t xml:space="preserve">(в ред. </w:t>
      </w:r>
      <w:hyperlink r:id="rId23">
        <w:r>
          <w:rPr>
            <w:color w:val="0000FF"/>
          </w:rPr>
          <w:t>Постановления</w:t>
        </w:r>
      </w:hyperlink>
      <w:r>
        <w:t xml:space="preserve"> Правительства РФ от 25.08.2023 N 1386)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Потребление рыбы и рыбопродуктов в домашних хозяйствах Российской Федерации в 2020 году, по данным Федеральной службы государственной статистики, в среднем на потребителя в год ожидается на уровне 22,2 килограмма, что на 1,4 процента выше показателя 2019 года.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Важным показателем финансового благополучия отрасли является рост оборота организаций по виду экономической деятельности "рыболовство и рыбоводство". В 2020 году оборот организаций отрасли увеличился на 5 процентов по сравнению с 2019 годом и составил 358,1 млрд. рублей, по виду экономической деятельности "переработка и консервирование рыбы, ракообразных и моллюсков" увеличился на 2,5 процента по сравнению с 2019 годом и составил 251,7 млрд. рублей. Суммарный оборот организаций по 2 видам деятельности в 2020 году составил 609,8 млрд. рублей.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Среднемесячная заработная плата на одного работника организаций по виду экономической деятельности "рыболовство и рыбоводство", по данным Федеральной службы государственной статистики, за 2020 год составила 95 тыс. рублей, что на 7,2 процента выше уровня 2019 года (88,6 тыс. рублей). По виду экономической деятельности "переработка и консервирование рыбы, ракообразных и моллюсков" показатель за 2020 год составил 52,5 тыс. рублей, что на 3,6 процента выше уровня 2019 года (50,7 тыс. рублей).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Инвестиции в основной капитал в Российской Федерации по видам экономической деятельности "рыболовство и рыбоводство" (без субъектов малого предпринимательства) в фактически действовавших ценах за январь - декабрь 2020 г. составили 46,9 млрд. рублей, что на 38,7 процента больше аналогичного периода 2019 года.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lastRenderedPageBreak/>
        <w:t>Сальдированный финансовый результат за 2020 год организаций рыбной отрасли (без субъектов малого предпринимательства) в действующих ценах составил 112,2 млрд. рублей, что на 15,7 процента ниже уровня 2019 года.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За 2020 год общая сумма налоговых поступлений от организаций отрасли увеличилась по сравнению с 2019 годом на 0,3 процента и составила 37,6 млрд. рублей.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В ходе реализации государственной программы Российской Федерации "Развитие рыбохозяйственного комплекса" (далее - Программа) необходимо решить следующие проблемы в сфере рыбохозяйственного комплекса: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высокий износ основных фондов рыбохозяйственного комплекса, их относительно низкий уровень производственной эффективности;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острый дефицит современных мощностей с необходимым температурным режимом для хранения рыбы, рыбной и иной продукции из водных биологических ресурсов;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научно-исследовательские суда не соответствуют современным требованиям (по шумности силовых установок, оснащению специализированными научными и промысловыми системами, низкая экономичность и отсутствие у большинства научно-исследовательских судов соответствующего ледового класса, что затрудняет проведение исследований в труднодоступных и удаленных районах Мирового океана, в том числе в арктических и антарктических водах).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Эффективной мерой по модернизации и стимулированию строительства рыбопромыслового флота и рыбоперерабатывающих заводов является государственная поддержка привлечения инвестиций в отрасль в виде инвестиционных квот на строительство судов рыбопромыслового флота и рыбоперерабатывающих заводов.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Согласно предъявляемым требованиям суда строятся на территории Российской Федерации и в основном должны быть оснащены новым перерабатывающим оборудованием, выпускающим продукцию с высокой степенью переработки. В настоящее время заключено 79 договоров на закрепление инвестиционных квот за объектами нового строительства с общим объемом привлекаемых инвестиций порядка 213,3 млрд. рублей, из которых 55 договоров заключены на предоставление квот под строительство рыбопромысловых судов (30 - для Дальневосточного и 25 - для Северного рыбохозяйственных бассейнов) с объемом инвестиций около 187,7 млрд. рублей и 24 договора по строительству рыбоперерабатывающих заводов (13 - на Дальнем Востоке и 11 - на Севере) стоимостью около 25,6 млрд. рублей.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 xml:space="preserve">Абзацы семнадцатый - девятнадцатый исключены. - </w:t>
      </w:r>
      <w:hyperlink r:id="rId24">
        <w:r>
          <w:rPr>
            <w:color w:val="0000FF"/>
          </w:rPr>
          <w:t>Постановление</w:t>
        </w:r>
      </w:hyperlink>
      <w:r>
        <w:t xml:space="preserve"> Правительства РФ от 25.08.2023 N 1386.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Во исполнение поручений Президента Российской Федерации о строительстве научно-исследовательских судов в целях обеспечения эффективности научных исследований для определения запаса водных биологических ресурсов и среды их обитания в рамках Программы предусмотрено строительство научно-исследовательских судов. В настоящее время заключен контракт на выполнение работ по строительству 2 среднетоннажных научно-исследовательских судов на сумму 5892 млн. рублей. Всего к 2030 году запланировано строительство 7 научно-исследовательских судов.</w:t>
      </w:r>
    </w:p>
    <w:p w:rsidR="00AB1F4A" w:rsidRDefault="00AB1F4A">
      <w:pPr>
        <w:pStyle w:val="ConsPlusNormal"/>
        <w:jc w:val="both"/>
      </w:pPr>
      <w:r>
        <w:t xml:space="preserve">(в ред. </w:t>
      </w:r>
      <w:hyperlink r:id="rId25">
        <w:r>
          <w:rPr>
            <w:color w:val="0000FF"/>
          </w:rPr>
          <w:t>Постановления</w:t>
        </w:r>
      </w:hyperlink>
      <w:r>
        <w:t xml:space="preserve"> Правительства РФ от 25.08.2023 N 1386)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Прогноз развития рыбной отрасли подготовлен с учетом текущего состояния и положительной динамики развития сферы реализации Программы к концу 2030 года.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Итогом реализации Программы согласно прогнозу станет достижение следующих результатов: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lastRenderedPageBreak/>
        <w:t>увеличение суммарного объема частных инвестиций до 613 млрд. рублей;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 xml:space="preserve">абзац исключен. - </w:t>
      </w:r>
      <w:hyperlink r:id="rId26">
        <w:r>
          <w:rPr>
            <w:color w:val="0000FF"/>
          </w:rPr>
          <w:t>Постановление</w:t>
        </w:r>
      </w:hyperlink>
      <w:r>
        <w:t xml:space="preserve"> Правительства РФ от 25.08.2023 N 1386;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поддержание уровня самообеспечения рыбой и рыбопродуктами в живом весе (весе сырца) не менее 85 процентов в год;</w:t>
      </w:r>
    </w:p>
    <w:p w:rsidR="00AB1F4A" w:rsidRDefault="00AB1F4A">
      <w:pPr>
        <w:pStyle w:val="ConsPlusNormal"/>
        <w:jc w:val="both"/>
      </w:pPr>
      <w:r>
        <w:t xml:space="preserve">(в ред. </w:t>
      </w:r>
      <w:hyperlink r:id="rId27">
        <w:r>
          <w:rPr>
            <w:color w:val="0000FF"/>
          </w:rPr>
          <w:t>Постановления</w:t>
        </w:r>
      </w:hyperlink>
      <w:r>
        <w:t xml:space="preserve"> Правительства РФ от 25.08.2023 N 1386)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 xml:space="preserve">абзацы двадцать шестой - двадцать седьмой исключены. - </w:t>
      </w:r>
      <w:hyperlink r:id="rId28">
        <w:r>
          <w:rPr>
            <w:color w:val="0000FF"/>
          </w:rPr>
          <w:t>Постановление</w:t>
        </w:r>
      </w:hyperlink>
      <w:r>
        <w:t xml:space="preserve"> Правительства РФ от 25.08.2023 N 1386;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внедрение механизма реализации продукции из водных биологических ресурсов посредством биржевых торгов;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увеличение объема добычи (вылова) водных биологических ресурсов до 5130 тыс. тонн к 2030 году;</w:t>
      </w:r>
    </w:p>
    <w:p w:rsidR="00AB1F4A" w:rsidRDefault="00AB1F4A">
      <w:pPr>
        <w:pStyle w:val="ConsPlusNormal"/>
        <w:jc w:val="both"/>
      </w:pPr>
      <w:r>
        <w:t xml:space="preserve">(абзац введен </w:t>
      </w:r>
      <w:hyperlink r:id="rId29">
        <w:r>
          <w:rPr>
            <w:color w:val="0000FF"/>
          </w:rPr>
          <w:t>Постановлением</w:t>
        </w:r>
      </w:hyperlink>
      <w:r>
        <w:t xml:space="preserve"> Правительства РФ от 25.08.2023 N 1386)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увеличение объема производства продукции товарной аквакультуры (рыбоводства), включая посадочный материал, до 618 тыс. тонн к 2030 году;</w:t>
      </w:r>
    </w:p>
    <w:p w:rsidR="00AB1F4A" w:rsidRDefault="00AB1F4A">
      <w:pPr>
        <w:pStyle w:val="ConsPlusNormal"/>
        <w:jc w:val="both"/>
      </w:pPr>
      <w:r>
        <w:t xml:space="preserve">(абзац введен </w:t>
      </w:r>
      <w:hyperlink r:id="rId30">
        <w:r>
          <w:rPr>
            <w:color w:val="0000FF"/>
          </w:rPr>
          <w:t>Постановлением</w:t>
        </w:r>
      </w:hyperlink>
      <w:r>
        <w:t xml:space="preserve"> Правительства РФ от 25.08.2023 N 1386)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увеличение среднегодовой численности занятых в Российской Федерации по видам экономической деятельности "Рыболовство и рыбоводство" до 160 тыс. человек к 2030 году.</w:t>
      </w:r>
    </w:p>
    <w:p w:rsidR="00AB1F4A" w:rsidRDefault="00AB1F4A">
      <w:pPr>
        <w:pStyle w:val="ConsPlusNormal"/>
        <w:jc w:val="both"/>
      </w:pPr>
      <w:r>
        <w:t xml:space="preserve">(абзац введен </w:t>
      </w:r>
      <w:hyperlink r:id="rId31">
        <w:r>
          <w:rPr>
            <w:color w:val="0000FF"/>
          </w:rPr>
          <w:t>Постановлением</w:t>
        </w:r>
      </w:hyperlink>
      <w:r>
        <w:t xml:space="preserve"> Правительства РФ от 25.08.2023 N 1386)</w:t>
      </w:r>
    </w:p>
    <w:p w:rsidR="00AB1F4A" w:rsidRDefault="00AB1F4A">
      <w:pPr>
        <w:pStyle w:val="ConsPlusNormal"/>
        <w:jc w:val="both"/>
      </w:pPr>
    </w:p>
    <w:p w:rsidR="00AB1F4A" w:rsidRDefault="00AB1F4A">
      <w:pPr>
        <w:pStyle w:val="ConsPlusTitle"/>
        <w:jc w:val="center"/>
        <w:outlineLvl w:val="2"/>
      </w:pPr>
      <w:r>
        <w:t>Описание приоритетов и целей государственной политики</w:t>
      </w:r>
    </w:p>
    <w:p w:rsidR="00AB1F4A" w:rsidRDefault="00AB1F4A">
      <w:pPr>
        <w:pStyle w:val="ConsPlusTitle"/>
        <w:jc w:val="center"/>
      </w:pPr>
      <w:r>
        <w:t>в сфере реализации Программы</w:t>
      </w:r>
    </w:p>
    <w:p w:rsidR="00AB1F4A" w:rsidRDefault="00AB1F4A">
      <w:pPr>
        <w:pStyle w:val="ConsPlusNormal"/>
        <w:jc w:val="both"/>
      </w:pPr>
    </w:p>
    <w:p w:rsidR="00AB1F4A" w:rsidRDefault="00AB1F4A">
      <w:pPr>
        <w:pStyle w:val="ConsPlusNormal"/>
        <w:ind w:firstLine="540"/>
        <w:jc w:val="both"/>
      </w:pPr>
      <w:r>
        <w:t>В сфере развития рыбохозяйственного комплекса определены основные приоритетные направления государственной политики: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модернизация рыбоперерабатывающего сектора и стимулирование производства рыбной продукции глубокой степени переработки;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формирование и реализация механизма долгосрочного и эффективного управления водными биологическими ресурсами, развитие искусственного воспроизводства водных биологических ресурсов;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обеспечение ускоренного развития товарной аквакультуры (рыбоводства), в том числе марикультуры;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приведение стандартов качества рыбной продукции в соответствие со стандартами, применяемыми в международной практике;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обеспечение системы мониторинга качества и безопасности водных биологических ресурсов, среды их обитания, продуктов их переработки, ведения технологических процессов рыболовства и рыбоводства;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наращивание экспорта конкурентоспособной рыбной продукции с высокой добавленной стоимостью;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развитие биржевой торговли рыбной и иной продукцией из водных биологических ресурсов;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активизация международного сотрудничества Российской Федерации в области рыболовства;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lastRenderedPageBreak/>
        <w:t>развитие инновационного потенциала рыбного хозяйства;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внедрение технологий искусственного интеллекта в рыбохозяйственный комплекс.</w:t>
      </w:r>
    </w:p>
    <w:p w:rsidR="00AB1F4A" w:rsidRDefault="00AB1F4A">
      <w:pPr>
        <w:pStyle w:val="ConsPlusNormal"/>
        <w:jc w:val="both"/>
      </w:pPr>
      <w:r>
        <w:t xml:space="preserve">(абзац введен </w:t>
      </w:r>
      <w:hyperlink r:id="rId32">
        <w:r>
          <w:rPr>
            <w:color w:val="0000FF"/>
          </w:rPr>
          <w:t>Постановлением</w:t>
        </w:r>
      </w:hyperlink>
      <w:r>
        <w:t xml:space="preserve"> Правительства РФ от 25.08.2023 N 1386)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Указанные приоритеты государственной политики направлены на достижение основной цели Программы - поддержание уровня самообеспечения рыбой и рыбопродуктами в живом весе (весе сырца) не менее 85 процентов на плановый период до 2030 года.</w:t>
      </w:r>
    </w:p>
    <w:p w:rsidR="00AB1F4A" w:rsidRDefault="00AB1F4A">
      <w:pPr>
        <w:pStyle w:val="ConsPlusNormal"/>
        <w:jc w:val="both"/>
      </w:pPr>
      <w:r>
        <w:t xml:space="preserve">(в ред. </w:t>
      </w:r>
      <w:hyperlink r:id="rId33">
        <w:r>
          <w:rPr>
            <w:color w:val="0000FF"/>
          </w:rPr>
          <w:t>Постановления</w:t>
        </w:r>
      </w:hyperlink>
      <w:r>
        <w:t xml:space="preserve"> Правительства РФ от 25.08.2023 N 1386)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 xml:space="preserve">абзацы двенадцатый - тринадцатый исключены. - </w:t>
      </w:r>
      <w:hyperlink r:id="rId34">
        <w:r>
          <w:rPr>
            <w:color w:val="0000FF"/>
          </w:rPr>
          <w:t>Постановление</w:t>
        </w:r>
      </w:hyperlink>
      <w:r>
        <w:t xml:space="preserve"> Правительства РФ от 25.08.2023 N 1386.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Основополагающими документами стратегического планирования в сфере реализации Программы, в соответствии с которыми сформированы приоритетные направления государственной политики в сфере развития рыбохозяйственного комплекса, являются: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 xml:space="preserve">Морская </w:t>
      </w:r>
      <w:hyperlink r:id="rId35">
        <w:r>
          <w:rPr>
            <w:color w:val="0000FF"/>
          </w:rPr>
          <w:t>доктрина</w:t>
        </w:r>
      </w:hyperlink>
      <w:r>
        <w:t xml:space="preserve"> Российской Федерации, утвержденная Указом Президента Российской Федерации от 31 июля 2022 г. N 512 "Об утверждении Морской доктрины Российской Федерации";</w:t>
      </w:r>
    </w:p>
    <w:p w:rsidR="00AB1F4A" w:rsidRDefault="00AB1F4A">
      <w:pPr>
        <w:pStyle w:val="ConsPlusNormal"/>
        <w:jc w:val="both"/>
      </w:pPr>
      <w:r>
        <w:t xml:space="preserve">(в ред. </w:t>
      </w:r>
      <w:hyperlink r:id="rId36">
        <w:r>
          <w:rPr>
            <w:color w:val="0000FF"/>
          </w:rPr>
          <w:t>Постановления</w:t>
        </w:r>
      </w:hyperlink>
      <w:r>
        <w:t xml:space="preserve"> Правительства РФ от 25.08.2023 N 1386)</w:t>
      </w:r>
    </w:p>
    <w:p w:rsidR="00AB1F4A" w:rsidRDefault="00AB1F4A">
      <w:pPr>
        <w:pStyle w:val="ConsPlusNormal"/>
        <w:spacing w:before="220"/>
        <w:ind w:firstLine="540"/>
        <w:jc w:val="both"/>
      </w:pPr>
      <w:hyperlink r:id="rId37">
        <w:r>
          <w:rPr>
            <w:color w:val="0000FF"/>
          </w:rPr>
          <w:t>Стратегия</w:t>
        </w:r>
      </w:hyperlink>
      <w:r>
        <w:t xml:space="preserve"> развития информационного общества в Российской Федерации на 2017 - 2030 годы, утвержденная Указом Президента Российской Федерации от 9 мая 2017 г. N 203 "О Стратегии развития информационного общества в Российской Федерации на 2017 - 2030 годы";</w:t>
      </w:r>
    </w:p>
    <w:p w:rsidR="00AB1F4A" w:rsidRDefault="00AB1F4A">
      <w:pPr>
        <w:pStyle w:val="ConsPlusNormal"/>
        <w:spacing w:before="220"/>
        <w:ind w:firstLine="540"/>
        <w:jc w:val="both"/>
      </w:pPr>
      <w:hyperlink r:id="rId38">
        <w:r>
          <w:rPr>
            <w:color w:val="0000FF"/>
          </w:rPr>
          <w:t>Доктрина</w:t>
        </w:r>
      </w:hyperlink>
      <w:r>
        <w:t xml:space="preserve"> продовольственной безопасности Российской Федерации, утвержденная Указом Президента Российской Федерации от 21 января 2020 г. N 20 "Об утверждении Доктрины продовольственной безопасности Российской Федерации";</w:t>
      </w:r>
    </w:p>
    <w:p w:rsidR="00AB1F4A" w:rsidRDefault="00AB1F4A">
      <w:pPr>
        <w:pStyle w:val="ConsPlusNormal"/>
        <w:spacing w:before="220"/>
        <w:ind w:firstLine="540"/>
        <w:jc w:val="both"/>
      </w:pPr>
      <w:hyperlink r:id="rId39">
        <w:r>
          <w:rPr>
            <w:color w:val="0000FF"/>
          </w:rPr>
          <w:t>Указ</w:t>
        </w:r>
      </w:hyperlink>
      <w:r>
        <w:t xml:space="preserve"> Президента Российской Федерации от 21 июля 2020 г. N 474 "О национальных целях развития Российской Федерации на период до 2030 года";</w:t>
      </w:r>
    </w:p>
    <w:p w:rsidR="00AB1F4A" w:rsidRDefault="00AB1F4A">
      <w:pPr>
        <w:pStyle w:val="ConsPlusNormal"/>
        <w:spacing w:before="220"/>
        <w:ind w:firstLine="540"/>
        <w:jc w:val="both"/>
      </w:pPr>
      <w:hyperlink r:id="rId40">
        <w:r>
          <w:rPr>
            <w:color w:val="0000FF"/>
          </w:rPr>
          <w:t>Стратегия</w:t>
        </w:r>
      </w:hyperlink>
      <w:r>
        <w:t xml:space="preserve"> национальной безопасности Российской Федерации, утвержденная Указом Президента Российской Федерации от 2 июля 2021 г. N 400 "О Стратегии национальной безопасности Российской Федерации";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 xml:space="preserve">Основные </w:t>
      </w:r>
      <w:hyperlink r:id="rId41">
        <w:r>
          <w:rPr>
            <w:color w:val="0000FF"/>
          </w:rPr>
          <w:t>направления</w:t>
        </w:r>
      </w:hyperlink>
      <w:r>
        <w:t xml:space="preserve"> деятельности Правительства Российской Федерации на период до 2024 года, утвержденные Правительством Российской Федерации 29 сентября 2018 г.;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 xml:space="preserve">Транспортная </w:t>
      </w:r>
      <w:hyperlink r:id="rId42">
        <w:r>
          <w:rPr>
            <w:color w:val="0000FF"/>
          </w:rPr>
          <w:t>стратегия</w:t>
        </w:r>
      </w:hyperlink>
      <w:r>
        <w:t xml:space="preserve"> Российской Федерации до 2030 года с прогнозом на период до 2035 года, утвержденная распоряжением Правительства Российской Федерации от 27 ноября 2021 г. N 3363-р;</w:t>
      </w:r>
    </w:p>
    <w:p w:rsidR="00AB1F4A" w:rsidRDefault="00AB1F4A">
      <w:pPr>
        <w:pStyle w:val="ConsPlusNormal"/>
        <w:jc w:val="both"/>
      </w:pPr>
      <w:r>
        <w:t xml:space="preserve">(в ред. </w:t>
      </w:r>
      <w:hyperlink r:id="rId43">
        <w:r>
          <w:rPr>
            <w:color w:val="0000FF"/>
          </w:rPr>
          <w:t>Постановления</w:t>
        </w:r>
      </w:hyperlink>
      <w:r>
        <w:t xml:space="preserve"> Правительства РФ от 22.06.2022 N 1125)</w:t>
      </w:r>
    </w:p>
    <w:p w:rsidR="00AB1F4A" w:rsidRDefault="00AB1F4A">
      <w:pPr>
        <w:pStyle w:val="ConsPlusNormal"/>
        <w:spacing w:before="220"/>
        <w:ind w:firstLine="540"/>
        <w:jc w:val="both"/>
      </w:pPr>
      <w:hyperlink r:id="rId44">
        <w:r>
          <w:rPr>
            <w:color w:val="0000FF"/>
          </w:rPr>
          <w:t>Стратегия</w:t>
        </w:r>
      </w:hyperlink>
      <w:r>
        <w:t xml:space="preserve"> социально-экономического развития Дальнего Востока и Байкальского региона на период до 2025 года, утвержденная распоряжением Правительства Российской Федерации от 28 декабря 2009 г. N 2094-р;</w:t>
      </w:r>
    </w:p>
    <w:p w:rsidR="00AB1F4A" w:rsidRDefault="00AB1F4A">
      <w:pPr>
        <w:pStyle w:val="ConsPlusNormal"/>
        <w:spacing w:before="220"/>
        <w:ind w:firstLine="540"/>
        <w:jc w:val="both"/>
      </w:pPr>
      <w:hyperlink r:id="rId45">
        <w:r>
          <w:rPr>
            <w:color w:val="0000FF"/>
          </w:rPr>
          <w:t>Стратегия</w:t>
        </w:r>
      </w:hyperlink>
      <w:r>
        <w:t xml:space="preserve"> деятельности в области гидрометеорологии и смежных с ней областях на период до 2030 года (с учетом аспектов изменения климата), утвержденная распоряжением Правительства Российской Федерации от 3 сентября 2010 г. N 1458-р;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 xml:space="preserve">абзац исключен. - </w:t>
      </w:r>
      <w:hyperlink r:id="rId46">
        <w:r>
          <w:rPr>
            <w:color w:val="0000FF"/>
          </w:rPr>
          <w:t>Постановление</w:t>
        </w:r>
      </w:hyperlink>
      <w:r>
        <w:t xml:space="preserve"> Правительства РФ от 22.06.2022 N 1125;</w:t>
      </w:r>
    </w:p>
    <w:p w:rsidR="00AB1F4A" w:rsidRDefault="00AB1F4A">
      <w:pPr>
        <w:pStyle w:val="ConsPlusNormal"/>
        <w:spacing w:before="220"/>
        <w:ind w:firstLine="540"/>
        <w:jc w:val="both"/>
      </w:pPr>
      <w:hyperlink r:id="rId47">
        <w:r>
          <w:rPr>
            <w:color w:val="0000FF"/>
          </w:rPr>
          <w:t>Стратегия</w:t>
        </w:r>
      </w:hyperlink>
      <w:r>
        <w:t xml:space="preserve"> развития морской деятельности Российской Федерации до 2030 года, утвержденная распоряжением Правительства Российской Федерации от 30 августа 2019 г. N 1930-</w:t>
      </w:r>
      <w:r>
        <w:lastRenderedPageBreak/>
        <w:t>р;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 xml:space="preserve">абзац исключен. - </w:t>
      </w:r>
      <w:hyperlink r:id="rId48">
        <w:r>
          <w:rPr>
            <w:color w:val="0000FF"/>
          </w:rPr>
          <w:t>Постановление</w:t>
        </w:r>
      </w:hyperlink>
      <w:r>
        <w:t xml:space="preserve"> Правительства РФ от 25.08.2023 N 1386;</w:t>
      </w:r>
    </w:p>
    <w:p w:rsidR="00AB1F4A" w:rsidRDefault="00AB1F4A">
      <w:pPr>
        <w:pStyle w:val="ConsPlusNormal"/>
        <w:spacing w:before="220"/>
        <w:ind w:firstLine="540"/>
        <w:jc w:val="both"/>
      </w:pPr>
      <w:hyperlink r:id="rId49">
        <w:r>
          <w:rPr>
            <w:color w:val="0000FF"/>
          </w:rPr>
          <w:t>Стратегия</w:t>
        </w:r>
      </w:hyperlink>
      <w:r>
        <w:t xml:space="preserve"> развития агропромышленного и рыбохозяйственного комплексов Российской Федерации на период до 2030 года, утвержденная распоряжением Правительства Российской Федерации от 8 сентября 2022 г. N 2567-р.</w:t>
      </w:r>
    </w:p>
    <w:p w:rsidR="00AB1F4A" w:rsidRDefault="00AB1F4A">
      <w:pPr>
        <w:pStyle w:val="ConsPlusNormal"/>
        <w:jc w:val="both"/>
      </w:pPr>
      <w:r>
        <w:t xml:space="preserve">(в ред. </w:t>
      </w:r>
      <w:hyperlink r:id="rId50">
        <w:r>
          <w:rPr>
            <w:color w:val="0000FF"/>
          </w:rPr>
          <w:t>Постановления</w:t>
        </w:r>
      </w:hyperlink>
      <w:r>
        <w:t xml:space="preserve"> Правительства РФ от 25.08.2023 N 1386)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 xml:space="preserve">Реализация Программы направлена на достижение национальной цели "Достойный, эффективный труд и успешное предпринимательство" и показателя "Обеспечение темпа роста валового внутреннего продукта страны выше среднемирового при сохранении макроэкономической стабильности", определенных </w:t>
      </w:r>
      <w:hyperlink r:id="rId51">
        <w:r>
          <w:rPr>
            <w:color w:val="0000FF"/>
          </w:rPr>
          <w:t>Указом</w:t>
        </w:r>
      </w:hyperlink>
      <w:r>
        <w:t xml:space="preserve"> Президента Российской Федерации от 21 июля 2020 г. N 474 "О национальных целях развития Российской Федерации на период до 2030 года".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Приоритеты и цели государственной политики в рыбохозяйственном комплексе на федеральном и региональном уровнях направлены на обеспечение населения страны безопасной качественной рыбной и иной продукцией из водных биологических ресурсов. Гарантией их достижения являются стабильность внутреннего производства рыбной продукции, а также наличие необходимых резервов и запасов.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В Программу включены мероприятия, в осуществлении которых предусмотрено участие субъектов Российской Федерации, в том числе за счет предоставленной субсидии субъектам Российской Федерации на развитие аквакультуры (рыбоводство) и товарного осетроводства.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Субсидии предусматривают возмещение части затрат на уплату процентов по кредитам, полученным сельскохозяйственными товаропроизводителями: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на приобретение кормов и рыбопосадочного материала для развития товарной аквакультуры, за исключением товарного осетроводства;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на реализацию инвестиционных проектов, направленных на строительство, реконструкцию и (или) модернизацию объектов рыбоводной инфраструктуры, объектов по производству кормов и рыбопосадочного материала для товарной аквакультуры, объектов переработки и хранения продукции аквакультуры, а также на приобретение техники, специализированных судов, транспортных средств и оборудования для разведения, содержания и выращивания объектов товарной аквакультуры и товарного осетроводства.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Кроме того, в рамках Программы за период 2015 - 2020 годов успешно реализованы следующие мероприятия федеральной адресной инвестиционной программы на территориях субъектов Российской Федерации: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"Строительство завода по выращиванию молоди стерляди и щуки, Самарская область, Безенчукский район, с. Екатериновка", объект введен в эксплуатацию в 2016 году;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"Реконструкция и техперевооружение Конаковского завода по осетроводству, г. Конаково, Тверская область", объект введен в эксплуатацию в 2017 году;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"Строительство Мехтебских нерестово-выростных водоемов с созданием модуля для содержания ремонтно-маточного стада осетровых видов рыб в морской воде, г. Махачкала, Республика Дагестан", объект введен в эксплуатацию в 2018 году;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"Реконструкция научно-производственного центра по созданию технологий аквакультуры, Приморский край, г. Владивосток", объект введен в эксплуатацию в 2019 году.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lastRenderedPageBreak/>
        <w:t>В настоящее время осуществляется реализация мероприятия "Создание селекционно-племенного центра рыбоводства в Республике Карелия".</w:t>
      </w:r>
    </w:p>
    <w:p w:rsidR="00AB1F4A" w:rsidRDefault="00AB1F4A">
      <w:pPr>
        <w:pStyle w:val="ConsPlusNormal"/>
        <w:jc w:val="both"/>
      </w:pPr>
    </w:p>
    <w:p w:rsidR="00AB1F4A" w:rsidRDefault="00AB1F4A">
      <w:pPr>
        <w:pStyle w:val="ConsPlusTitle"/>
        <w:jc w:val="center"/>
        <w:outlineLvl w:val="1"/>
      </w:pPr>
      <w:r>
        <w:t>Задачи государственного управления и обеспечения</w:t>
      </w:r>
    </w:p>
    <w:p w:rsidR="00AB1F4A" w:rsidRDefault="00AB1F4A">
      <w:pPr>
        <w:pStyle w:val="ConsPlusTitle"/>
        <w:jc w:val="center"/>
      </w:pPr>
      <w:r>
        <w:t>национальной безопасности Российской Федерации, способы</w:t>
      </w:r>
    </w:p>
    <w:p w:rsidR="00AB1F4A" w:rsidRDefault="00AB1F4A">
      <w:pPr>
        <w:pStyle w:val="ConsPlusTitle"/>
        <w:jc w:val="center"/>
      </w:pPr>
      <w:r>
        <w:t>их эффективного решения в сфере реализации Программы</w:t>
      </w:r>
    </w:p>
    <w:p w:rsidR="00AB1F4A" w:rsidRDefault="00AB1F4A">
      <w:pPr>
        <w:pStyle w:val="ConsPlusNormal"/>
        <w:jc w:val="both"/>
      </w:pPr>
    </w:p>
    <w:p w:rsidR="00AB1F4A" w:rsidRDefault="00AB1F4A">
      <w:pPr>
        <w:pStyle w:val="ConsPlusNormal"/>
        <w:ind w:firstLine="540"/>
        <w:jc w:val="both"/>
      </w:pPr>
      <w:r>
        <w:t>В рамках достижения целей Программы определены задачи и способы их эффективного решения в части государственного управления.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За счет выделения бюджетных ассигнований из федерального бюджета запланировано выполнение следующих задач: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строительство 7 единиц научно-исследовательских судов к концу 2030 года;</w:t>
      </w:r>
    </w:p>
    <w:p w:rsidR="00AB1F4A" w:rsidRDefault="00AB1F4A">
      <w:pPr>
        <w:pStyle w:val="ConsPlusNormal"/>
        <w:jc w:val="both"/>
      </w:pPr>
      <w:r>
        <w:t xml:space="preserve">(в ред. </w:t>
      </w:r>
      <w:hyperlink r:id="rId52">
        <w:r>
          <w:rPr>
            <w:color w:val="0000FF"/>
          </w:rPr>
          <w:t>Постановления</w:t>
        </w:r>
      </w:hyperlink>
      <w:r>
        <w:t xml:space="preserve"> Правительства РФ от 25.08.2023 N 1386)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сохранение биологического разнообразия путем обеспечения ежегодного выпуска не менее 1,7 млрд. штук водных биологических ресурсов в водные объекты рыбохозяйственного значения и ежегодного восстановления не менее 5 тыс. гектаров водных объектов;</w:t>
      </w:r>
    </w:p>
    <w:p w:rsidR="00AB1F4A" w:rsidRDefault="00AB1F4A">
      <w:pPr>
        <w:pStyle w:val="ConsPlusNormal"/>
        <w:jc w:val="both"/>
      </w:pPr>
      <w:r>
        <w:t xml:space="preserve">(в ред. </w:t>
      </w:r>
      <w:hyperlink r:id="rId53">
        <w:r>
          <w:rPr>
            <w:color w:val="0000FF"/>
          </w:rPr>
          <w:t>Постановления</w:t>
        </w:r>
      </w:hyperlink>
      <w:r>
        <w:t xml:space="preserve"> Правительства РФ от 25.08.2023 N 1386)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строительство и реконструкция основных фондов рыбохозяйственного комплекса в количестве не менее 10 объектов до конца 2030 года;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 xml:space="preserve">абзац исключен. - </w:t>
      </w:r>
      <w:hyperlink r:id="rId54">
        <w:r>
          <w:rPr>
            <w:color w:val="0000FF"/>
          </w:rPr>
          <w:t>Постановление</w:t>
        </w:r>
      </w:hyperlink>
      <w:r>
        <w:t xml:space="preserve"> Правительства РФ от 22.06.2022 N 1125;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выполнение комплекса аварийно-спасательных и подготовительных работ для обеспечения безопасности рыбопромысловых судов в районах промысла при осуществлении рыболовства в объеме не менее 3600 судо-суток ежегодно;</w:t>
      </w:r>
    </w:p>
    <w:p w:rsidR="00AB1F4A" w:rsidRDefault="00AB1F4A">
      <w:pPr>
        <w:pStyle w:val="ConsPlusNormal"/>
        <w:jc w:val="both"/>
      </w:pPr>
      <w:r>
        <w:t xml:space="preserve">(в ред. </w:t>
      </w:r>
      <w:hyperlink r:id="rId55">
        <w:r>
          <w:rPr>
            <w:color w:val="0000FF"/>
          </w:rPr>
          <w:t>Постановления</w:t>
        </w:r>
      </w:hyperlink>
      <w:r>
        <w:t xml:space="preserve"> Правительства РФ от 25.08.2023 N 1386)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охват акватории внутренних вод Российской Федерации мероприятиями по государственному контролю (надзору) в целях выявления и пресечения нарушений законодательства Российской Федерации в области рыболовства и сохранения водных биологических ресурсов не менее 45 процентов ежегодно;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обеспечение удовлетворенности граждан качеством оказания государственных услуг до 91 процента ежегодно.</w:t>
      </w:r>
    </w:p>
    <w:p w:rsidR="00AB1F4A" w:rsidRDefault="00AB1F4A">
      <w:pPr>
        <w:pStyle w:val="ConsPlusNormal"/>
        <w:jc w:val="both"/>
      </w:pPr>
      <w:r>
        <w:t xml:space="preserve">(в ред. </w:t>
      </w:r>
      <w:hyperlink r:id="rId56">
        <w:r>
          <w:rPr>
            <w:color w:val="0000FF"/>
          </w:rPr>
          <w:t>Постановления</w:t>
        </w:r>
      </w:hyperlink>
      <w:r>
        <w:t xml:space="preserve"> Правительства РФ от 22.06.2022 N 1125)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За счет предоставления и распределения субсидий из федерального бюджета бюджетам субъектов Российской Федерации на возмещение части затрат на уплату процентов по кредитам, полученным в российских кредитных организациях на развитие аквакультуры (рыбоводство) и товарного осетроводства запланировано выполнение задачи по обеспечению прироста объема товарной аквакультуры (товарного рыбоводства), включая товарную аквакультуру осетровых видов рыб, в объеме не менее 1370,7 тонны до конца 2025 года.</w:t>
      </w:r>
    </w:p>
    <w:p w:rsidR="00AB1F4A" w:rsidRDefault="00AB1F4A">
      <w:pPr>
        <w:pStyle w:val="ConsPlusNormal"/>
        <w:jc w:val="both"/>
      </w:pPr>
      <w:r>
        <w:t xml:space="preserve">(в ред. Постановлений Правительства РФ от 22.06.2022 </w:t>
      </w:r>
      <w:hyperlink r:id="rId57">
        <w:r>
          <w:rPr>
            <w:color w:val="0000FF"/>
          </w:rPr>
          <w:t>N 1125</w:t>
        </w:r>
      </w:hyperlink>
      <w:r>
        <w:t xml:space="preserve">, от 25.08.2023 </w:t>
      </w:r>
      <w:hyperlink r:id="rId58">
        <w:r>
          <w:rPr>
            <w:color w:val="0000FF"/>
          </w:rPr>
          <w:t>N 1386</w:t>
        </w:r>
      </w:hyperlink>
      <w:r>
        <w:t>)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 xml:space="preserve">Абзац исключен. - </w:t>
      </w:r>
      <w:hyperlink r:id="rId59">
        <w:r>
          <w:rPr>
            <w:color w:val="0000FF"/>
          </w:rPr>
          <w:t>Постановление</w:t>
        </w:r>
      </w:hyperlink>
      <w:r>
        <w:t xml:space="preserve"> Правительства РФ от 25.08.2023 N 1386.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Стимулирование деятельности по строительству 96 единиц судов рыбопромыслового флота, а также 24 единиц рыбоперерабатывающих заводов к концу 2030 года обеспечит реализация нефинансовой меры государственной поддержки в виде закрепления долей квот добычи (вылова) водных биологических ресурсов, предоставленных на инвестиционные цели.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 xml:space="preserve">Абзац исключен. - </w:t>
      </w:r>
      <w:hyperlink r:id="rId60">
        <w:r>
          <w:rPr>
            <w:color w:val="0000FF"/>
          </w:rPr>
          <w:t>Постановление</w:t>
        </w:r>
      </w:hyperlink>
      <w:r>
        <w:t xml:space="preserve"> Правительства РФ от 22.06.2022 N 1125.</w:t>
      </w:r>
    </w:p>
    <w:p w:rsidR="00AB1F4A" w:rsidRDefault="00AB1F4A">
      <w:pPr>
        <w:pStyle w:val="ConsPlusNormal"/>
        <w:jc w:val="both"/>
      </w:pPr>
    </w:p>
    <w:p w:rsidR="00AB1F4A" w:rsidRDefault="00AB1F4A">
      <w:pPr>
        <w:pStyle w:val="ConsPlusTitle"/>
        <w:jc w:val="center"/>
        <w:outlineLvl w:val="1"/>
      </w:pPr>
      <w:r>
        <w:t>Задачи Программы, определенные</w:t>
      </w:r>
    </w:p>
    <w:p w:rsidR="00AB1F4A" w:rsidRDefault="00AB1F4A">
      <w:pPr>
        <w:pStyle w:val="ConsPlusTitle"/>
        <w:jc w:val="center"/>
      </w:pPr>
      <w:r>
        <w:t>в соответствии с национальными целями развития</w:t>
      </w:r>
    </w:p>
    <w:p w:rsidR="00AB1F4A" w:rsidRDefault="00AB1F4A">
      <w:pPr>
        <w:pStyle w:val="ConsPlusTitle"/>
        <w:jc w:val="center"/>
      </w:pPr>
      <w:r>
        <w:t>Российской Федерации</w:t>
      </w:r>
    </w:p>
    <w:p w:rsidR="00AB1F4A" w:rsidRDefault="00AB1F4A">
      <w:pPr>
        <w:pStyle w:val="ConsPlusNormal"/>
        <w:jc w:val="both"/>
      </w:pPr>
    </w:p>
    <w:p w:rsidR="00AB1F4A" w:rsidRDefault="00AB1F4A">
      <w:pPr>
        <w:pStyle w:val="ConsPlusNormal"/>
        <w:ind w:firstLine="540"/>
        <w:jc w:val="both"/>
      </w:pPr>
      <w:r>
        <w:t>Ключевыми задачами Программы, обеспечивающими вклад в достижение национальной цели "Достойный, эффективный труд и успешное предпринимательство" и показателя "Обеспечение темпа роста валового внутреннего продукта страны выше среднемирового при сохранении макроэкономической стабильности", являются: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увеличение объема реализации водных биологических ресурсов рыбохозяйственными организациями в удаленных районах промысла в сумме, не менее чем в 10 раз превышающей сумму субсидии к концу 2030 года;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строительство 7 единиц научно-исследовательских судов к концу 2030 года;</w:t>
      </w:r>
    </w:p>
    <w:p w:rsidR="00AB1F4A" w:rsidRDefault="00AB1F4A">
      <w:pPr>
        <w:pStyle w:val="ConsPlusNormal"/>
        <w:jc w:val="both"/>
      </w:pPr>
      <w:r>
        <w:t xml:space="preserve">(в ред. </w:t>
      </w:r>
      <w:hyperlink r:id="rId61">
        <w:r>
          <w:rPr>
            <w:color w:val="0000FF"/>
          </w:rPr>
          <w:t>Постановления</w:t>
        </w:r>
      </w:hyperlink>
      <w:r>
        <w:t xml:space="preserve"> Правительства РФ от 25.08.2023 N 1386)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прирост до конца 2025 года объема товарной аквакультуры (товарного рыбоводства), включая товарную аквакультуру осетровых видов рыб, в рамках государственной поддержки в размере не менее 1370,7 тонны;</w:t>
      </w:r>
    </w:p>
    <w:p w:rsidR="00AB1F4A" w:rsidRDefault="00AB1F4A">
      <w:pPr>
        <w:pStyle w:val="ConsPlusNormal"/>
        <w:jc w:val="both"/>
      </w:pPr>
      <w:r>
        <w:t xml:space="preserve">(в ред. </w:t>
      </w:r>
      <w:hyperlink r:id="rId62">
        <w:r>
          <w:rPr>
            <w:color w:val="0000FF"/>
          </w:rPr>
          <w:t>Постановления</w:t>
        </w:r>
      </w:hyperlink>
      <w:r>
        <w:t xml:space="preserve"> Правительства РФ от 22.06.2022 N 1125)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сохранение биологического разнообразия путем обеспечения ежегодного выпуска не менее 1,7 млрд. штук водных биологических ресурсов в водные объекты рыбохозяйственного значения и ежегодного восстановления не менее 5 тыс. гектаров водных объектов.</w:t>
      </w:r>
    </w:p>
    <w:p w:rsidR="00AB1F4A" w:rsidRDefault="00AB1F4A">
      <w:pPr>
        <w:pStyle w:val="ConsPlusNormal"/>
        <w:jc w:val="both"/>
      </w:pPr>
      <w:r>
        <w:t xml:space="preserve">(в ред. </w:t>
      </w:r>
      <w:hyperlink r:id="rId63">
        <w:r>
          <w:rPr>
            <w:color w:val="0000FF"/>
          </w:rPr>
          <w:t>Постановления</w:t>
        </w:r>
      </w:hyperlink>
      <w:r>
        <w:t xml:space="preserve"> Правительства РФ от 25.08.2023 N 1386)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 xml:space="preserve">абзац исключен. - </w:t>
      </w:r>
      <w:hyperlink r:id="rId64">
        <w:r>
          <w:rPr>
            <w:color w:val="0000FF"/>
          </w:rPr>
          <w:t>Постановление</w:t>
        </w:r>
      </w:hyperlink>
      <w:r>
        <w:t xml:space="preserve"> Правительства РФ от 22.06.2022 N 1125.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Показателями (индикаторами), отражающими эффективность достижения национальной цели "Достойный, эффективный труд и успешное предпринимательство", являются:</w:t>
      </w:r>
    </w:p>
    <w:p w:rsidR="00AB1F4A" w:rsidRDefault="00AB1F4A">
      <w:pPr>
        <w:pStyle w:val="ConsPlusNormal"/>
        <w:jc w:val="both"/>
      </w:pPr>
      <w:r>
        <w:t xml:space="preserve">(абзац введен </w:t>
      </w:r>
      <w:hyperlink r:id="rId65">
        <w:r>
          <w:rPr>
            <w:color w:val="0000FF"/>
          </w:rPr>
          <w:t>Постановлением</w:t>
        </w:r>
      </w:hyperlink>
      <w:r>
        <w:t xml:space="preserve"> Правительства РФ от 25.08.2023 N 1386)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объем добычи (вылова) водных биологических ресурсов в 2030 году - 5130 тыс. тонн;</w:t>
      </w:r>
    </w:p>
    <w:p w:rsidR="00AB1F4A" w:rsidRDefault="00AB1F4A">
      <w:pPr>
        <w:pStyle w:val="ConsPlusNormal"/>
        <w:jc w:val="both"/>
      </w:pPr>
      <w:r>
        <w:t xml:space="preserve">(абзац введен </w:t>
      </w:r>
      <w:hyperlink r:id="rId66">
        <w:r>
          <w:rPr>
            <w:color w:val="0000FF"/>
          </w:rPr>
          <w:t>Постановлением</w:t>
        </w:r>
      </w:hyperlink>
      <w:r>
        <w:t xml:space="preserve"> Правительства РФ от 25.08.2023 N 1386)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объем производства продукции товарной аквакультуры (рыбоводства), включая посадочный материал, в 2030 году - 618 тыс. тонн.</w:t>
      </w:r>
    </w:p>
    <w:p w:rsidR="00AB1F4A" w:rsidRDefault="00AB1F4A">
      <w:pPr>
        <w:pStyle w:val="ConsPlusNormal"/>
        <w:jc w:val="both"/>
      </w:pPr>
      <w:r>
        <w:t xml:space="preserve">(абзац введен </w:t>
      </w:r>
      <w:hyperlink r:id="rId67">
        <w:r>
          <w:rPr>
            <w:color w:val="0000FF"/>
          </w:rPr>
          <w:t>Постановлением</w:t>
        </w:r>
      </w:hyperlink>
      <w:r>
        <w:t xml:space="preserve"> Правительства РФ от 25.08.2023 N 1386)</w:t>
      </w:r>
    </w:p>
    <w:p w:rsidR="00AB1F4A" w:rsidRDefault="00AB1F4A">
      <w:pPr>
        <w:pStyle w:val="ConsPlusNormal"/>
        <w:jc w:val="both"/>
      </w:pPr>
    </w:p>
    <w:p w:rsidR="00AB1F4A" w:rsidRDefault="00AB1F4A">
      <w:pPr>
        <w:pStyle w:val="ConsPlusTitle"/>
        <w:jc w:val="center"/>
        <w:outlineLvl w:val="1"/>
      </w:pPr>
      <w:r>
        <w:t>Задачи обеспечения достижения показателей</w:t>
      </w:r>
    </w:p>
    <w:p w:rsidR="00AB1F4A" w:rsidRDefault="00AB1F4A">
      <w:pPr>
        <w:pStyle w:val="ConsPlusTitle"/>
        <w:jc w:val="center"/>
      </w:pPr>
      <w:r>
        <w:t>социально-экономического развития субъектов Российской</w:t>
      </w:r>
    </w:p>
    <w:p w:rsidR="00AB1F4A" w:rsidRDefault="00AB1F4A">
      <w:pPr>
        <w:pStyle w:val="ConsPlusTitle"/>
        <w:jc w:val="center"/>
      </w:pPr>
      <w:r>
        <w:t>Федерации, входящих в состав приоритетных территорий,</w:t>
      </w:r>
    </w:p>
    <w:p w:rsidR="00AB1F4A" w:rsidRDefault="00AB1F4A">
      <w:pPr>
        <w:pStyle w:val="ConsPlusTitle"/>
        <w:jc w:val="center"/>
      </w:pPr>
      <w:r>
        <w:t>уровень которых должен быть выше среднего уровня</w:t>
      </w:r>
    </w:p>
    <w:p w:rsidR="00AB1F4A" w:rsidRDefault="00AB1F4A">
      <w:pPr>
        <w:pStyle w:val="ConsPlusTitle"/>
        <w:jc w:val="center"/>
      </w:pPr>
      <w:r>
        <w:t>по Российской Федерации</w:t>
      </w:r>
    </w:p>
    <w:p w:rsidR="00AB1F4A" w:rsidRDefault="00AB1F4A">
      <w:pPr>
        <w:pStyle w:val="ConsPlusNormal"/>
        <w:jc w:val="both"/>
      </w:pPr>
    </w:p>
    <w:p w:rsidR="00AB1F4A" w:rsidRDefault="00AB1F4A">
      <w:pPr>
        <w:pStyle w:val="ConsPlusNormal"/>
        <w:ind w:firstLine="540"/>
        <w:jc w:val="both"/>
      </w:pPr>
      <w:r>
        <w:t>В целях обеспечения социально-экономического развития приоритетных территорий субъектов Российской Федерации, входящих в состав Дальневосточного федерального округа, Северо-Кавказского федерального округа, Арктической зоны Российской Федерации, а также Калининградской области, Республики Крым и г. Севастополя предусматривается приоритетное финансирование для решения следующих задач: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обеспечение устойчивой положительной динамики объемов добычи (вылова) водных биологических ресурсов;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 xml:space="preserve">обеспечение роста объема произведенной рыбной и иной продукции из водных </w:t>
      </w:r>
      <w:r>
        <w:lastRenderedPageBreak/>
        <w:t>биологических ресурсов;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расширение ресурсной базы рыбохозяйственного комплекса, в том числе за счет развития аквакультуры, включая марикультуру, модернизации и строительства объектов инфраструктуры рыбохозяйственного комплекса;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обеспечение эффективной и безопасной добычи водных биологических ресурсов.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 xml:space="preserve">В Национальную </w:t>
      </w:r>
      <w:hyperlink r:id="rId68">
        <w:r>
          <w:rPr>
            <w:color w:val="0000FF"/>
          </w:rPr>
          <w:t>программу</w:t>
        </w:r>
      </w:hyperlink>
      <w:r>
        <w:t xml:space="preserve"> социально-экономического развития Дальнего Востока на период до 2024 года и на перспективу до 2035 года, утвержденную распоряжением Правительства Российской Федерации от 24 сентября 2020 г. N 2464-р, включены мероприятия Программы по стимулированию модернизации существующего и строительства нового рыбопромыслового флота, стимулированию модернизации и строительства объектов рыбоперерабатывающей инфраструктуры, объектов хранения рыбной продукции, реконструкции объектов федеральной собственности портовых сооружений рыбных терминалов морских портов, поддержке аквакультуры и товарного осетроводства.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Кроме того, на территории Республики Карелия в настоящее время осуществляется реализация мероприятия "Создание селекционно-племенного центра рыбоводства в Республике Карелия".</w:t>
      </w:r>
    </w:p>
    <w:p w:rsidR="00AB1F4A" w:rsidRDefault="00AB1F4A">
      <w:pPr>
        <w:pStyle w:val="ConsPlusNormal"/>
        <w:spacing w:before="220"/>
        <w:ind w:firstLine="540"/>
        <w:jc w:val="both"/>
      </w:pPr>
      <w:hyperlink w:anchor="P198">
        <w:r>
          <w:rPr>
            <w:color w:val="0000FF"/>
          </w:rPr>
          <w:t>Правила</w:t>
        </w:r>
      </w:hyperlink>
      <w:r>
        <w:t xml:space="preserve"> предоставления и распределения субсидий из федерального бюджета бюджетам субъектов Российской Федерации на возмещение части затрат на уплату процентов по кредитам, полученным в российских кредитных организациях, на развитие аквакультуры (рыбоводство) и товарного осетроводства, приведены в приложении.</w:t>
      </w:r>
    </w:p>
    <w:p w:rsidR="00AB1F4A" w:rsidRDefault="00AB1F4A">
      <w:pPr>
        <w:pStyle w:val="ConsPlusNormal"/>
        <w:jc w:val="both"/>
      </w:pPr>
    </w:p>
    <w:p w:rsidR="00AB1F4A" w:rsidRDefault="00AB1F4A">
      <w:pPr>
        <w:pStyle w:val="ConsPlusNormal"/>
        <w:jc w:val="both"/>
      </w:pPr>
    </w:p>
    <w:p w:rsidR="00AB1F4A" w:rsidRDefault="00AB1F4A">
      <w:pPr>
        <w:pStyle w:val="ConsPlusNormal"/>
        <w:jc w:val="both"/>
      </w:pPr>
    </w:p>
    <w:p w:rsidR="00AB1F4A" w:rsidRDefault="00AB1F4A">
      <w:pPr>
        <w:pStyle w:val="ConsPlusNormal"/>
        <w:jc w:val="both"/>
      </w:pPr>
    </w:p>
    <w:p w:rsidR="00AB1F4A" w:rsidRDefault="00AB1F4A">
      <w:pPr>
        <w:pStyle w:val="ConsPlusNormal"/>
        <w:jc w:val="both"/>
      </w:pPr>
    </w:p>
    <w:p w:rsidR="00AB1F4A" w:rsidRDefault="00AB1F4A">
      <w:pPr>
        <w:pStyle w:val="ConsPlusNormal"/>
        <w:jc w:val="right"/>
        <w:outlineLvl w:val="1"/>
      </w:pPr>
      <w:r>
        <w:t>Приложение</w:t>
      </w:r>
    </w:p>
    <w:p w:rsidR="00AB1F4A" w:rsidRDefault="00AB1F4A">
      <w:pPr>
        <w:pStyle w:val="ConsPlusNormal"/>
        <w:jc w:val="right"/>
      </w:pPr>
      <w:r>
        <w:t>к государственной программе</w:t>
      </w:r>
    </w:p>
    <w:p w:rsidR="00AB1F4A" w:rsidRDefault="00AB1F4A">
      <w:pPr>
        <w:pStyle w:val="ConsPlusNormal"/>
        <w:jc w:val="right"/>
      </w:pPr>
      <w:r>
        <w:t>Российской Федерации "Развитие</w:t>
      </w:r>
    </w:p>
    <w:p w:rsidR="00AB1F4A" w:rsidRDefault="00AB1F4A">
      <w:pPr>
        <w:pStyle w:val="ConsPlusNormal"/>
        <w:jc w:val="right"/>
      </w:pPr>
      <w:r>
        <w:t>рыбохозяйственного комплекса"</w:t>
      </w:r>
    </w:p>
    <w:p w:rsidR="00AB1F4A" w:rsidRDefault="00AB1F4A">
      <w:pPr>
        <w:pStyle w:val="ConsPlusNormal"/>
        <w:jc w:val="both"/>
      </w:pPr>
    </w:p>
    <w:p w:rsidR="00AB1F4A" w:rsidRDefault="00AB1F4A">
      <w:pPr>
        <w:pStyle w:val="ConsPlusTitle"/>
        <w:jc w:val="center"/>
      </w:pPr>
      <w:bookmarkStart w:id="1" w:name="P198"/>
      <w:bookmarkEnd w:id="1"/>
      <w:r>
        <w:t>ПРАВИЛА</w:t>
      </w:r>
    </w:p>
    <w:p w:rsidR="00AB1F4A" w:rsidRDefault="00AB1F4A">
      <w:pPr>
        <w:pStyle w:val="ConsPlusTitle"/>
        <w:jc w:val="center"/>
      </w:pPr>
      <w:r>
        <w:t>ПРЕДОСТАВЛЕНИЯ И РАСПРЕДЕЛЕНИЯ СУБСИДИЙ</w:t>
      </w:r>
    </w:p>
    <w:p w:rsidR="00AB1F4A" w:rsidRDefault="00AB1F4A">
      <w:pPr>
        <w:pStyle w:val="ConsPlusTitle"/>
        <w:jc w:val="center"/>
      </w:pPr>
      <w:r>
        <w:t>ИЗ ФЕДЕРАЛЬНОГО БЮДЖЕТА БЮДЖЕТАМ СУБЪЕКТОВ РОССИЙСКОЙ</w:t>
      </w:r>
    </w:p>
    <w:p w:rsidR="00AB1F4A" w:rsidRDefault="00AB1F4A">
      <w:pPr>
        <w:pStyle w:val="ConsPlusTitle"/>
        <w:jc w:val="center"/>
      </w:pPr>
      <w:r>
        <w:t>ФЕДЕРАЦИИ НА ВОЗМЕЩЕНИЕ ЧАСТИ ЗАТРАТ НА УПЛАТУ ПРОЦЕНТОВ</w:t>
      </w:r>
    </w:p>
    <w:p w:rsidR="00AB1F4A" w:rsidRDefault="00AB1F4A">
      <w:pPr>
        <w:pStyle w:val="ConsPlusTitle"/>
        <w:jc w:val="center"/>
      </w:pPr>
      <w:r>
        <w:t>ПО КРЕДИТАМ, ПОЛУЧЕННЫМ В РОССИЙСКИХ КРЕДИТНЫХ ОРГАНИЗАЦИЯХ,</w:t>
      </w:r>
    </w:p>
    <w:p w:rsidR="00AB1F4A" w:rsidRDefault="00AB1F4A">
      <w:pPr>
        <w:pStyle w:val="ConsPlusTitle"/>
        <w:jc w:val="center"/>
      </w:pPr>
      <w:r>
        <w:t>НА РАЗВИТИЕ АКВАКУЛЬТУРЫ (РЫБОВОДСТВО)</w:t>
      </w:r>
    </w:p>
    <w:p w:rsidR="00AB1F4A" w:rsidRDefault="00AB1F4A">
      <w:pPr>
        <w:pStyle w:val="ConsPlusTitle"/>
        <w:jc w:val="center"/>
      </w:pPr>
      <w:r>
        <w:t>И ТОВАРНОГО ОСЕТРОВОДСТВА</w:t>
      </w:r>
    </w:p>
    <w:p w:rsidR="00AB1F4A" w:rsidRDefault="00AB1F4A">
      <w:pPr>
        <w:pStyle w:val="ConsPlusNormal"/>
        <w:jc w:val="both"/>
      </w:pPr>
    </w:p>
    <w:p w:rsidR="00AB1F4A" w:rsidRDefault="00AB1F4A">
      <w:pPr>
        <w:pStyle w:val="ConsPlusNormal"/>
        <w:ind w:firstLine="540"/>
        <w:jc w:val="both"/>
      </w:pPr>
      <w:r>
        <w:t>1. Настоящие Правила устанавливают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на возмещение части затрат на уплату процентов по кредитам, полученным в российских кредитных организациях сельскохозяйственными товаропроизводителями, за исключением граждан, ведущих личное подсобное хозяйство (далее - заемщики), на развитие аквакультуры (рыбоводство) и товарного осетроводства (далее соответственно - возмещение части затрат, субсидии, товарная аквакультура).</w:t>
      </w:r>
    </w:p>
    <w:p w:rsidR="00AB1F4A" w:rsidRDefault="00AB1F4A">
      <w:pPr>
        <w:pStyle w:val="ConsPlusNormal"/>
        <w:spacing w:before="220"/>
        <w:ind w:firstLine="540"/>
        <w:jc w:val="both"/>
      </w:pPr>
      <w:bookmarkStart w:id="2" w:name="P207"/>
      <w:bookmarkEnd w:id="2"/>
      <w:r>
        <w:t>2. Субсидии предоставляются в целях софинансирования расходных обязательств субъектов Российской Федерации по предоставлению заемщикам средств из бюджета субъекта Российской Федерации на возмещение части затрат по кредитным договорам, заключенным с 1 января 2014 г. по 31 декабря 2019 г. включительно:</w:t>
      </w:r>
    </w:p>
    <w:p w:rsidR="00AB1F4A" w:rsidRDefault="00AB1F4A">
      <w:pPr>
        <w:pStyle w:val="ConsPlusNormal"/>
        <w:spacing w:before="220"/>
        <w:ind w:firstLine="540"/>
        <w:jc w:val="both"/>
      </w:pPr>
      <w:bookmarkStart w:id="3" w:name="P208"/>
      <w:bookmarkEnd w:id="3"/>
      <w:r>
        <w:lastRenderedPageBreak/>
        <w:t>а) на срок от 1 года до 3 лет - на приобретение кормов и рыбопосадочного материала для развития товарной аквакультуры, за исключением товарного осетроводства;</w:t>
      </w:r>
    </w:p>
    <w:p w:rsidR="00AB1F4A" w:rsidRDefault="00AB1F4A">
      <w:pPr>
        <w:pStyle w:val="ConsPlusNormal"/>
        <w:spacing w:before="220"/>
        <w:ind w:firstLine="540"/>
        <w:jc w:val="both"/>
      </w:pPr>
      <w:bookmarkStart w:id="4" w:name="P209"/>
      <w:bookmarkEnd w:id="4"/>
      <w:r>
        <w:t>б) на срок до 10 лет - на реализацию следующих инвестиционных проектов, направленных на развитие товарной аквакультуры (далее - инвестиционные проекты):</w:t>
      </w:r>
    </w:p>
    <w:p w:rsidR="00AB1F4A" w:rsidRDefault="00AB1F4A">
      <w:pPr>
        <w:pStyle w:val="ConsPlusNormal"/>
        <w:spacing w:before="220"/>
        <w:ind w:firstLine="540"/>
        <w:jc w:val="both"/>
      </w:pPr>
      <w:bookmarkStart w:id="5" w:name="P210"/>
      <w:bookmarkEnd w:id="5"/>
      <w:r>
        <w:t xml:space="preserve">строительство, реконструкция и (или) модернизация объектов рыбоводной инфраструктуры (за исключением товарного осетроводства), объектов по производству кормов и рыбопосадочного материала для товарной аквакультуры, объектов переработки и хранения продукции аквакультуры, а также приобретение техники, специализированных судов, транспортных средств и оборудования для разведения, содержания и выращивания объектов товарной аквакультуры (за исключением товарного осетроводства) в соответствии с классификаторами в области аквакультуры (рыбоводства), утвержденными в соответствии с </w:t>
      </w:r>
      <w:hyperlink r:id="rId69">
        <w:r>
          <w:rPr>
            <w:color w:val="0000FF"/>
          </w:rPr>
          <w:t>частью 4 статьи 3</w:t>
        </w:r>
      </w:hyperlink>
      <w:r>
        <w:t xml:space="preserve"> Федерального закона "Об аквакультуре (рыбоводстве) и о внесении изменений в отдельные законодательные акты Российской Федерации";</w:t>
      </w:r>
    </w:p>
    <w:p w:rsidR="00AB1F4A" w:rsidRDefault="00AB1F4A">
      <w:pPr>
        <w:pStyle w:val="ConsPlusNormal"/>
        <w:spacing w:before="220"/>
        <w:ind w:firstLine="540"/>
        <w:jc w:val="both"/>
      </w:pPr>
      <w:bookmarkStart w:id="6" w:name="P211"/>
      <w:bookmarkEnd w:id="6"/>
      <w:r>
        <w:t>приобретение оборудования для разведения, содержания и выращивания осетровых видов рыб, а также строительство, реконструкция и (или) модернизация объектов рыбоводной инфраструктуры для товарного осетроводства.</w:t>
      </w:r>
    </w:p>
    <w:p w:rsidR="00AB1F4A" w:rsidRDefault="00AB1F4A">
      <w:pPr>
        <w:pStyle w:val="ConsPlusNormal"/>
        <w:spacing w:before="220"/>
        <w:ind w:firstLine="540"/>
        <w:jc w:val="both"/>
      </w:pPr>
      <w:bookmarkStart w:id="7" w:name="P212"/>
      <w:bookmarkEnd w:id="7"/>
      <w:r>
        <w:t xml:space="preserve">3. Субсидии предоставляются в целях софинансирования расходных обязательств субъектов Российской Федерации по возмещению части затрат на уплату процентов по кредитным договорам, заключенным заемщиками по 31 декабря 2019 г. включительно, на цели, предусмотренные </w:t>
      </w:r>
      <w:hyperlink w:anchor="P208">
        <w:r>
          <w:rPr>
            <w:color w:val="0000FF"/>
          </w:rPr>
          <w:t>подпунктом "а" пункта 2</w:t>
        </w:r>
      </w:hyperlink>
      <w:r>
        <w:t xml:space="preserve"> настоящих Правил, а также по кредитным договорам, заключенным в целях реализации инвестиционных проектов, отобранных до 1 января 2017 г. включительно Федеральным агентством по рыболовству в установленном порядке, и инвестиционных проектов, отобранных до 31 декабря 2019 г. включительно субъектами Российской Федерации в соответствии с нормативными правовыми актами субъектов Российской Федерации, предусматривающими порядок предоставления средств на возмещение части затрат, а также порядок и сроки предоставления указанных средств заемщикам на цели, предусмотренные </w:t>
      </w:r>
      <w:hyperlink w:anchor="P209">
        <w:r>
          <w:rPr>
            <w:color w:val="0000FF"/>
          </w:rPr>
          <w:t>подпунктом "б" пункта 2</w:t>
        </w:r>
      </w:hyperlink>
      <w:r>
        <w:t xml:space="preserve"> настоящих Правил, на протяжении периода действия кредитного договора и до полного погашения ссудной задолженности. Предоставление субсидий по новым инвестиционным проектам не осуществляется.</w:t>
      </w:r>
    </w:p>
    <w:p w:rsidR="00AB1F4A" w:rsidRDefault="00AB1F4A">
      <w:pPr>
        <w:pStyle w:val="ConsPlusNormal"/>
        <w:spacing w:before="220"/>
        <w:ind w:firstLine="540"/>
        <w:jc w:val="both"/>
      </w:pPr>
      <w:bookmarkStart w:id="8" w:name="P213"/>
      <w:bookmarkEnd w:id="8"/>
      <w:r>
        <w:t>4. Критериями отбора субъектов Российской Федерации для предоставления субсидии являются: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а) наличие на территории субъекта Российской Федерации водных объектов, пригодных для осуществления товарной аквакультуры;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б) наличие рыбоводной инфраструктуры, в том числе земельных участков, выделенных для осуществления товарной аквакультуры;</w:t>
      </w:r>
    </w:p>
    <w:p w:rsidR="00AB1F4A" w:rsidRDefault="00AB1F4A">
      <w:pPr>
        <w:pStyle w:val="ConsPlusNormal"/>
        <w:spacing w:before="220"/>
        <w:ind w:firstLine="540"/>
        <w:jc w:val="both"/>
      </w:pPr>
      <w:bookmarkStart w:id="9" w:name="P216"/>
      <w:bookmarkEnd w:id="9"/>
      <w:r>
        <w:t>в) наличие нормативного правового акта субъекта Российской Федерации, предусматривающего порядок предоставления заемщикам средств бюджета субъекта Российской Федерации на возмещение части затрат (далее - средства бюджета субъекта Российской Федерации), расходные обязательства субъекта Российской Федерации по предоставлению которых софинансируются из федерального бюджета, а также сроки предоставления заемщикам указанных средств, размер которых определяется: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по кредитным договорам, заключенным с 1 января 2014 г. по 31 декабря 2016 г. включительно, в размере: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 xml:space="preserve">70 процентов ключевой ставки, установленной Центральным банком Российской Федерации на дату заключения кредитного договора, - по кредитам, полученным на цели, предусмотренные </w:t>
      </w:r>
      <w:hyperlink w:anchor="P208">
        <w:r>
          <w:rPr>
            <w:color w:val="0000FF"/>
          </w:rPr>
          <w:t>подпунктом "а"</w:t>
        </w:r>
      </w:hyperlink>
      <w:r>
        <w:t xml:space="preserve"> и </w:t>
      </w:r>
      <w:hyperlink w:anchor="P210">
        <w:r>
          <w:rPr>
            <w:color w:val="0000FF"/>
          </w:rPr>
          <w:t>абзацем вторым подпункта "б" пункта 2</w:t>
        </w:r>
      </w:hyperlink>
      <w:r>
        <w:t xml:space="preserve"> настоящих Правил;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lastRenderedPageBreak/>
        <w:t xml:space="preserve">100 процентов ключевой ставки, установленной Центральным банком Российской Федерации на дату заключения кредитного договора, - по кредитам, полученным на цели, предусмотренные </w:t>
      </w:r>
      <w:hyperlink w:anchor="P211">
        <w:r>
          <w:rPr>
            <w:color w:val="0000FF"/>
          </w:rPr>
          <w:t>абзацем третьим подпункта "б" пункта 2</w:t>
        </w:r>
      </w:hyperlink>
      <w:r>
        <w:t xml:space="preserve"> настоящих Правил;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 xml:space="preserve">по кредитным договорам, заключенным с 1 января 2017 г. по 31 декабря 2019 г. включительно в соответствии с </w:t>
      </w:r>
      <w:hyperlink r:id="rId70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20 июля 2016 г. N 702 "О применении базовых индикаторов при расчете параметров субсидирования процентной ставки за счет средств федерального бюджета по кредитам, облигационным займам и (или) договорам лизинга в зависимости от сроков кредитования, а также определении предельного уровня конечной ставки кредитования, при превышении которого субсидирование процентной ставки не осуществляется", но не более: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 xml:space="preserve">70 процентов ключевой ставки, установленной Центральным банком Российской Федерации, действующей на день перечисления средств бюджета субъекта Российской Федерации, - по кредитам, полученным на цели, предусмотренные </w:t>
      </w:r>
      <w:hyperlink w:anchor="P208">
        <w:r>
          <w:rPr>
            <w:color w:val="0000FF"/>
          </w:rPr>
          <w:t>подпунктом "а"</w:t>
        </w:r>
      </w:hyperlink>
      <w:r>
        <w:t xml:space="preserve"> и </w:t>
      </w:r>
      <w:hyperlink w:anchor="P210">
        <w:r>
          <w:rPr>
            <w:color w:val="0000FF"/>
          </w:rPr>
          <w:t>абзацем вторым подпункта "б" пункта 2</w:t>
        </w:r>
      </w:hyperlink>
      <w:r>
        <w:t xml:space="preserve"> настоящих Правил;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 xml:space="preserve">100 процентов ключевой ставки, установленной Центральным банком Российской Федерации, действующей на день перечисления средств бюджета субъекта Российской Федерации, - по кредитам, полученным на цели, предусмотренные </w:t>
      </w:r>
      <w:hyperlink w:anchor="P211">
        <w:r>
          <w:rPr>
            <w:color w:val="0000FF"/>
          </w:rPr>
          <w:t>абзацем третьим подпункта "б" пункта 2</w:t>
        </w:r>
      </w:hyperlink>
      <w:r>
        <w:t xml:space="preserve"> настоящих Правил.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 xml:space="preserve">5. В случае если текущая ключевая ставка, установленная Центральным банком Российской Федерации, выше ключевой ставки, установленной Центральным банком Российской Федерации, действовавшей на день заключения указанного в </w:t>
      </w:r>
      <w:hyperlink w:anchor="P213">
        <w:r>
          <w:rPr>
            <w:color w:val="0000FF"/>
          </w:rPr>
          <w:t>пункте 4</w:t>
        </w:r>
      </w:hyperlink>
      <w:r>
        <w:t xml:space="preserve"> настоящих Правил кредитного договора, для расчета размера средств бюджета субъекта Российской Федерации применяется ключевая ставка Центрального банка Российской Федерации, действовавшая на день заключения такого договора.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6. Условиями предоставления субсидии являются: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 xml:space="preserve">а) наличие правовых актов субъекта Российской Федерации, утверждающих перечень мероприятий по возмещению части затрат по кредитам, полученным на цели, указанные в </w:t>
      </w:r>
      <w:hyperlink w:anchor="P207">
        <w:r>
          <w:rPr>
            <w:color w:val="0000FF"/>
          </w:rPr>
          <w:t>пункте 2</w:t>
        </w:r>
      </w:hyperlink>
      <w:r>
        <w:t xml:space="preserve"> настоящих Правил;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б) наличие в бюджете субъекта Российской Федерации бюджетных ассигнований на исполнение расходного обязательства субъекта Российской Федерации, софинансирование которого осуществляется из федерального бюджета, в объеме, необходимом для его исполнения;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 xml:space="preserve">в) заключение соглашения между Федеральным агентством по рыболовству и высшим исполнительным органом государственной власти субъекта Российской Федерации о предоставлении субсидии (далее - соглашение) в соответствии с </w:t>
      </w:r>
      <w:hyperlink r:id="rId71">
        <w:r>
          <w:rPr>
            <w:color w:val="0000FF"/>
          </w:rPr>
          <w:t>пунктом 10</w:t>
        </w:r>
      </w:hyperlink>
      <w:r>
        <w:t xml:space="preserve">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 сентября 2014 г. N 999 "О формировании, предоставлении и распределении субсидий из федерального бюджета бюджетам субъектов Российской Федерации" (далее - Правила формирования, предоставления и распределения субсидий).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 xml:space="preserve">7. Субсидия предоставляется бюджету субъекта Российской Федерации в пределах лимитов бюджетных обязательств, доведенных до Федерального агентства по рыболовству как получателя средств федерального бюджета на цели, указанные в </w:t>
      </w:r>
      <w:hyperlink w:anchor="P207">
        <w:r>
          <w:rPr>
            <w:color w:val="0000FF"/>
          </w:rPr>
          <w:t>пункте 2</w:t>
        </w:r>
      </w:hyperlink>
      <w:r>
        <w:t xml:space="preserve"> настоящих Правил.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8. Размер средств бюджета субъекта Российской Федерации, предоставляемых заемщику, не может превышать фактические затраты заемщика на уплату процентов по кредитам, а также предельный расчетный размер средств бюджета субъекта Российской Федерации на текущий год, предусмотренный соглашением.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lastRenderedPageBreak/>
        <w:t xml:space="preserve">9. В случае если заемщик привлек кредит в иностранной валюте на цели, указанные в </w:t>
      </w:r>
      <w:hyperlink w:anchor="P207">
        <w:r>
          <w:rPr>
            <w:color w:val="0000FF"/>
          </w:rPr>
          <w:t>пункте 2</w:t>
        </w:r>
      </w:hyperlink>
      <w:r>
        <w:t xml:space="preserve"> настоящих Правил, возмещение части затрат заемщику осуществляется исходя из установленного Центральным банком Российской Федерации на день уплаты процентов по кредиту курса рубля к иностранной валюте.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10. Возмещение части затрат осуществляется при условии выполнения заемщиком обязательств по погашению основного долга. Возмещение части затрат на уплату процентов, начисленных и уплаченных по просроченной ссудной задолженности, не осуществляется.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11. Размер субсидии, предоставляемой бюджету i-го субъекта Российской Федерации, (W</w:t>
      </w:r>
      <w:r>
        <w:rPr>
          <w:vertAlign w:val="subscript"/>
        </w:rPr>
        <w:t>i</w:t>
      </w:r>
      <w:r>
        <w:t>) определяется по формуле:</w:t>
      </w:r>
    </w:p>
    <w:p w:rsidR="00AB1F4A" w:rsidRDefault="00AB1F4A">
      <w:pPr>
        <w:pStyle w:val="ConsPlusNormal"/>
        <w:jc w:val="both"/>
      </w:pPr>
    </w:p>
    <w:p w:rsidR="00AB1F4A" w:rsidRDefault="00AB1F4A">
      <w:pPr>
        <w:pStyle w:val="ConsPlusNormal"/>
        <w:jc w:val="center"/>
      </w:pPr>
      <w:r>
        <w:t>W</w:t>
      </w:r>
      <w:r>
        <w:rPr>
          <w:vertAlign w:val="subscript"/>
        </w:rPr>
        <w:t>i</w:t>
      </w:r>
      <w:r>
        <w:t xml:space="preserve"> = W</w:t>
      </w:r>
      <w:r>
        <w:rPr>
          <w:vertAlign w:val="subscript"/>
        </w:rPr>
        <w:t>1ai</w:t>
      </w:r>
      <w:r>
        <w:t xml:space="preserve"> + W</w:t>
      </w:r>
      <w:r>
        <w:rPr>
          <w:vertAlign w:val="subscript"/>
        </w:rPr>
        <w:t>2ai</w:t>
      </w:r>
      <w:r>
        <w:t>,</w:t>
      </w:r>
    </w:p>
    <w:p w:rsidR="00AB1F4A" w:rsidRDefault="00AB1F4A">
      <w:pPr>
        <w:pStyle w:val="ConsPlusNormal"/>
        <w:jc w:val="both"/>
      </w:pPr>
    </w:p>
    <w:p w:rsidR="00AB1F4A" w:rsidRDefault="00AB1F4A">
      <w:pPr>
        <w:pStyle w:val="ConsPlusNormal"/>
        <w:ind w:firstLine="540"/>
        <w:jc w:val="both"/>
      </w:pPr>
      <w:r>
        <w:t>где: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W</w:t>
      </w:r>
      <w:r>
        <w:rPr>
          <w:vertAlign w:val="subscript"/>
        </w:rPr>
        <w:t>1ai</w:t>
      </w:r>
      <w:r>
        <w:t xml:space="preserve"> - размер субсидии, предоставляемой бюджету i-го субъекта Российской Федерации в целях софинансирования расходных обязательств i-го субъекта Российской Федерации по возмещению части затрат заемщиков на уплату процентов по кредитам, полученным на цели, предусмотренные </w:t>
      </w:r>
      <w:hyperlink w:anchor="P208">
        <w:r>
          <w:rPr>
            <w:color w:val="0000FF"/>
          </w:rPr>
          <w:t>подпунктом "а" пункта 2</w:t>
        </w:r>
      </w:hyperlink>
      <w:r>
        <w:t xml:space="preserve"> настоящих Правил;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W</w:t>
      </w:r>
      <w:r>
        <w:rPr>
          <w:vertAlign w:val="subscript"/>
        </w:rPr>
        <w:t>2ai</w:t>
      </w:r>
      <w:r>
        <w:t xml:space="preserve"> - размер субсидии, предоставляемой бюджету i-го субъекта Российской Федерации в целях софинансирования расходных обязательств i-го субъекта Российской Федерации по возмещению части затрат заемщиков на уплату процентов по кредитам, полученным на цели, предусмотренные </w:t>
      </w:r>
      <w:hyperlink w:anchor="P209">
        <w:r>
          <w:rPr>
            <w:color w:val="0000FF"/>
          </w:rPr>
          <w:t>подпунктом "б" пункта 2</w:t>
        </w:r>
      </w:hyperlink>
      <w:r>
        <w:t xml:space="preserve"> настоящих Правил.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 xml:space="preserve">12. Размер субсидии, предоставляемой бюджету i-го субъекта Российской Федерации в целях софинансирования расходных обязательств i-го субъекта Российской Федерации по возмещению части затрат заемщиков на уплату процентов по кредитам, полученным на цели, предусмотренные </w:t>
      </w:r>
      <w:hyperlink w:anchor="P208">
        <w:r>
          <w:rPr>
            <w:color w:val="0000FF"/>
          </w:rPr>
          <w:t>подпунктом "а" пункта 2</w:t>
        </w:r>
      </w:hyperlink>
      <w:r>
        <w:t xml:space="preserve"> настоящих Правил, (W</w:t>
      </w:r>
      <w:r>
        <w:rPr>
          <w:vertAlign w:val="subscript"/>
        </w:rPr>
        <w:t>1ai</w:t>
      </w:r>
      <w:r>
        <w:t>) определяется по формуле:</w:t>
      </w:r>
    </w:p>
    <w:p w:rsidR="00AB1F4A" w:rsidRDefault="00AB1F4A">
      <w:pPr>
        <w:pStyle w:val="ConsPlusNormal"/>
        <w:jc w:val="both"/>
      </w:pPr>
    </w:p>
    <w:p w:rsidR="00AB1F4A" w:rsidRPr="00AB1F4A" w:rsidRDefault="00AB1F4A">
      <w:pPr>
        <w:pStyle w:val="ConsPlusNormal"/>
        <w:jc w:val="center"/>
        <w:rPr>
          <w:lang w:val="en-US"/>
        </w:rPr>
      </w:pPr>
      <w:r w:rsidRPr="00AB1F4A">
        <w:rPr>
          <w:lang w:val="en-US"/>
        </w:rPr>
        <w:t>W</w:t>
      </w:r>
      <w:r w:rsidRPr="00AB1F4A">
        <w:rPr>
          <w:vertAlign w:val="subscript"/>
          <w:lang w:val="en-US"/>
        </w:rPr>
        <w:t>1ai</w:t>
      </w:r>
      <w:r w:rsidRPr="00AB1F4A">
        <w:rPr>
          <w:lang w:val="en-US"/>
        </w:rPr>
        <w:t xml:space="preserve"> = K</w:t>
      </w:r>
      <w:r w:rsidRPr="00AB1F4A">
        <w:rPr>
          <w:vertAlign w:val="subscript"/>
          <w:lang w:val="en-US"/>
        </w:rPr>
        <w:t>1</w:t>
      </w:r>
      <w:r w:rsidRPr="00AB1F4A">
        <w:rPr>
          <w:lang w:val="en-US"/>
        </w:rPr>
        <w:t xml:space="preserve"> x W</w:t>
      </w:r>
      <w:r w:rsidRPr="00AB1F4A">
        <w:rPr>
          <w:vertAlign w:val="subscript"/>
          <w:lang w:val="en-US"/>
        </w:rPr>
        <w:t>a</w:t>
      </w:r>
      <w:r w:rsidRPr="00AB1F4A">
        <w:rPr>
          <w:lang w:val="en-US"/>
        </w:rPr>
        <w:t xml:space="preserve"> x </w:t>
      </w:r>
      <w:r>
        <w:t>ПУС</w:t>
      </w:r>
      <w:r w:rsidRPr="00AB1F4A">
        <w:rPr>
          <w:vertAlign w:val="subscript"/>
          <w:lang w:val="en-US"/>
        </w:rPr>
        <w:t>ai</w:t>
      </w:r>
      <w:r w:rsidRPr="00AB1F4A">
        <w:rPr>
          <w:lang w:val="en-US"/>
        </w:rPr>
        <w:t xml:space="preserve"> x (S</w:t>
      </w:r>
      <w:r w:rsidRPr="00AB1F4A">
        <w:rPr>
          <w:vertAlign w:val="subscript"/>
          <w:lang w:val="en-US"/>
        </w:rPr>
        <w:t>ai</w:t>
      </w:r>
      <w:r w:rsidRPr="00AB1F4A">
        <w:rPr>
          <w:lang w:val="en-US"/>
        </w:rPr>
        <w:t xml:space="preserve"> / </w:t>
      </w:r>
      <w:r>
        <w:rPr>
          <w:noProof/>
          <w:position w:val="-8"/>
        </w:rPr>
        <w:drawing>
          <wp:inline distT="0" distB="0" distL="0" distR="0">
            <wp:extent cx="346075" cy="25146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075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B1F4A">
        <w:rPr>
          <w:lang w:val="en-US"/>
        </w:rPr>
        <w:t>),</w:t>
      </w:r>
    </w:p>
    <w:p w:rsidR="00AB1F4A" w:rsidRPr="00AB1F4A" w:rsidRDefault="00AB1F4A">
      <w:pPr>
        <w:pStyle w:val="ConsPlusNormal"/>
        <w:jc w:val="both"/>
        <w:rPr>
          <w:lang w:val="en-US"/>
        </w:rPr>
      </w:pPr>
    </w:p>
    <w:p w:rsidR="00AB1F4A" w:rsidRDefault="00AB1F4A">
      <w:pPr>
        <w:pStyle w:val="ConsPlusNormal"/>
        <w:ind w:firstLine="540"/>
        <w:jc w:val="both"/>
      </w:pPr>
      <w:r>
        <w:t>где: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K</w:t>
      </w:r>
      <w:r>
        <w:rPr>
          <w:vertAlign w:val="subscript"/>
        </w:rPr>
        <w:t>1</w:t>
      </w:r>
      <w:r>
        <w:t xml:space="preserve"> - коэффициент, устанавливаемый Федеральным агентством по рыболовству для определения доли средств субсидий по кредитам, полученным в соответствии с </w:t>
      </w:r>
      <w:hyperlink w:anchor="P208">
        <w:r>
          <w:rPr>
            <w:color w:val="0000FF"/>
          </w:rPr>
          <w:t>подпунктом "а" пункта 2</w:t>
        </w:r>
      </w:hyperlink>
      <w:r>
        <w:t xml:space="preserve"> настоящих Правил, в общем размере субсидии на текущий финансовый год. Значение K</w:t>
      </w:r>
      <w:r>
        <w:rPr>
          <w:vertAlign w:val="subscript"/>
        </w:rPr>
        <w:t>1</w:t>
      </w:r>
      <w:r>
        <w:t xml:space="preserve"> не может быть больше 1;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W</w:t>
      </w:r>
      <w:r>
        <w:rPr>
          <w:vertAlign w:val="subscript"/>
        </w:rPr>
        <w:t>a</w:t>
      </w:r>
      <w:r>
        <w:t xml:space="preserve"> - объем бюджетных ассигнований, предусмотренных в федеральном бюджете на предоставление субсидий на соответствующий финансовый год;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ПУС</w:t>
      </w:r>
      <w:r>
        <w:rPr>
          <w:vertAlign w:val="subscript"/>
        </w:rPr>
        <w:t>ai</w:t>
      </w:r>
      <w:r>
        <w:t xml:space="preserve"> - предельный уровень софинансирования расходного обязательства субъекта Российской Федерации из федерального бюджета по субъектам Российской Федерации, рассчитанный в соответствии с </w:t>
      </w:r>
      <w:hyperlink r:id="rId73">
        <w:r>
          <w:rPr>
            <w:color w:val="0000FF"/>
          </w:rPr>
          <w:t>пунктом 13</w:t>
        </w:r>
      </w:hyperlink>
      <w:r>
        <w:t xml:space="preserve"> Правил формирования, предоставления и распределения субсидий;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S</w:t>
      </w:r>
      <w:r>
        <w:rPr>
          <w:vertAlign w:val="subscript"/>
        </w:rPr>
        <w:t>ai</w:t>
      </w:r>
      <w:r>
        <w:t xml:space="preserve"> - удельный вес производства продукции товарной аквакультуры в i-м субъекте Российской Федерации в общем объеме производства продукции товарной аквакультуры в субъектах Российской Федерации за год, предшествующий отчетному финансовому году, на основании отчетов, представленных органом, уполномоченным высшим исполнительным органом государственной власти субъекта Российской Федерации (далее - уполномоченный орган), по форме, утвержденной Министерством сельского хозяйства Российской Федерации.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lastRenderedPageBreak/>
        <w:t xml:space="preserve">13. Размер субсидии, предоставляемой бюджету i-го субъекта Российской Федерации в целях софинансирования расходных обязательств i-го субъекта Российской Федерации по возмещению части затрат заемщиков на уплату процентов по кредитам, полученным на цели, предусмотренные </w:t>
      </w:r>
      <w:hyperlink w:anchor="P209">
        <w:r>
          <w:rPr>
            <w:color w:val="0000FF"/>
          </w:rPr>
          <w:t>подпунктом "б" пункта 2</w:t>
        </w:r>
      </w:hyperlink>
      <w:r>
        <w:t xml:space="preserve"> настоящих Правил, (W</w:t>
      </w:r>
      <w:r>
        <w:rPr>
          <w:vertAlign w:val="subscript"/>
        </w:rPr>
        <w:t>2ai</w:t>
      </w:r>
      <w:r>
        <w:t>) определяется по формуле:</w:t>
      </w:r>
    </w:p>
    <w:p w:rsidR="00AB1F4A" w:rsidRDefault="00AB1F4A">
      <w:pPr>
        <w:pStyle w:val="ConsPlusNormal"/>
        <w:jc w:val="both"/>
      </w:pPr>
    </w:p>
    <w:p w:rsidR="00AB1F4A" w:rsidRPr="00AB1F4A" w:rsidRDefault="00AB1F4A">
      <w:pPr>
        <w:pStyle w:val="ConsPlusNormal"/>
        <w:jc w:val="center"/>
        <w:rPr>
          <w:lang w:val="en-US"/>
        </w:rPr>
      </w:pPr>
      <w:r w:rsidRPr="00AB1F4A">
        <w:rPr>
          <w:lang w:val="en-US"/>
        </w:rPr>
        <w:t>W</w:t>
      </w:r>
      <w:r w:rsidRPr="00AB1F4A">
        <w:rPr>
          <w:vertAlign w:val="subscript"/>
          <w:lang w:val="en-US"/>
        </w:rPr>
        <w:t>2ai</w:t>
      </w:r>
      <w:r w:rsidRPr="00AB1F4A">
        <w:rPr>
          <w:lang w:val="en-US"/>
        </w:rPr>
        <w:t xml:space="preserve"> = (1 - K</w:t>
      </w:r>
      <w:r w:rsidRPr="00AB1F4A">
        <w:rPr>
          <w:vertAlign w:val="subscript"/>
          <w:lang w:val="en-US"/>
        </w:rPr>
        <w:t>1</w:t>
      </w:r>
      <w:r w:rsidRPr="00AB1F4A">
        <w:rPr>
          <w:lang w:val="en-US"/>
        </w:rPr>
        <w:t>) x W</w:t>
      </w:r>
      <w:r w:rsidRPr="00AB1F4A">
        <w:rPr>
          <w:vertAlign w:val="subscript"/>
          <w:lang w:val="en-US"/>
        </w:rPr>
        <w:t>a</w:t>
      </w:r>
      <w:r w:rsidRPr="00AB1F4A">
        <w:rPr>
          <w:lang w:val="en-US"/>
        </w:rPr>
        <w:t xml:space="preserve"> x </w:t>
      </w:r>
      <w:r>
        <w:t>ПУС</w:t>
      </w:r>
      <w:r w:rsidRPr="00AB1F4A">
        <w:rPr>
          <w:vertAlign w:val="subscript"/>
          <w:lang w:val="en-US"/>
        </w:rPr>
        <w:t>ai</w:t>
      </w:r>
      <w:r w:rsidRPr="00AB1F4A">
        <w:rPr>
          <w:lang w:val="en-US"/>
        </w:rPr>
        <w:t xml:space="preserve"> x (T</w:t>
      </w:r>
      <w:r w:rsidRPr="00AB1F4A">
        <w:rPr>
          <w:vertAlign w:val="subscript"/>
          <w:lang w:val="en-US"/>
        </w:rPr>
        <w:t>i</w:t>
      </w:r>
      <w:r w:rsidRPr="00AB1F4A">
        <w:rPr>
          <w:lang w:val="en-US"/>
        </w:rPr>
        <w:t xml:space="preserve"> / </w:t>
      </w:r>
      <w:r>
        <w:rPr>
          <w:noProof/>
          <w:position w:val="-8"/>
        </w:rPr>
        <w:drawing>
          <wp:inline distT="0" distB="0" distL="0" distR="0">
            <wp:extent cx="304165" cy="251460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65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B1F4A">
        <w:rPr>
          <w:lang w:val="en-US"/>
        </w:rPr>
        <w:t>),</w:t>
      </w:r>
    </w:p>
    <w:p w:rsidR="00AB1F4A" w:rsidRPr="00AB1F4A" w:rsidRDefault="00AB1F4A">
      <w:pPr>
        <w:pStyle w:val="ConsPlusNormal"/>
        <w:jc w:val="both"/>
        <w:rPr>
          <w:lang w:val="en-US"/>
        </w:rPr>
      </w:pPr>
    </w:p>
    <w:p w:rsidR="00AB1F4A" w:rsidRDefault="00AB1F4A">
      <w:pPr>
        <w:pStyle w:val="ConsPlusNormal"/>
        <w:ind w:firstLine="540"/>
        <w:jc w:val="both"/>
      </w:pPr>
      <w:r>
        <w:t>где T</w:t>
      </w:r>
      <w:r>
        <w:rPr>
          <w:vertAlign w:val="subscript"/>
        </w:rPr>
        <w:t>i</w:t>
      </w:r>
      <w:r>
        <w:t xml:space="preserve"> - сумма, необходимая бюджету i-го субъекта Российской Федерации для возмещения части затрат по кредитам, полученным на цели, предусмотренные </w:t>
      </w:r>
      <w:hyperlink w:anchor="P209">
        <w:r>
          <w:rPr>
            <w:color w:val="0000FF"/>
          </w:rPr>
          <w:t>подпунктом "б" пункта 2</w:t>
        </w:r>
      </w:hyperlink>
      <w:r>
        <w:t xml:space="preserve"> настоящих Правил, определяемая исходя из размера возмещения, установленного </w:t>
      </w:r>
      <w:hyperlink w:anchor="P216">
        <w:r>
          <w:rPr>
            <w:color w:val="0000FF"/>
          </w:rPr>
          <w:t>подпунктом "в" пункта 4</w:t>
        </w:r>
      </w:hyperlink>
      <w:r>
        <w:t xml:space="preserve"> настоящих Правил, на основании расчетов размера субсидии, представляемых уполномоченным органом в Федеральное агентство по рыболовству ежегодно, до 30 апреля текущего финансового года.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 xml:space="preserve">14. В случае если общий объем заявленной потребности субъектов Российской Федерации для возмещения части затрат по кредитам, полученным на цели, предусмотренные </w:t>
      </w:r>
      <w:hyperlink w:anchor="P207">
        <w:r>
          <w:rPr>
            <w:color w:val="0000FF"/>
          </w:rPr>
          <w:t>пунктом 2</w:t>
        </w:r>
      </w:hyperlink>
      <w:r>
        <w:t xml:space="preserve"> настоящих Правил, меньше бюджетных ассигнований, предусмотренных в федеральном бюджете на очередной финансовый год, распределение субсидий осуществляется в полном объеме согласно заявкам субъектов Российской Федерации.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15. Оценка эффективности использования субсидии осуществляется ежегодно Федеральным агентством по рыболовству на основании достижения значений следующих результатов использования субсидии: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а) прирост объема производства продукции товарной аквакультуры, включая товарную аквакультуру осетровых видов рыб, в отчетном году по отношению к показателям предыдущего года в рамках инвестиционных проектов, реализуемых с государственной поддержкой;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 xml:space="preserve">б) объем введенных мощностей на объектах, реализуемых в рамках инвестиционных проектов, отобранных в соответствии с </w:t>
      </w:r>
      <w:hyperlink w:anchor="P212">
        <w:r>
          <w:rPr>
            <w:color w:val="0000FF"/>
          </w:rPr>
          <w:t>пунктом 3</w:t>
        </w:r>
      </w:hyperlink>
      <w:r>
        <w:t xml:space="preserve"> настоящих Правил, построенных (реконструированных, модернизированных) с государственной поддержкой.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16. Субсидия предоставляется бюджету субъекта Российской Федерации на основании соглашения, подготавливаемого (формируемого) с использованием государственной интегрированной информационной системы управления общественными финансами "Электронный бюджет" в соответствии с типовой формой соглашения, утвержденной Министерством финансов Российской Федерации.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17. Перечисление субсидий осуществляется в установленном порядке на единые счета бюджетов, открытые финансовым органам субъектов Российской Федерации в территориальных органах Федерального казначейства.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 xml:space="preserve">18. Основания, порядок и условия возврата средств из бюджетов субъектов Российской Федерации в федеральный бюджет в случае нарушения обязательств, предусмотренных соглашением, а также основания для освобождения субъектов Российской Федерации от применения мер финансовой ответственности установлены </w:t>
      </w:r>
      <w:hyperlink r:id="rId75">
        <w:r>
          <w:rPr>
            <w:color w:val="0000FF"/>
          </w:rPr>
          <w:t>пунктами 16</w:t>
        </w:r>
      </w:hyperlink>
      <w:r>
        <w:t xml:space="preserve"> - </w:t>
      </w:r>
      <w:hyperlink r:id="rId76">
        <w:r>
          <w:rPr>
            <w:color w:val="0000FF"/>
          </w:rPr>
          <w:t>18</w:t>
        </w:r>
      </w:hyperlink>
      <w:r>
        <w:t xml:space="preserve"> и </w:t>
      </w:r>
      <w:hyperlink r:id="rId77">
        <w:r>
          <w:rPr>
            <w:color w:val="0000FF"/>
          </w:rPr>
          <w:t>20</w:t>
        </w:r>
      </w:hyperlink>
      <w:r>
        <w:t xml:space="preserve"> Правил формирования, предоставления и распределения субсидий.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19. В случае наличия или отсутствия у субъекта Российской Федерации потребности в субсидии в очередном финансовом году и плановом периоде высший исполнительный орган государственной власти субъекта Российской Федерации направляет до 30 апреля года, предшествующего очередному финансовому году, в Федеральное агентство по рыболовству обращение (в письменной форме) с приложением соответствующих расчетов размера субсидии.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 xml:space="preserve">20. Ответственность за достоверность представляемых в Федеральное агентство по </w:t>
      </w:r>
      <w:r>
        <w:lastRenderedPageBreak/>
        <w:t>рыболовству сведений и соблюдение условий, установленных соглашением и настоящими Правилами, возлагается на уполномоченный орган.</w:t>
      </w:r>
    </w:p>
    <w:p w:rsidR="00AB1F4A" w:rsidRDefault="00AB1F4A">
      <w:pPr>
        <w:pStyle w:val="ConsPlusNormal"/>
        <w:spacing w:before="220"/>
        <w:ind w:firstLine="540"/>
        <w:jc w:val="both"/>
      </w:pPr>
      <w:r>
        <w:t>21. Контроль за соблюдением уполномоченным органом условий предоставления субсидий осуществляется Федеральным агентством по рыболовству и уполномоченным органом государственного финансового контроля.</w:t>
      </w:r>
    </w:p>
    <w:p w:rsidR="00AB1F4A" w:rsidRDefault="00AB1F4A">
      <w:pPr>
        <w:pStyle w:val="ConsPlusNormal"/>
        <w:jc w:val="center"/>
      </w:pPr>
    </w:p>
    <w:p w:rsidR="00AB1F4A" w:rsidRDefault="00AB1F4A">
      <w:pPr>
        <w:pStyle w:val="ConsPlusNormal"/>
        <w:jc w:val="center"/>
      </w:pPr>
    </w:p>
    <w:p w:rsidR="00AB1F4A" w:rsidRDefault="00AB1F4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23E57" w:rsidRDefault="00AB1F4A">
      <w:bookmarkStart w:id="10" w:name="_GoBack"/>
      <w:bookmarkEnd w:id="10"/>
    </w:p>
    <w:sectPr w:rsidR="00823E57" w:rsidSect="00620D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F4A"/>
    <w:rsid w:val="001B1A7E"/>
    <w:rsid w:val="00476492"/>
    <w:rsid w:val="00AB1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643301-8A9A-4785-B3D2-02A236A25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B1F4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AB1F4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AB1F4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350133&amp;dst=100005" TargetMode="External"/><Relationship Id="rId18" Type="http://schemas.openxmlformats.org/officeDocument/2006/relationships/hyperlink" Target="https://login.consultant.ru/link/?req=doc&amp;base=LAW&amp;n=143168" TargetMode="External"/><Relationship Id="rId26" Type="http://schemas.openxmlformats.org/officeDocument/2006/relationships/hyperlink" Target="https://login.consultant.ru/link/?req=doc&amp;base=LAW&amp;n=455637&amp;dst=100014" TargetMode="External"/><Relationship Id="rId39" Type="http://schemas.openxmlformats.org/officeDocument/2006/relationships/hyperlink" Target="https://login.consultant.ru/link/?req=doc&amp;base=LAW&amp;n=357927" TargetMode="External"/><Relationship Id="rId21" Type="http://schemas.openxmlformats.org/officeDocument/2006/relationships/hyperlink" Target="https://login.consultant.ru/link/?req=doc&amp;base=LAW&amp;n=455637&amp;dst=100005" TargetMode="External"/><Relationship Id="rId34" Type="http://schemas.openxmlformats.org/officeDocument/2006/relationships/hyperlink" Target="https://login.consultant.ru/link/?req=doc&amp;base=LAW&amp;n=455637&amp;dst=100027" TargetMode="External"/><Relationship Id="rId42" Type="http://schemas.openxmlformats.org/officeDocument/2006/relationships/hyperlink" Target="https://login.consultant.ru/link/?req=doc&amp;base=LAW&amp;n=402052&amp;dst=100020" TargetMode="External"/><Relationship Id="rId47" Type="http://schemas.openxmlformats.org/officeDocument/2006/relationships/hyperlink" Target="https://login.consultant.ru/link/?req=doc&amp;base=LAW&amp;n=332557&amp;dst=100008" TargetMode="External"/><Relationship Id="rId50" Type="http://schemas.openxmlformats.org/officeDocument/2006/relationships/hyperlink" Target="https://login.consultant.ru/link/?req=doc&amp;base=LAW&amp;n=455637&amp;dst=100031" TargetMode="External"/><Relationship Id="rId55" Type="http://schemas.openxmlformats.org/officeDocument/2006/relationships/hyperlink" Target="https://login.consultant.ru/link/?req=doc&amp;base=LAW&amp;n=455637&amp;dst=100036" TargetMode="External"/><Relationship Id="rId63" Type="http://schemas.openxmlformats.org/officeDocument/2006/relationships/hyperlink" Target="https://login.consultant.ru/link/?req=doc&amp;base=LAW&amp;n=455637&amp;dst=100042" TargetMode="External"/><Relationship Id="rId68" Type="http://schemas.openxmlformats.org/officeDocument/2006/relationships/hyperlink" Target="https://login.consultant.ru/link/?req=doc&amp;base=LAW&amp;n=463232&amp;dst=100007" TargetMode="External"/><Relationship Id="rId76" Type="http://schemas.openxmlformats.org/officeDocument/2006/relationships/hyperlink" Target="https://login.consultant.ru/link/?req=doc&amp;base=LAW&amp;n=477943&amp;dst=274" TargetMode="External"/><Relationship Id="rId7" Type="http://schemas.openxmlformats.org/officeDocument/2006/relationships/hyperlink" Target="https://login.consultant.ru/link/?req=doc&amp;base=LAW&amp;n=477872&amp;dst=100254" TargetMode="External"/><Relationship Id="rId71" Type="http://schemas.openxmlformats.org/officeDocument/2006/relationships/hyperlink" Target="https://login.consultant.ru/link/?req=doc&amp;base=LAW&amp;n=477943&amp;dst=10004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20145&amp;dst=100005" TargetMode="External"/><Relationship Id="rId29" Type="http://schemas.openxmlformats.org/officeDocument/2006/relationships/hyperlink" Target="https://login.consultant.ru/link/?req=doc&amp;base=LAW&amp;n=455637&amp;dst=100018" TargetMode="External"/><Relationship Id="rId11" Type="http://schemas.openxmlformats.org/officeDocument/2006/relationships/hyperlink" Target="https://login.consultant.ru/link/?req=doc&amp;base=LAW&amp;n=296356&amp;dst=100005" TargetMode="External"/><Relationship Id="rId24" Type="http://schemas.openxmlformats.org/officeDocument/2006/relationships/hyperlink" Target="https://login.consultant.ru/link/?req=doc&amp;base=LAW&amp;n=455637&amp;dst=100011" TargetMode="External"/><Relationship Id="rId32" Type="http://schemas.openxmlformats.org/officeDocument/2006/relationships/hyperlink" Target="https://login.consultant.ru/link/?req=doc&amp;base=LAW&amp;n=455637&amp;dst=100023" TargetMode="External"/><Relationship Id="rId37" Type="http://schemas.openxmlformats.org/officeDocument/2006/relationships/hyperlink" Target="https://login.consultant.ru/link/?req=doc&amp;base=LAW&amp;n=216363&amp;dst=100018" TargetMode="External"/><Relationship Id="rId40" Type="http://schemas.openxmlformats.org/officeDocument/2006/relationships/hyperlink" Target="https://login.consultant.ru/link/?req=doc&amp;base=LAW&amp;n=389271&amp;dst=100013" TargetMode="External"/><Relationship Id="rId45" Type="http://schemas.openxmlformats.org/officeDocument/2006/relationships/hyperlink" Target="https://login.consultant.ru/link/?req=doc&amp;base=LAW&amp;n=429259&amp;dst=100009" TargetMode="External"/><Relationship Id="rId53" Type="http://schemas.openxmlformats.org/officeDocument/2006/relationships/hyperlink" Target="https://login.consultant.ru/link/?req=doc&amp;base=LAW&amp;n=455637&amp;dst=100034" TargetMode="External"/><Relationship Id="rId58" Type="http://schemas.openxmlformats.org/officeDocument/2006/relationships/hyperlink" Target="https://login.consultant.ru/link/?req=doc&amp;base=LAW&amp;n=455637&amp;dst=100038" TargetMode="External"/><Relationship Id="rId66" Type="http://schemas.openxmlformats.org/officeDocument/2006/relationships/hyperlink" Target="https://login.consultant.ru/link/?req=doc&amp;base=LAW&amp;n=455637&amp;dst=100046" TargetMode="External"/><Relationship Id="rId74" Type="http://schemas.openxmlformats.org/officeDocument/2006/relationships/image" Target="media/image2.wmf"/><Relationship Id="rId79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172604&amp;dst=100005" TargetMode="External"/><Relationship Id="rId61" Type="http://schemas.openxmlformats.org/officeDocument/2006/relationships/hyperlink" Target="https://login.consultant.ru/link/?req=doc&amp;base=LAW&amp;n=455637&amp;dst=100041" TargetMode="External"/><Relationship Id="rId10" Type="http://schemas.openxmlformats.org/officeDocument/2006/relationships/hyperlink" Target="https://login.consultant.ru/link/?req=doc&amp;base=LAW&amp;n=287382&amp;dst=100005" TargetMode="External"/><Relationship Id="rId19" Type="http://schemas.openxmlformats.org/officeDocument/2006/relationships/hyperlink" Target="https://login.consultant.ru/link/?req=doc&amp;base=LAW&amp;n=396684&amp;dst=100010" TargetMode="External"/><Relationship Id="rId31" Type="http://schemas.openxmlformats.org/officeDocument/2006/relationships/hyperlink" Target="https://login.consultant.ru/link/?req=doc&amp;base=LAW&amp;n=455637&amp;dst=100021" TargetMode="External"/><Relationship Id="rId44" Type="http://schemas.openxmlformats.org/officeDocument/2006/relationships/hyperlink" Target="https://login.consultant.ru/link/?req=doc&amp;base=LAW&amp;n=449574&amp;dst=100010" TargetMode="External"/><Relationship Id="rId52" Type="http://schemas.openxmlformats.org/officeDocument/2006/relationships/hyperlink" Target="https://login.consultant.ru/link/?req=doc&amp;base=LAW&amp;n=455637&amp;dst=100033" TargetMode="External"/><Relationship Id="rId60" Type="http://schemas.openxmlformats.org/officeDocument/2006/relationships/hyperlink" Target="https://login.consultant.ru/link/?req=doc&amp;base=LAW&amp;n=420145&amp;dst=100018" TargetMode="External"/><Relationship Id="rId65" Type="http://schemas.openxmlformats.org/officeDocument/2006/relationships/hyperlink" Target="https://login.consultant.ru/link/?req=doc&amp;base=LAW&amp;n=455637&amp;dst=100044" TargetMode="External"/><Relationship Id="rId73" Type="http://schemas.openxmlformats.org/officeDocument/2006/relationships/hyperlink" Target="https://login.consultant.ru/link/?req=doc&amp;base=LAW&amp;n=477943&amp;dst=257" TargetMode="External"/><Relationship Id="rId78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215062&amp;dst=100005" TargetMode="External"/><Relationship Id="rId14" Type="http://schemas.openxmlformats.org/officeDocument/2006/relationships/hyperlink" Target="https://login.consultant.ru/link/?req=doc&amp;base=LAW&amp;n=381404&amp;dst=100005" TargetMode="External"/><Relationship Id="rId22" Type="http://schemas.openxmlformats.org/officeDocument/2006/relationships/hyperlink" Target="https://login.consultant.ru/link/?req=doc&amp;base=LAW&amp;n=343386" TargetMode="External"/><Relationship Id="rId27" Type="http://schemas.openxmlformats.org/officeDocument/2006/relationships/hyperlink" Target="https://login.consultant.ru/link/?req=doc&amp;base=LAW&amp;n=455637&amp;dst=100015" TargetMode="External"/><Relationship Id="rId30" Type="http://schemas.openxmlformats.org/officeDocument/2006/relationships/hyperlink" Target="https://login.consultant.ru/link/?req=doc&amp;base=LAW&amp;n=455637&amp;dst=100020" TargetMode="External"/><Relationship Id="rId35" Type="http://schemas.openxmlformats.org/officeDocument/2006/relationships/hyperlink" Target="https://login.consultant.ru/link/?req=doc&amp;base=LAW&amp;n=423278&amp;dst=100013" TargetMode="External"/><Relationship Id="rId43" Type="http://schemas.openxmlformats.org/officeDocument/2006/relationships/hyperlink" Target="https://login.consultant.ru/link/?req=doc&amp;base=LAW&amp;n=420145&amp;dst=100010" TargetMode="External"/><Relationship Id="rId48" Type="http://schemas.openxmlformats.org/officeDocument/2006/relationships/hyperlink" Target="https://login.consultant.ru/link/?req=doc&amp;base=LAW&amp;n=455637&amp;dst=100030" TargetMode="External"/><Relationship Id="rId56" Type="http://schemas.openxmlformats.org/officeDocument/2006/relationships/hyperlink" Target="https://login.consultant.ru/link/?req=doc&amp;base=LAW&amp;n=420145&amp;dst=100015" TargetMode="External"/><Relationship Id="rId64" Type="http://schemas.openxmlformats.org/officeDocument/2006/relationships/hyperlink" Target="https://login.consultant.ru/link/?req=doc&amp;base=LAW&amp;n=420145&amp;dst=100022" TargetMode="External"/><Relationship Id="rId69" Type="http://schemas.openxmlformats.org/officeDocument/2006/relationships/hyperlink" Target="https://login.consultant.ru/link/?req=doc&amp;base=LAW&amp;n=465821&amp;dst=100032" TargetMode="External"/><Relationship Id="rId77" Type="http://schemas.openxmlformats.org/officeDocument/2006/relationships/hyperlink" Target="https://login.consultant.ru/link/?req=doc&amp;base=LAW&amp;n=477943&amp;dst=189" TargetMode="External"/><Relationship Id="rId8" Type="http://schemas.openxmlformats.org/officeDocument/2006/relationships/hyperlink" Target="https://login.consultant.ru/link/?req=doc&amp;base=LAW&amp;n=211810&amp;dst=100005" TargetMode="External"/><Relationship Id="rId51" Type="http://schemas.openxmlformats.org/officeDocument/2006/relationships/hyperlink" Target="https://login.consultant.ru/link/?req=doc&amp;base=LAW&amp;n=357927" TargetMode="External"/><Relationship Id="rId72" Type="http://schemas.openxmlformats.org/officeDocument/2006/relationships/image" Target="media/image1.wmf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321223&amp;dst=100005" TargetMode="External"/><Relationship Id="rId17" Type="http://schemas.openxmlformats.org/officeDocument/2006/relationships/hyperlink" Target="https://login.consultant.ru/link/?req=doc&amp;base=LAW&amp;n=455637&amp;dst=100005" TargetMode="External"/><Relationship Id="rId25" Type="http://schemas.openxmlformats.org/officeDocument/2006/relationships/hyperlink" Target="https://login.consultant.ru/link/?req=doc&amp;base=LAW&amp;n=455637&amp;dst=100012" TargetMode="External"/><Relationship Id="rId33" Type="http://schemas.openxmlformats.org/officeDocument/2006/relationships/hyperlink" Target="https://login.consultant.ru/link/?req=doc&amp;base=LAW&amp;n=455637&amp;dst=100025" TargetMode="External"/><Relationship Id="rId38" Type="http://schemas.openxmlformats.org/officeDocument/2006/relationships/hyperlink" Target="https://login.consultant.ru/link/?req=doc&amp;base=LAW&amp;n=343386&amp;dst=100017" TargetMode="External"/><Relationship Id="rId46" Type="http://schemas.openxmlformats.org/officeDocument/2006/relationships/hyperlink" Target="https://login.consultant.ru/link/?req=doc&amp;base=LAW&amp;n=420145&amp;dst=100012" TargetMode="External"/><Relationship Id="rId59" Type="http://schemas.openxmlformats.org/officeDocument/2006/relationships/hyperlink" Target="https://login.consultant.ru/link/?req=doc&amp;base=LAW&amp;n=455637&amp;dst=100039" TargetMode="External"/><Relationship Id="rId67" Type="http://schemas.openxmlformats.org/officeDocument/2006/relationships/hyperlink" Target="https://login.consultant.ru/link/?req=doc&amp;base=LAW&amp;n=455637&amp;dst=100047" TargetMode="External"/><Relationship Id="rId20" Type="http://schemas.openxmlformats.org/officeDocument/2006/relationships/hyperlink" Target="https://login.consultant.ru/link/?req=doc&amp;base=LAW&amp;n=420145&amp;dst=100005" TargetMode="External"/><Relationship Id="rId41" Type="http://schemas.openxmlformats.org/officeDocument/2006/relationships/hyperlink" Target="https://login.consultant.ru/link/?req=doc&amp;base=LAW&amp;n=307872" TargetMode="External"/><Relationship Id="rId54" Type="http://schemas.openxmlformats.org/officeDocument/2006/relationships/hyperlink" Target="https://login.consultant.ru/link/?req=doc&amp;base=LAW&amp;n=420145&amp;dst=100014" TargetMode="External"/><Relationship Id="rId62" Type="http://schemas.openxmlformats.org/officeDocument/2006/relationships/hyperlink" Target="https://login.consultant.ru/link/?req=doc&amp;base=LAW&amp;n=420145&amp;dst=100020" TargetMode="External"/><Relationship Id="rId70" Type="http://schemas.openxmlformats.org/officeDocument/2006/relationships/hyperlink" Target="https://login.consultant.ru/link/?req=doc&amp;base=LAW&amp;n=469211" TargetMode="External"/><Relationship Id="rId75" Type="http://schemas.openxmlformats.org/officeDocument/2006/relationships/hyperlink" Target="https://login.consultant.ru/link/?req=doc&amp;base=LAW&amp;n=477943&amp;dst=269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177828&amp;dst=100005" TargetMode="External"/><Relationship Id="rId15" Type="http://schemas.openxmlformats.org/officeDocument/2006/relationships/hyperlink" Target="https://login.consultant.ru/link/?req=doc&amp;base=LAW&amp;n=396684&amp;dst=100005" TargetMode="External"/><Relationship Id="rId23" Type="http://schemas.openxmlformats.org/officeDocument/2006/relationships/hyperlink" Target="https://login.consultant.ru/link/?req=doc&amp;base=LAW&amp;n=455637&amp;dst=100010" TargetMode="External"/><Relationship Id="rId28" Type="http://schemas.openxmlformats.org/officeDocument/2006/relationships/hyperlink" Target="https://login.consultant.ru/link/?req=doc&amp;base=LAW&amp;n=455637&amp;dst=100017" TargetMode="External"/><Relationship Id="rId36" Type="http://schemas.openxmlformats.org/officeDocument/2006/relationships/hyperlink" Target="https://login.consultant.ru/link/?req=doc&amp;base=LAW&amp;n=455637&amp;dst=100028" TargetMode="External"/><Relationship Id="rId49" Type="http://schemas.openxmlformats.org/officeDocument/2006/relationships/hyperlink" Target="https://login.consultant.ru/link/?req=doc&amp;base=LAW&amp;n=463548&amp;dst=100012" TargetMode="External"/><Relationship Id="rId57" Type="http://schemas.openxmlformats.org/officeDocument/2006/relationships/hyperlink" Target="https://login.consultant.ru/link/?req=doc&amp;base=LAW&amp;n=420145&amp;dst=1000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6757</Words>
  <Characters>38520</Characters>
  <Application>Microsoft Office Word</Application>
  <DocSecurity>0</DocSecurity>
  <Lines>321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Сапельникова Раиса Михайловна</dc:creator>
  <cp:keywords/>
  <dc:description/>
  <cp:lastModifiedBy>Сапельникова Раиса Михайловна</cp:lastModifiedBy>
  <cp:revision>1</cp:revision>
  <dcterms:created xsi:type="dcterms:W3CDTF">2024-06-14T06:03:00Z</dcterms:created>
  <dcterms:modified xsi:type="dcterms:W3CDTF">2024-06-14T06:03:00Z</dcterms:modified>
</cp:coreProperties>
</file>