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AA6" w:rsidRDefault="00697AA6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97AA6" w:rsidRDefault="00697AA6">
      <w:pPr>
        <w:pStyle w:val="ConsPlusNormal"/>
        <w:jc w:val="both"/>
        <w:outlineLvl w:val="0"/>
      </w:pPr>
    </w:p>
    <w:p w:rsidR="00697AA6" w:rsidRDefault="00697AA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97AA6" w:rsidRDefault="00697AA6">
      <w:pPr>
        <w:pStyle w:val="ConsPlusTitle"/>
        <w:jc w:val="center"/>
      </w:pPr>
    </w:p>
    <w:p w:rsidR="00697AA6" w:rsidRDefault="00697AA6">
      <w:pPr>
        <w:pStyle w:val="ConsPlusTitle"/>
        <w:jc w:val="center"/>
      </w:pPr>
      <w:r>
        <w:t>ПОСТАНОВЛЕНИЕ</w:t>
      </w:r>
    </w:p>
    <w:p w:rsidR="00697AA6" w:rsidRDefault="00697AA6">
      <w:pPr>
        <w:pStyle w:val="ConsPlusTitle"/>
        <w:jc w:val="center"/>
      </w:pPr>
      <w:r>
        <w:t>от 29 декабря 2018 г. N 1733</w:t>
      </w:r>
    </w:p>
    <w:p w:rsidR="00697AA6" w:rsidRDefault="00697AA6">
      <w:pPr>
        <w:pStyle w:val="ConsPlusTitle"/>
        <w:jc w:val="center"/>
      </w:pPr>
    </w:p>
    <w:p w:rsidR="00697AA6" w:rsidRDefault="00697AA6">
      <w:pPr>
        <w:pStyle w:val="ConsPlusTitle"/>
        <w:jc w:val="center"/>
      </w:pPr>
      <w:r>
        <w:t>ОБ УТВЕРЖДЕНИИ ПРАВИЛ</w:t>
      </w:r>
    </w:p>
    <w:p w:rsidR="00697AA6" w:rsidRDefault="00697AA6">
      <w:pPr>
        <w:pStyle w:val="ConsPlusTitle"/>
        <w:jc w:val="center"/>
      </w:pPr>
      <w:r>
        <w:t>ПРЕДОСТАВЛЕНИЯ И РАСПРЕДЕЛЕНИЯ ИНЫХ МЕЖБЮДЖЕТНЫХ</w:t>
      </w:r>
    </w:p>
    <w:p w:rsidR="00697AA6" w:rsidRDefault="00697AA6">
      <w:pPr>
        <w:pStyle w:val="ConsPlusTitle"/>
        <w:jc w:val="center"/>
      </w:pPr>
      <w:r>
        <w:t>ТРАНСФЕРТОВ ИЗ ФЕДЕРАЛЬНОГО БЮДЖЕТА БЮДЖЕТАМ СУБЪЕКТОВ</w:t>
      </w:r>
    </w:p>
    <w:p w:rsidR="00697AA6" w:rsidRDefault="00697AA6">
      <w:pPr>
        <w:pStyle w:val="ConsPlusTitle"/>
        <w:jc w:val="center"/>
      </w:pPr>
      <w:r>
        <w:t>РОССИЙСКОЙ ФЕДЕРАЦИИ НА ФИНАНСОВОЕ ОБЕСПЕЧЕНИЕ РАСХОДОВ</w:t>
      </w:r>
    </w:p>
    <w:p w:rsidR="00697AA6" w:rsidRDefault="00697AA6">
      <w:pPr>
        <w:pStyle w:val="ConsPlusTitle"/>
        <w:jc w:val="center"/>
      </w:pPr>
      <w:r>
        <w:t>ПО ОСУЩЕСТВЛЕНИЮ МЕДИЦИНСКОЙ ДЕЯТЕЛЬНОСТИ, СВЯЗАННОЙ</w:t>
      </w:r>
    </w:p>
    <w:p w:rsidR="00697AA6" w:rsidRDefault="00697AA6">
      <w:pPr>
        <w:pStyle w:val="ConsPlusTitle"/>
        <w:jc w:val="center"/>
      </w:pPr>
      <w:r>
        <w:t>С ДОНОРСТВОМ ОРГАНОВ ЧЕЛОВЕКА В ЦЕЛЯХ</w:t>
      </w:r>
    </w:p>
    <w:p w:rsidR="00697AA6" w:rsidRDefault="00697AA6">
      <w:pPr>
        <w:pStyle w:val="ConsPlusTitle"/>
        <w:jc w:val="center"/>
      </w:pPr>
      <w:r>
        <w:t>ТРАНСПЛАНТАЦИИ (ПЕРЕСАДКИ)</w:t>
      </w:r>
    </w:p>
    <w:p w:rsidR="00697AA6" w:rsidRDefault="00697AA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7AA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AA6" w:rsidRDefault="00697AA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7AA6" w:rsidRDefault="00697AA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30.10.2020 N 1766,</w:t>
            </w:r>
          </w:p>
          <w:p w:rsidR="00697AA6" w:rsidRDefault="00697AA6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09.06.2022 N 1056)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</w:tr>
    </w:tbl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33">
        <w:r>
          <w:rPr>
            <w:color w:val="0000FF"/>
          </w:rPr>
          <w:t>Правила</w:t>
        </w:r>
      </w:hyperlink>
      <w:r>
        <w:t xml:space="preserve"> предоставления и распределения иных межбюджетных трансфертов из федерального бюджета бюджетам субъектов Российской Федерации на финансовое обеспечение расходов по осуществлению медицинской деятельности, связанной с донорством органов человека в целях трансплантации (пересадки).</w:t>
      </w: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jc w:val="right"/>
      </w:pPr>
      <w:r>
        <w:t>Председатель Правительства</w:t>
      </w:r>
    </w:p>
    <w:p w:rsidR="00697AA6" w:rsidRDefault="00697AA6">
      <w:pPr>
        <w:pStyle w:val="ConsPlusNormal"/>
        <w:jc w:val="right"/>
      </w:pPr>
      <w:r>
        <w:t>Российской Федерации</w:t>
      </w:r>
    </w:p>
    <w:p w:rsidR="00697AA6" w:rsidRDefault="00697AA6">
      <w:pPr>
        <w:pStyle w:val="ConsPlusNormal"/>
        <w:jc w:val="right"/>
      </w:pPr>
      <w:r>
        <w:t>Д.МЕДВЕДЕВ</w:t>
      </w: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jc w:val="right"/>
        <w:outlineLvl w:val="0"/>
      </w:pPr>
      <w:r>
        <w:t>Утверждены</w:t>
      </w:r>
    </w:p>
    <w:p w:rsidR="00697AA6" w:rsidRDefault="00697AA6">
      <w:pPr>
        <w:pStyle w:val="ConsPlusNormal"/>
        <w:jc w:val="right"/>
      </w:pPr>
      <w:r>
        <w:t>постановлением Правительства</w:t>
      </w:r>
    </w:p>
    <w:p w:rsidR="00697AA6" w:rsidRDefault="00697AA6">
      <w:pPr>
        <w:pStyle w:val="ConsPlusNormal"/>
        <w:jc w:val="right"/>
      </w:pPr>
      <w:r>
        <w:t>Российской Федерации</w:t>
      </w:r>
    </w:p>
    <w:p w:rsidR="00697AA6" w:rsidRDefault="00697AA6">
      <w:pPr>
        <w:pStyle w:val="ConsPlusNormal"/>
        <w:jc w:val="right"/>
      </w:pPr>
      <w:r>
        <w:t>от 29 декабря 2018 г. N 1733</w:t>
      </w: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Title"/>
        <w:jc w:val="center"/>
      </w:pPr>
      <w:bookmarkStart w:id="0" w:name="P33"/>
      <w:bookmarkEnd w:id="0"/>
      <w:r>
        <w:t>ПРАВИЛА</w:t>
      </w:r>
    </w:p>
    <w:p w:rsidR="00697AA6" w:rsidRDefault="00697AA6">
      <w:pPr>
        <w:pStyle w:val="ConsPlusTitle"/>
        <w:jc w:val="center"/>
      </w:pPr>
      <w:r>
        <w:t>ПРЕДОСТАВЛЕНИЯ И РАСПРЕДЕЛЕНИЯ ИНЫХ МЕЖБЮДЖЕТНЫХ</w:t>
      </w:r>
    </w:p>
    <w:p w:rsidR="00697AA6" w:rsidRDefault="00697AA6">
      <w:pPr>
        <w:pStyle w:val="ConsPlusTitle"/>
        <w:jc w:val="center"/>
      </w:pPr>
      <w:r>
        <w:t>ТРАНСФЕРТОВ ИЗ ФЕДЕРАЛЬНОГО БЮДЖЕТА БЮДЖЕТАМ СУБЪЕКТОВ</w:t>
      </w:r>
    </w:p>
    <w:p w:rsidR="00697AA6" w:rsidRDefault="00697AA6">
      <w:pPr>
        <w:pStyle w:val="ConsPlusTitle"/>
        <w:jc w:val="center"/>
      </w:pPr>
      <w:r>
        <w:t>РОССИЙСКОЙ ФЕДЕРАЦИИ НА ФИНАНСОВОЕ ОБЕСПЕЧЕНИЕ РАСХОДОВ</w:t>
      </w:r>
    </w:p>
    <w:p w:rsidR="00697AA6" w:rsidRDefault="00697AA6">
      <w:pPr>
        <w:pStyle w:val="ConsPlusTitle"/>
        <w:jc w:val="center"/>
      </w:pPr>
      <w:r>
        <w:t>ПО ОСУЩЕСТВЛЕНИЮ МЕДИЦИНСКОЙ ДЕЯТЕЛЬНОСТИ, СВЯЗАННОЙ</w:t>
      </w:r>
    </w:p>
    <w:p w:rsidR="00697AA6" w:rsidRDefault="00697AA6">
      <w:pPr>
        <w:pStyle w:val="ConsPlusTitle"/>
        <w:jc w:val="center"/>
      </w:pPr>
      <w:r>
        <w:t>С ДОНОРСТВОМ ОРГАНОВ ЧЕЛОВЕКА В ЦЕЛЯХ</w:t>
      </w:r>
    </w:p>
    <w:p w:rsidR="00697AA6" w:rsidRDefault="00697AA6">
      <w:pPr>
        <w:pStyle w:val="ConsPlusTitle"/>
        <w:jc w:val="center"/>
      </w:pPr>
      <w:r>
        <w:t>ТРАНСПЛАНТАЦИИ (ПЕРЕСАДКИ)</w:t>
      </w:r>
    </w:p>
    <w:p w:rsidR="00697AA6" w:rsidRDefault="00697AA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7AA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AA6" w:rsidRDefault="00697AA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7AA6" w:rsidRDefault="00697AA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30.10.2020 N 1766,</w:t>
            </w:r>
          </w:p>
          <w:p w:rsidR="00697AA6" w:rsidRDefault="00697AA6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09.06.2022 N 1056)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</w:tr>
    </w:tbl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ind w:firstLine="540"/>
        <w:jc w:val="both"/>
      </w:pPr>
      <w:bookmarkStart w:id="1" w:name="P44"/>
      <w:bookmarkEnd w:id="1"/>
      <w:r>
        <w:t xml:space="preserve">1. Настоящие Правила устанавливают цели, порядок и условия предоставления и распределения иных межбюджетных </w:t>
      </w:r>
      <w:hyperlink r:id="rId9">
        <w:r>
          <w:rPr>
            <w:color w:val="0000FF"/>
          </w:rPr>
          <w:t>трансфертов</w:t>
        </w:r>
      </w:hyperlink>
      <w:r>
        <w:t xml:space="preserve">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Федерации, возникающих при осуществлении медицинской деятельности, связанной с донорством органов человека в целях трансплантации (пересадки) (далее - иные межбюджетные трансферты).</w:t>
      </w:r>
    </w:p>
    <w:p w:rsidR="00697AA6" w:rsidRDefault="00697AA6">
      <w:pPr>
        <w:pStyle w:val="ConsPlusNormal"/>
        <w:spacing w:before="200"/>
        <w:ind w:firstLine="540"/>
        <w:jc w:val="both"/>
      </w:pPr>
      <w:bookmarkStart w:id="2" w:name="P45"/>
      <w:bookmarkEnd w:id="2"/>
      <w:r>
        <w:t xml:space="preserve">2. Иные межбюджетные трансферты предоставляются в целях </w:t>
      </w:r>
      <w:proofErr w:type="spellStart"/>
      <w:r>
        <w:t>софинансирования</w:t>
      </w:r>
      <w:proofErr w:type="spellEnd"/>
      <w:r>
        <w:t xml:space="preserve">, в том числе в полном объеме, расходных обязательств субъектов Российской Федерации, возникающих </w:t>
      </w:r>
      <w:r>
        <w:lastRenderedPageBreak/>
        <w:t>при реализации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органов, осуществляемых в целях обеспечения оказания высокотехнологичной медицинской помощи методом трансплантации (пересадки) донорских органов в медицинских организациях муниципальной системы здравоохранения в случае передачи субъектами Российской Федерации в установленном порядке осуществления соответствующих полномочий органам местного самоуправления (далее - муниципальные медицинские организации) и в медицинских организациях государственной системы здравоохранения, в том числе в медицинских организациях, подведомственных федеральным органам исполнительной власти (далее - федеральные медицинские организации), и иных мероприятий, направленных на обеспечение указанной деятельности.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 xml:space="preserve">3. Иные межбюджетные трансферты предоставляются в пределах лимитов бюджетных обязательств, доведенных до Министерства здравоохранения Российской Федерации как получателя средств федерального бюджета, на предоставление иных межбюджетных трансфертов на цели, указанные в </w:t>
      </w:r>
      <w:hyperlink w:anchor="P45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 xml:space="preserve">4. Иные межбюджетные трансферты предоставляются при условии наличия нормативного правового акта субъекта Российской Федерации, определяющего мероприятия по организации донорства органов человека в целях трансплантации (пересадки), в целях </w:t>
      </w:r>
      <w:proofErr w:type="spellStart"/>
      <w:r>
        <w:t>софинансирования</w:t>
      </w:r>
      <w:proofErr w:type="spellEnd"/>
      <w:r>
        <w:t xml:space="preserve"> которых, в том числе в полном объеме, предоставляются иные межбюджетные трансферты.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4(1). Критерием отбора субъекта Российской Федерации для предоставления иного межбюджетного трансферта является наличие в субъекте Российской Федерации медицинских организаций, осуществляющих изъятие, хранение, транспортировку и (или) трансплантацию органов и (или) тканей человека и имеющих лицензию на осуществление медицинской деятельности, предусматривающей выполнение таких работ (услуг).</w:t>
      </w:r>
    </w:p>
    <w:p w:rsidR="00697AA6" w:rsidRDefault="00697AA6">
      <w:pPr>
        <w:pStyle w:val="ConsPlusNormal"/>
        <w:jc w:val="both"/>
      </w:pPr>
      <w:r>
        <w:t xml:space="preserve">(п. 4(1) введен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РФ от 30.10.2020 N 1766)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 xml:space="preserve">5. Иные межбюджетные трансферты предоставляются на основании соглашения о предоставлении иного межбюджетного трансферта, заключаемого Министерством здравоохранения Российской Федерации и высшим исполнительным органом государственной власти субъекта Российской Федерации (далее - соглашение)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</w:t>
      </w:r>
      <w:hyperlink r:id="rId1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Федерации.</w:t>
      </w:r>
    </w:p>
    <w:p w:rsidR="00697AA6" w:rsidRDefault="00697AA6">
      <w:pPr>
        <w:pStyle w:val="ConsPlusNormal"/>
        <w:spacing w:before="200"/>
        <w:ind w:firstLine="540"/>
        <w:jc w:val="both"/>
      </w:pPr>
      <w:bookmarkStart w:id="3" w:name="P51"/>
      <w:bookmarkEnd w:id="3"/>
      <w:r>
        <w:t>6.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размещает в установленные сроки в соответствии с типовой формой соглашения в государственной интегрированной информационной системе управления общественными финансами "Электронный бюджет" следующие отчеты: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о расходах, в целях финансового обеспечения которых предоставляется иной межбюджетный трансферт, - ежеквартально, не позднее 10-го числа месяца, следующего за отчетным периодом;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о достижении значений результата предоставления иных межбюджетных трансфертов бюджету субъекта Российской Федерации в сроки, установленные соглашением.</w:t>
      </w:r>
    </w:p>
    <w:p w:rsidR="00697AA6" w:rsidRDefault="00697AA6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30.10.2020 N 1766)</w:t>
      </w:r>
    </w:p>
    <w:p w:rsidR="00697AA6" w:rsidRDefault="00697AA6">
      <w:pPr>
        <w:pStyle w:val="ConsPlusNormal"/>
        <w:spacing w:before="200"/>
        <w:ind w:firstLine="540"/>
        <w:jc w:val="both"/>
      </w:pPr>
      <w:bookmarkStart w:id="4" w:name="P55"/>
      <w:bookmarkEnd w:id="4"/>
      <w:r>
        <w:t>7. Результатом предоставления иных межбюджетных трансфертов является доля трансплантированных донорских органов из числа донорских органов, заготовленных для трансплантации (процентов).</w:t>
      </w:r>
    </w:p>
    <w:p w:rsidR="00697AA6" w:rsidRDefault="00697AA6">
      <w:pPr>
        <w:pStyle w:val="ConsPlusNormal"/>
        <w:jc w:val="both"/>
      </w:pPr>
      <w:r>
        <w:t xml:space="preserve">(п. 7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30.10.2020 N 1766)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 xml:space="preserve">8. Соглашения заключаются Министерством здравоохранения Российской Федерации при условии представления субъектами Российской Федерации в Министерство здравоохранения Российской Федерации в срок не позднее 1 июля года, предшествующего очередному финансовому году, следующих сведений об осуществлении деятельности, указанной в </w:t>
      </w:r>
      <w:hyperlink w:anchor="P44">
        <w:r>
          <w:rPr>
            <w:color w:val="0000FF"/>
          </w:rPr>
          <w:t>пункте 1</w:t>
        </w:r>
      </w:hyperlink>
      <w:r>
        <w:t xml:space="preserve"> настоящих Правил: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а) количество и наименование медицинских организаций, подведомственных органам исполнительной власти субъекта Российской Федерации, и муниципальных медицинских организаций, расположенных на территории субъекта Российской Федерации, имеющих лицензию: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lastRenderedPageBreak/>
        <w:t>на осуществление медицинской деятельности, предусматривающей выполнение работ (услуг) по изъятию, хранению и транспортировке органов и (или) тканей человека для трансплантации;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на осуществление медицинской деятельности, предусматривающей выполнение работ (услуг) по хирургии (трансплантации органов и (или) тканей);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на осуществление медицинской деятельности, предусматривающей выполнение работ (услуг) по транспортировке органов и (или) тканей человека для трансплантации;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б) число пациентов (доноров), у которых при жизни были изъяты донорские органы в целях трансплантации (пересадки) в указанных медицинских организациях (по данным за отчетный финансовый год);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в) число пациентов (реципиентов), которым была оказана высокотехнологичная медицинская помощь методом трансплантации (пересадки) донорских органов, изъятых у живых доноров, в указанных медицинских организациях (по данным за отчетный финансовый год);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г) количество донорских органов, изъятых в целях трансплантации (пересадки) в указанных медицинских организациях, включая донорские органы, изъятые у живых доноров (по данным за отчетный финансовый год), в том числе: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общее количество донорских органов, трансплантация (пересадка) которых была проведена в медицинских организациях государственной системы здравоохранения, в том числе федеральных медицинских организациях, муниципальных медицинских организациях, расположенных на территории субъекта Российской Федерации (по данным за отчетный финансовый год);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количество донорских органов, переданных безвозмездно в целях трансплантации (пересадки) в медицинские организации государственной системы здравоохранения, в том числе федеральные медицинские организации, муниципальные медицинские организации, расположенные на территории иных субъектов Российской Федерации (по данным за отчетный финансовый год).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9. Размер иных межбюджетных трансфертов, предусматриваемых бюджету i-</w:t>
      </w:r>
      <w:proofErr w:type="spellStart"/>
      <w:r>
        <w:t>го</w:t>
      </w:r>
      <w:proofErr w:type="spellEnd"/>
      <w:r>
        <w:t xml:space="preserve"> субъекта Российской Федерации (</w:t>
      </w:r>
      <w:proofErr w:type="spellStart"/>
      <w:r>
        <w:t>M</w:t>
      </w:r>
      <w:r>
        <w:rPr>
          <w:vertAlign w:val="subscript"/>
        </w:rPr>
        <w:t>i</w:t>
      </w:r>
      <w:proofErr w:type="spellEnd"/>
      <w:r>
        <w:t>) на очередной финансовый год, определяется по формуле:</w:t>
      </w: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jc w:val="center"/>
      </w:pPr>
      <w:r>
        <w:rPr>
          <w:noProof/>
          <w:position w:val="-17"/>
        </w:rPr>
        <w:drawing>
          <wp:inline distT="0" distB="0" distL="0" distR="0">
            <wp:extent cx="809625" cy="3429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ind w:firstLine="540"/>
        <w:jc w:val="both"/>
      </w:pPr>
      <w:r>
        <w:t>где: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M - объем иных межбюджетных трансфертов, предусматриваемых бюджетам субъектов Российской Федерации в очередном финансовом году;</w:t>
      </w:r>
    </w:p>
    <w:p w:rsidR="00697AA6" w:rsidRDefault="00697AA6">
      <w:pPr>
        <w:pStyle w:val="ConsPlusNormal"/>
        <w:spacing w:before="200"/>
        <w:ind w:firstLine="540"/>
        <w:jc w:val="both"/>
      </w:pP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- количество изъятых донорских органов в целях трансплантации (пересадки) в медицинских организациях государственной системы здравоохранения (за исключением федеральных медицинских организаций) и муниципальных медицинских организациях, расположенных на территории i-</w:t>
      </w:r>
      <w:proofErr w:type="spellStart"/>
      <w:r>
        <w:t>го</w:t>
      </w:r>
      <w:proofErr w:type="spellEnd"/>
      <w:r>
        <w:t xml:space="preserve"> субъекта Российской Федерации, в отчетном финансовом году;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K - общее количество изъятых донорских органов в целях трансплантации (пересадки) в медицинских организациях государственной системы здравоохранения (за исключением федеральных медицинских организаций) и муниципальных медицинских организациях в отчетном финансовом году.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10. Иные межбюджетные трансферты перечисляются на счет территориального органа Федерального казначейства, открытый ему в учреждении Центрального банка Российской Федерации для учета операций со средствами бюджета субъекта Российской Федерации.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 xml:space="preserve">11. Оценка эффективности расходов бюджета субъекта Российской Федерации, в целях финансового обеспечения которых предоставляются иные межбюджетные трансферты, осуществляется путем сравнения установленного соглашением планового значения результата предоставления иных межбюджетных трансфертов, указанного в </w:t>
      </w:r>
      <w:hyperlink w:anchor="P55">
        <w:r>
          <w:rPr>
            <w:color w:val="0000FF"/>
          </w:rPr>
          <w:t>пункте 7</w:t>
        </w:r>
      </w:hyperlink>
      <w:r>
        <w:t xml:space="preserve"> настоящих Правил, и фактически достигнутого значения такого результата за отчетный период.</w:t>
      </w:r>
    </w:p>
    <w:p w:rsidR="00697AA6" w:rsidRDefault="00697AA6">
      <w:pPr>
        <w:pStyle w:val="ConsPlusNormal"/>
        <w:jc w:val="both"/>
      </w:pPr>
      <w:r>
        <w:t xml:space="preserve">(п. 11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30.10.2020 N 1766)</w:t>
      </w:r>
    </w:p>
    <w:p w:rsidR="00697AA6" w:rsidRDefault="00697AA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7AA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AA6" w:rsidRDefault="00697AA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97AA6" w:rsidRDefault="00697AA6">
            <w:pPr>
              <w:pStyle w:val="ConsPlusNormal"/>
              <w:jc w:val="both"/>
            </w:pPr>
            <w:r>
              <w:rPr>
                <w:color w:val="392C69"/>
              </w:rPr>
              <w:t>Действие п. 12 приостановлено до 01.01.2024 (</w:t>
            </w:r>
            <w:hyperlink r:id="rId16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09.06.2022 N 1056). Указанное приостановление </w:t>
            </w:r>
            <w:hyperlink r:id="rId17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</w:tr>
    </w:tbl>
    <w:p w:rsidR="00697AA6" w:rsidRDefault="00697AA6">
      <w:pPr>
        <w:pStyle w:val="ConsPlusNormal"/>
        <w:spacing w:before="260"/>
        <w:ind w:firstLine="540"/>
        <w:jc w:val="both"/>
      </w:pPr>
      <w:r>
        <w:t xml:space="preserve">12. В случае если субъектом Российской Федерации по состоянию на 31 декабря текущего финансового года допущено </w:t>
      </w:r>
      <w:proofErr w:type="spellStart"/>
      <w:r>
        <w:t>недостижение</w:t>
      </w:r>
      <w:proofErr w:type="spellEnd"/>
      <w:r>
        <w:t xml:space="preserve"> результата предоставления иных межбюджетных трансфертов, установленного соглашением, и до 1 апреля года, следующего за годом предоставления иных межбюджетных трансфертов, указанное нарушение не устранено, размер средств, подлежащих возврату из бюджета субъекта Российской Федерации в федеральный бюджет до 1 мая года, следующего за годом предоставления иных межбюджетных трансфертов (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возврата</w:t>
      </w:r>
      <w:r>
        <w:t>), рассчитывается по формуле:</w:t>
      </w:r>
    </w:p>
    <w:p w:rsidR="00697AA6" w:rsidRDefault="00697AA6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30.10.2020 N 1766)</w:t>
      </w: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возврата</w:t>
      </w:r>
      <w:r>
        <w:t xml:space="preserve"> = </w:t>
      </w:r>
      <w:proofErr w:type="spellStart"/>
      <w:r>
        <w:t>M</w:t>
      </w:r>
      <w:r>
        <w:rPr>
          <w:vertAlign w:val="subscript"/>
        </w:rPr>
        <w:t>i</w:t>
      </w:r>
      <w:proofErr w:type="spellEnd"/>
      <w:r>
        <w:t xml:space="preserve"> x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x 0,1,</w:t>
      </w: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ind w:firstLine="540"/>
        <w:jc w:val="both"/>
      </w:pPr>
      <w:r>
        <w:t>где:</w:t>
      </w:r>
    </w:p>
    <w:p w:rsidR="00697AA6" w:rsidRDefault="00697AA6">
      <w:pPr>
        <w:pStyle w:val="ConsPlusNormal"/>
        <w:spacing w:before="200"/>
        <w:ind w:firstLine="540"/>
        <w:jc w:val="both"/>
      </w:pPr>
      <w:proofErr w:type="spellStart"/>
      <w:r>
        <w:t>M</w:t>
      </w:r>
      <w:r>
        <w:rPr>
          <w:vertAlign w:val="subscript"/>
        </w:rPr>
        <w:t>i</w:t>
      </w:r>
      <w:proofErr w:type="spellEnd"/>
      <w:r>
        <w:t xml:space="preserve"> - размер иных межбюджетных трансфертов, предоставленных бюджету субъекта Российской Федерации;</w:t>
      </w:r>
    </w:p>
    <w:p w:rsidR="00697AA6" w:rsidRDefault="00697AA6">
      <w:pPr>
        <w:pStyle w:val="ConsPlusNormal"/>
        <w:spacing w:before="20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иных межбюджетных трансфертов.</w:t>
      </w:r>
    </w:p>
    <w:p w:rsidR="00697AA6" w:rsidRDefault="00697AA6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30.10.2020 N 1766)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 xml:space="preserve">Формирование отчетности об исполнении условий предоставления иного межбюджетного трансферта осуществляется в соответствии с формами отчетов, указанных в </w:t>
      </w:r>
      <w:hyperlink w:anchor="P51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697AA6" w:rsidRDefault="00697AA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7AA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AA6" w:rsidRDefault="00697AA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97AA6" w:rsidRDefault="00697AA6">
            <w:pPr>
              <w:pStyle w:val="ConsPlusNormal"/>
              <w:jc w:val="both"/>
            </w:pPr>
            <w:r>
              <w:rPr>
                <w:color w:val="392C69"/>
              </w:rPr>
              <w:t>Действие п. 13 приостановлено до 01.01.2024 (</w:t>
            </w:r>
            <w:hyperlink r:id="rId20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09.06.2022 N 1056). Указанное приостановление </w:t>
            </w:r>
            <w:hyperlink r:id="rId2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AA6" w:rsidRDefault="00697AA6">
            <w:pPr>
              <w:pStyle w:val="ConsPlusNormal"/>
            </w:pPr>
          </w:p>
        </w:tc>
      </w:tr>
    </w:tbl>
    <w:p w:rsidR="00697AA6" w:rsidRDefault="00697AA6">
      <w:pPr>
        <w:pStyle w:val="ConsPlusNormal"/>
        <w:spacing w:before="260"/>
        <w:ind w:firstLine="540"/>
        <w:jc w:val="both"/>
      </w:pPr>
      <w:r>
        <w:t xml:space="preserve">13.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иных межбюджетных трансфертов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697AA6" w:rsidRDefault="00697AA6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30.10.2020 N 1766)</w:t>
      </w: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jc w:val="center"/>
      </w:pPr>
      <w:r>
        <w:rPr>
          <w:noProof/>
          <w:position w:val="-20"/>
        </w:rPr>
        <w:drawing>
          <wp:inline distT="0" distB="0" distL="0" distR="0">
            <wp:extent cx="676275" cy="38100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ind w:firstLine="540"/>
        <w:jc w:val="both"/>
      </w:pPr>
      <w:r>
        <w:t>где:</w:t>
      </w:r>
    </w:p>
    <w:p w:rsidR="00697AA6" w:rsidRDefault="00697AA6">
      <w:pPr>
        <w:pStyle w:val="ConsPlusNormal"/>
        <w:spacing w:before="20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результата предоставления иных межбюджетных трансфертов на отчетную дату;</w:t>
      </w:r>
    </w:p>
    <w:p w:rsidR="00697AA6" w:rsidRDefault="00697AA6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30.10.2020 N 1766)</w:t>
      </w:r>
    </w:p>
    <w:p w:rsidR="00697AA6" w:rsidRDefault="00697AA6">
      <w:pPr>
        <w:pStyle w:val="ConsPlusNormal"/>
        <w:spacing w:before="20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результата предоставления иных межбюджетных трансфертов, установленное соглашением.</w:t>
      </w:r>
    </w:p>
    <w:p w:rsidR="00697AA6" w:rsidRDefault="00697AA6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30.10.2020 N 1766)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14. В случае нецелевого использования иного межбюджетного трансферта к нему применяются бюджетные меры принуждения, предусмотренные бюджетным законодательством Российской Федерации.</w:t>
      </w:r>
    </w:p>
    <w:p w:rsidR="00697AA6" w:rsidRDefault="00697AA6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30.10.2020 N 1766)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t>15. Ответственность за достоверность представляемых в Министерство здравоохранения Российской Федерации информации и документов, предусмотренных настоящими Правилами, возлагается на высшие исполнительные органы государственной власти субъектов Российской Федерации.</w:t>
      </w:r>
    </w:p>
    <w:p w:rsidR="00697AA6" w:rsidRDefault="00697AA6">
      <w:pPr>
        <w:pStyle w:val="ConsPlusNormal"/>
        <w:spacing w:before="200"/>
        <w:ind w:firstLine="540"/>
        <w:jc w:val="both"/>
      </w:pPr>
      <w:r>
        <w:lastRenderedPageBreak/>
        <w:t>16. Контроль за соблюдением целей, порядка использования и условий предоставления иных межбюджетных трансфертов, осуществлением расходов, источником финансового обеспечения которых они являются, осуществляется Министерством здравоохранения Российской Федерации и уполномоченными органами государственного финансового контроля.</w:t>
      </w:r>
    </w:p>
    <w:p w:rsidR="00697AA6" w:rsidRDefault="00697AA6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30.10.2020 N 1766)</w:t>
      </w: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jc w:val="both"/>
      </w:pPr>
    </w:p>
    <w:p w:rsidR="00697AA6" w:rsidRDefault="00697AA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7863" w:rsidRDefault="00BE7863">
      <w:bookmarkStart w:id="5" w:name="_GoBack"/>
      <w:bookmarkEnd w:id="5"/>
    </w:p>
    <w:sectPr w:rsidR="00BE7863" w:rsidSect="00906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AA6"/>
    <w:rsid w:val="00697AA6"/>
    <w:rsid w:val="00B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9DF6DA-B156-49EE-9C40-8A4BA09F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7AA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97AA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97A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400E0952486FB2CB9E74BF57E2CF7898C6844E7D416DF45388891984FCA2C690EF0C81C6E93E57997A5AF6B807C83DB37169862FF3931A68PAH" TargetMode="External"/><Relationship Id="rId13" Type="http://schemas.openxmlformats.org/officeDocument/2006/relationships/hyperlink" Target="consultantplus://offline/ref=A1400E0952486FB2CB9E74BF57E2CF789FC18B4B7B406DF45388891984FCA2C690EF0C81C6E93E569D7A5AF6B807C83DB37169862FF3931A68PAH" TargetMode="External"/><Relationship Id="rId18" Type="http://schemas.openxmlformats.org/officeDocument/2006/relationships/hyperlink" Target="consultantplus://offline/ref=A1400E0952486FB2CB9E74BF57E2CF789FC18B4B7B406DF45388891984FCA2C690EF0C81C6E93E56987A5AF6B807C83DB37169862FF3931A68PAH" TargetMode="External"/><Relationship Id="rId26" Type="http://schemas.openxmlformats.org/officeDocument/2006/relationships/hyperlink" Target="consultantplus://offline/ref=A1400E0952486FB2CB9E74BF57E2CF789FC18B4B7B406DF45388891984FCA2C690EF0C81C6E93E559F7A5AF6B807C83DB37169862FF3931A68PA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1400E0952486FB2CB9E74BF57E2CF7898C6844E7D416DF45388891984FCA2C690EF0C81C6E93E569E7A5AF6B807C83DB37169862FF3931A68PAH" TargetMode="External"/><Relationship Id="rId7" Type="http://schemas.openxmlformats.org/officeDocument/2006/relationships/hyperlink" Target="consultantplus://offline/ref=A1400E0952486FB2CB9E74BF57E2CF789FC18B4B7B406DF45388891984FCA2C690EF0C81C6E93E579A7A5AF6B807C83DB37169862FF3931A68PAH" TargetMode="External"/><Relationship Id="rId12" Type="http://schemas.openxmlformats.org/officeDocument/2006/relationships/hyperlink" Target="consultantplus://offline/ref=A1400E0952486FB2CB9E74BF57E2CF789FC18B4B7B406DF45388891984FCA2C690EF0C81C6E93E569E7A5AF6B807C83DB37169862FF3931A68PAH" TargetMode="External"/><Relationship Id="rId17" Type="http://schemas.openxmlformats.org/officeDocument/2006/relationships/hyperlink" Target="consultantplus://offline/ref=A1400E0952486FB2CB9E74BF57E2CF7898C6844E7D416DF45388891984FCA2C690EF0C81C6E93E569E7A5AF6B807C83DB37169862FF3931A68PAH" TargetMode="External"/><Relationship Id="rId25" Type="http://schemas.openxmlformats.org/officeDocument/2006/relationships/hyperlink" Target="consultantplus://offline/ref=A1400E0952486FB2CB9E74BF57E2CF789FC18B4B7B406DF45388891984FCA2C690EF0C81C6E93E56967A5AF6B807C83DB37169862FF3931A68PA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1400E0952486FB2CB9E74BF57E2CF7898C6844E7D416DF45388891984FCA2C690EF0C81C6E93E57997A5AF6B807C83DB37169862FF3931A68PAH" TargetMode="External"/><Relationship Id="rId20" Type="http://schemas.openxmlformats.org/officeDocument/2006/relationships/hyperlink" Target="consultantplus://offline/ref=A1400E0952486FB2CB9E74BF57E2CF7898C6844E7D416DF45388891984FCA2C690EF0C81C6E93E57997A5AF6B807C83DB37169862FF3931A68PAH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400E0952486FB2CB9E74BF57E2CF7898C6844E7D416DF45388891984FCA2C690EF0C81C6E93E57997A5AF6B807C83DB37169862FF3931A68PAH" TargetMode="External"/><Relationship Id="rId11" Type="http://schemas.openxmlformats.org/officeDocument/2006/relationships/hyperlink" Target="consultantplus://offline/ref=A1400E0952486FB2CB9E74BF57E2CF789FCE8B4A7F4C6DF45388891984FCA2C690EF0C81C6E93E579B7A5AF6B807C83DB37169862FF3931A68PAH" TargetMode="External"/><Relationship Id="rId24" Type="http://schemas.openxmlformats.org/officeDocument/2006/relationships/hyperlink" Target="consultantplus://offline/ref=A1400E0952486FB2CB9E74BF57E2CF789FC18B4B7B406DF45388891984FCA2C690EF0C81C6E93E56967A5AF6B807C83DB37169862FF3931A68PAH" TargetMode="External"/><Relationship Id="rId5" Type="http://schemas.openxmlformats.org/officeDocument/2006/relationships/hyperlink" Target="consultantplus://offline/ref=A1400E0952486FB2CB9E74BF57E2CF789FC18B4B7B406DF45388891984FCA2C690EF0C81C6E93E579A7A5AF6B807C83DB37169862FF3931A68PAH" TargetMode="External"/><Relationship Id="rId15" Type="http://schemas.openxmlformats.org/officeDocument/2006/relationships/hyperlink" Target="consultantplus://offline/ref=A1400E0952486FB2CB9E74BF57E2CF789FC18B4B7B406DF45388891984FCA2C690EF0C81C6E93E569B7A5AF6B807C83DB37169862FF3931A68PAH" TargetMode="External"/><Relationship Id="rId23" Type="http://schemas.openxmlformats.org/officeDocument/2006/relationships/image" Target="media/image2.wmf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A1400E0952486FB2CB9E74BF57E2CF789FC18B4B7B406DF45388891984FCA2C690EF0C81C6E93E57967A5AF6B807C83DB37169862FF3931A68PAH" TargetMode="External"/><Relationship Id="rId19" Type="http://schemas.openxmlformats.org/officeDocument/2006/relationships/hyperlink" Target="consultantplus://offline/ref=A1400E0952486FB2CB9E74BF57E2CF789FC18B4B7B406DF45388891984FCA2C690EF0C81C6E93E56977A5AF6B807C83DB37169862FF3931A68PA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1400E0952486FB2CB9E74BF57E2CF7898C68D4D7D436DF45388891984FCA2C690EF0C82C6EF395CCB204AF2F152C223B468778331F369P1H" TargetMode="External"/><Relationship Id="rId14" Type="http://schemas.openxmlformats.org/officeDocument/2006/relationships/image" Target="media/image1.wmf"/><Relationship Id="rId22" Type="http://schemas.openxmlformats.org/officeDocument/2006/relationships/hyperlink" Target="consultantplus://offline/ref=A1400E0952486FB2CB9E74BF57E2CF789FC18B4B7B406DF45388891984FCA2C690EF0C81C6E93E56967A5AF6B807C83DB37169862FF3931A68PAH" TargetMode="External"/><Relationship Id="rId27" Type="http://schemas.openxmlformats.org/officeDocument/2006/relationships/hyperlink" Target="consultantplus://offline/ref=A1400E0952486FB2CB9E74BF57E2CF789FC18B4B7B406DF45388891984FCA2C690EF0C81C6E93E559E7A5AF6B807C83DB37169862FF3931A68P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2449</Words>
  <Characters>13964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2022-07-07T07:15:00Z</dcterms:created>
  <dcterms:modified xsi:type="dcterms:W3CDTF">2022-07-07T07:16:00Z</dcterms:modified>
</cp:coreProperties>
</file>