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AC" w:rsidRDefault="00E82FA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82FAC" w:rsidRDefault="00E82FAC">
      <w:pPr>
        <w:pStyle w:val="ConsPlusNormal"/>
        <w:jc w:val="both"/>
        <w:outlineLvl w:val="0"/>
      </w:pPr>
    </w:p>
    <w:p w:rsidR="00E82FAC" w:rsidRDefault="00E82FA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82FAC" w:rsidRDefault="00E82FAC">
      <w:pPr>
        <w:pStyle w:val="ConsPlusTitle"/>
        <w:jc w:val="center"/>
      </w:pPr>
    </w:p>
    <w:p w:rsidR="00E82FAC" w:rsidRDefault="00E82FAC">
      <w:pPr>
        <w:pStyle w:val="ConsPlusTitle"/>
        <w:jc w:val="center"/>
      </w:pPr>
      <w:r>
        <w:t>ПОСТАНОВЛЕНИЕ</w:t>
      </w:r>
    </w:p>
    <w:p w:rsidR="00E82FAC" w:rsidRDefault="00E82FAC">
      <w:pPr>
        <w:pStyle w:val="ConsPlusTitle"/>
        <w:jc w:val="center"/>
      </w:pPr>
      <w:r>
        <w:t>от 10 марта 2021 г. N 342</w:t>
      </w:r>
    </w:p>
    <w:p w:rsidR="00E82FAC" w:rsidRDefault="00E82FAC">
      <w:pPr>
        <w:pStyle w:val="ConsPlusTitle"/>
        <w:jc w:val="center"/>
      </w:pPr>
    </w:p>
    <w:p w:rsidR="00E82FAC" w:rsidRDefault="00E82FAC">
      <w:pPr>
        <w:pStyle w:val="ConsPlusTitle"/>
        <w:jc w:val="center"/>
      </w:pPr>
      <w:r>
        <w:t>ОБ УТВЕРЖДЕНИИ ПРАВИЛ</w:t>
      </w:r>
    </w:p>
    <w:p w:rsidR="00E82FAC" w:rsidRDefault="00E82FAC">
      <w:pPr>
        <w:pStyle w:val="ConsPlusTitle"/>
        <w:jc w:val="center"/>
      </w:pPr>
      <w:r>
        <w:t>ВНЕСЕНИЯ В ХОДЕ ИСПОЛНЕНИЯ ФЕДЕРАЛЬНОГО БЮДЖЕТА</w:t>
      </w:r>
    </w:p>
    <w:p w:rsidR="00E82FAC" w:rsidRDefault="00E82FAC">
      <w:pPr>
        <w:pStyle w:val="ConsPlusTitle"/>
        <w:jc w:val="center"/>
      </w:pPr>
      <w:r>
        <w:t>В 2021 - 2024 ГОДАХ ИЗМЕНЕНИЙ В СВОДНУЮ БЮДЖЕТНУЮ РОСПИСЬ</w:t>
      </w:r>
    </w:p>
    <w:p w:rsidR="00E82FAC" w:rsidRDefault="00E82FAC">
      <w:pPr>
        <w:pStyle w:val="ConsPlusTitle"/>
        <w:jc w:val="center"/>
      </w:pPr>
      <w:r>
        <w:t>ФЕДЕРАЛЬНОГО БЮДЖЕТА В ЧАСТИ БЮДЖЕТНЫХ АССИГНОВАНИЙ,</w:t>
      </w:r>
    </w:p>
    <w:p w:rsidR="00E82FAC" w:rsidRDefault="00E82FAC">
      <w:pPr>
        <w:pStyle w:val="ConsPlusTitle"/>
        <w:jc w:val="center"/>
      </w:pPr>
      <w:proofErr w:type="gramStart"/>
      <w:r>
        <w:t>ПРЕДУСМОТРЕННЫХ</w:t>
      </w:r>
      <w:proofErr w:type="gramEnd"/>
      <w:r>
        <w:t xml:space="preserve"> ПУБЛИЧНО-ПРАВОВОЙ КОМПАНИИ "ЕДИНЫЙ ЗАКАЗЧИК</w:t>
      </w:r>
    </w:p>
    <w:p w:rsidR="00E82FAC" w:rsidRDefault="00E82FAC">
      <w:pPr>
        <w:pStyle w:val="ConsPlusTitle"/>
        <w:jc w:val="center"/>
      </w:pPr>
      <w:r>
        <w:t>В СФЕРЕ СТРОИТЕЛЬСТВА" НА ФИНАНСОВОЕ ОБЕСПЕЧЕНИЕ ВЫПОЛНЕНИЯ</w:t>
      </w:r>
    </w:p>
    <w:p w:rsidR="00E82FAC" w:rsidRDefault="00E82FAC">
      <w:pPr>
        <w:pStyle w:val="ConsPlusTitle"/>
        <w:jc w:val="center"/>
      </w:pPr>
      <w:r>
        <w:t xml:space="preserve">ИНЖЕНЕРНЫХ ИЗЫСКАНИЙ, </w:t>
      </w:r>
      <w:proofErr w:type="gramStart"/>
      <w:r>
        <w:t>АРХИТЕКТУРНО-СТРОИТЕЛЬНОГО</w:t>
      </w:r>
      <w:proofErr w:type="gramEnd"/>
    </w:p>
    <w:p w:rsidR="00E82FAC" w:rsidRDefault="00E82FAC">
      <w:pPr>
        <w:pStyle w:val="ConsPlusTitle"/>
        <w:jc w:val="center"/>
      </w:pPr>
      <w:proofErr w:type="gramStart"/>
      <w:r>
        <w:t>ПРОЕКТИРОВАНИЯ, СТРОИТЕЛЬСТВА, РЕКОНСТРУКЦИИ (В ТОМ ЧИСЛЕ</w:t>
      </w:r>
      <w:proofErr w:type="gramEnd"/>
    </w:p>
    <w:p w:rsidR="00E82FAC" w:rsidRDefault="00E82FAC">
      <w:pPr>
        <w:pStyle w:val="ConsPlusTitle"/>
        <w:jc w:val="center"/>
      </w:pPr>
      <w:r>
        <w:t xml:space="preserve">С ПРОВЕДЕНИЕМ РАБОТ ПО СОХРАНЕНИЮ ОБЪЕКТОВ </w:t>
      </w:r>
      <w:proofErr w:type="gramStart"/>
      <w:r>
        <w:t>КУЛЬТУРНОГО</w:t>
      </w:r>
      <w:proofErr w:type="gramEnd"/>
    </w:p>
    <w:p w:rsidR="00E82FAC" w:rsidRDefault="00E82FAC">
      <w:pPr>
        <w:pStyle w:val="ConsPlusTitle"/>
        <w:jc w:val="center"/>
      </w:pPr>
      <w:r>
        <w:t>НАСЛЕДИЯ (ПАМЯТНИКОВ ИСТОРИИ И КУЛЬТУРЫ) НАРОДОВ</w:t>
      </w:r>
    </w:p>
    <w:p w:rsidR="00E82FAC" w:rsidRDefault="00E82FAC">
      <w:pPr>
        <w:pStyle w:val="ConsPlusTitle"/>
        <w:jc w:val="center"/>
      </w:pPr>
      <w:proofErr w:type="gramStart"/>
      <w:r>
        <w:t>РОССИЙСКОЙ ФЕДЕРАЦИИ), КАПИТАЛЬНОГО РЕМОНТА,</w:t>
      </w:r>
      <w:proofErr w:type="gramEnd"/>
    </w:p>
    <w:p w:rsidR="00E82FAC" w:rsidRDefault="00E82FAC">
      <w:pPr>
        <w:pStyle w:val="ConsPlusTitle"/>
        <w:jc w:val="center"/>
      </w:pPr>
      <w:r>
        <w:t>СНОСА ОБЪЕКТОВ КАПИТАЛЬНОГО СТРОИТЕЛЬСТВА</w:t>
      </w: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1.1 статьи 7</w:t>
        </w:r>
      </w:hyperlink>
      <w:r>
        <w:t xml:space="preserve"> Федерального закона от 28 ноября 2018 г. N 457-ФЗ "О внесении изменений в Бюджетный кодекс Российской Федерации и отдельные законодательные акты Российской Федерации" Правительство Российской Федерации постановляет:</w:t>
      </w:r>
    </w:p>
    <w:p w:rsidR="00E82FAC" w:rsidRDefault="00E82FAC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внесения в ходе исполнения федерального бюджета в 2021 - 2024 годах изменений в сводную бюджетную роспись федерального бюджета в части бюджетных ассигнований, предусмотренных публично-правовой компании "Единый заказчик в сфере строительства" на финансовое обеспечение выполнения инженерных изысканий, архитектурно-строительного проектирования, строительства, реконструкции (в том числе с проведением работ по сохранению объектов культурного наследия (памятников истории и культуры) народов Российской Федерации</w:t>
      </w:r>
      <w:proofErr w:type="gramEnd"/>
      <w:r>
        <w:t>), капитального ремонта, сноса объектов капитального строительства.</w:t>
      </w:r>
    </w:p>
    <w:p w:rsidR="00E82FAC" w:rsidRDefault="00E82FAC">
      <w:pPr>
        <w:pStyle w:val="ConsPlusNormal"/>
        <w:spacing w:before="220"/>
        <w:ind w:firstLine="540"/>
        <w:jc w:val="both"/>
      </w:pPr>
      <w:r>
        <w:t xml:space="preserve">2. </w:t>
      </w:r>
      <w:hyperlink w:anchor="P36" w:history="1">
        <w:r>
          <w:rPr>
            <w:color w:val="0000FF"/>
          </w:rPr>
          <w:t>Правила</w:t>
        </w:r>
      </w:hyperlink>
      <w:r>
        <w:t xml:space="preserve">, утвержденные настоящим постановлением, не применяются при внесении изменений в сводную бюджетную роспись федерального бюджета в соответствии с </w:t>
      </w:r>
      <w:hyperlink r:id="rId7" w:history="1">
        <w:r>
          <w:rPr>
            <w:color w:val="0000FF"/>
          </w:rPr>
          <w:t>частью 1 статьи 7</w:t>
        </w:r>
      </w:hyperlink>
      <w:r>
        <w:t xml:space="preserve"> Федерального закона от 28 ноября 2018 г. N 457-ФЗ "О внесении изменений в Бюджетный кодекс Российской Федерации и отдельные законодательные акты Российской Федерации".</w:t>
      </w: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right"/>
      </w:pPr>
      <w:r>
        <w:t>Председатель Правительства</w:t>
      </w:r>
    </w:p>
    <w:p w:rsidR="00E82FAC" w:rsidRDefault="00E82FAC">
      <w:pPr>
        <w:pStyle w:val="ConsPlusNormal"/>
        <w:jc w:val="right"/>
      </w:pPr>
      <w:r>
        <w:t>Российской Федерации</w:t>
      </w:r>
    </w:p>
    <w:p w:rsidR="00E82FAC" w:rsidRDefault="00E82FAC">
      <w:pPr>
        <w:pStyle w:val="ConsPlusNormal"/>
        <w:jc w:val="right"/>
      </w:pPr>
      <w:r>
        <w:t>М.МИШУСТИН</w:t>
      </w: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right"/>
        <w:outlineLvl w:val="0"/>
      </w:pPr>
      <w:r>
        <w:t>Утверждены</w:t>
      </w:r>
    </w:p>
    <w:p w:rsidR="00E82FAC" w:rsidRDefault="00E82FAC">
      <w:pPr>
        <w:pStyle w:val="ConsPlusNormal"/>
        <w:jc w:val="right"/>
      </w:pPr>
      <w:r>
        <w:t>постановлением Правительства</w:t>
      </w:r>
    </w:p>
    <w:p w:rsidR="00E82FAC" w:rsidRDefault="00E82FAC">
      <w:pPr>
        <w:pStyle w:val="ConsPlusNormal"/>
        <w:jc w:val="right"/>
      </w:pPr>
      <w:r>
        <w:t>Российской Федерации</w:t>
      </w:r>
    </w:p>
    <w:p w:rsidR="00E82FAC" w:rsidRDefault="00E82FAC">
      <w:pPr>
        <w:pStyle w:val="ConsPlusNormal"/>
        <w:jc w:val="right"/>
      </w:pPr>
      <w:r>
        <w:t>от 10 марта 2021 г. N 342</w:t>
      </w: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Title"/>
        <w:jc w:val="center"/>
      </w:pPr>
      <w:bookmarkStart w:id="0" w:name="P36"/>
      <w:bookmarkEnd w:id="0"/>
      <w:r>
        <w:t>ПРАВИЛА</w:t>
      </w:r>
    </w:p>
    <w:p w:rsidR="00E82FAC" w:rsidRDefault="00E82FAC">
      <w:pPr>
        <w:pStyle w:val="ConsPlusTitle"/>
        <w:jc w:val="center"/>
      </w:pPr>
      <w:r>
        <w:t>ВНЕСЕНИЯ В ХОДЕ ИСПОЛНЕНИЯ ФЕДЕРАЛЬНОГО БЮДЖЕТА</w:t>
      </w:r>
    </w:p>
    <w:p w:rsidR="00E82FAC" w:rsidRDefault="00E82FAC">
      <w:pPr>
        <w:pStyle w:val="ConsPlusTitle"/>
        <w:jc w:val="center"/>
      </w:pPr>
      <w:r>
        <w:lastRenderedPageBreak/>
        <w:t>В 2021 - 2024 ГОДАХ ИЗМЕНЕНИЙ В СВОДНУЮ БЮДЖЕТНУЮ РОСПИСЬ</w:t>
      </w:r>
    </w:p>
    <w:p w:rsidR="00E82FAC" w:rsidRDefault="00E82FAC">
      <w:pPr>
        <w:pStyle w:val="ConsPlusTitle"/>
        <w:jc w:val="center"/>
      </w:pPr>
      <w:r>
        <w:t>ФЕДЕРАЛЬНОГО БЮДЖЕТА В ЧАСТИ БЮДЖЕТНЫХ АССИГНОВАНИЙ,</w:t>
      </w:r>
    </w:p>
    <w:p w:rsidR="00E82FAC" w:rsidRDefault="00E82FAC">
      <w:pPr>
        <w:pStyle w:val="ConsPlusTitle"/>
        <w:jc w:val="center"/>
      </w:pPr>
      <w:proofErr w:type="gramStart"/>
      <w:r>
        <w:t>ПРЕДУСМОТРЕННЫХ</w:t>
      </w:r>
      <w:proofErr w:type="gramEnd"/>
      <w:r>
        <w:t xml:space="preserve"> ПУБЛИЧНО-ПРАВОВОЙ КОМПАНИИ "ЕДИНЫЙ ЗАКАЗЧИК</w:t>
      </w:r>
    </w:p>
    <w:p w:rsidR="00E82FAC" w:rsidRDefault="00E82FAC">
      <w:pPr>
        <w:pStyle w:val="ConsPlusTitle"/>
        <w:jc w:val="center"/>
      </w:pPr>
      <w:r>
        <w:t>В СФЕРЕ СТРОИТЕЛЬСТВА" НА ФИНАНСОВОЕ ОБЕСПЕЧЕНИЕ ВЫПОЛНЕНИЯ</w:t>
      </w:r>
    </w:p>
    <w:p w:rsidR="00E82FAC" w:rsidRDefault="00E82FAC">
      <w:pPr>
        <w:pStyle w:val="ConsPlusTitle"/>
        <w:jc w:val="center"/>
      </w:pPr>
      <w:r>
        <w:t xml:space="preserve">ИНЖЕНЕРНЫХ ИЗЫСКАНИЙ, </w:t>
      </w:r>
      <w:proofErr w:type="gramStart"/>
      <w:r>
        <w:t>АРХИТЕКТУРНО-СТРОИТЕЛЬНОГО</w:t>
      </w:r>
      <w:proofErr w:type="gramEnd"/>
    </w:p>
    <w:p w:rsidR="00E82FAC" w:rsidRDefault="00E82FAC">
      <w:pPr>
        <w:pStyle w:val="ConsPlusTitle"/>
        <w:jc w:val="center"/>
      </w:pPr>
      <w:proofErr w:type="gramStart"/>
      <w:r>
        <w:t>ПРОЕКТИРОВАНИЯ, СТРОИТЕЛЬСТВА, РЕКОНСТРУКЦИИ (В ТОМ ЧИСЛЕ</w:t>
      </w:r>
      <w:proofErr w:type="gramEnd"/>
    </w:p>
    <w:p w:rsidR="00E82FAC" w:rsidRDefault="00E82FAC">
      <w:pPr>
        <w:pStyle w:val="ConsPlusTitle"/>
        <w:jc w:val="center"/>
      </w:pPr>
      <w:r>
        <w:t xml:space="preserve">С ПРОВЕДЕНИЕМ РАБОТ ПО СОХРАНЕНИЮ ОБЪЕКТОВ </w:t>
      </w:r>
      <w:proofErr w:type="gramStart"/>
      <w:r>
        <w:t>КУЛЬТУРНОГО</w:t>
      </w:r>
      <w:proofErr w:type="gramEnd"/>
    </w:p>
    <w:p w:rsidR="00E82FAC" w:rsidRDefault="00E82FAC">
      <w:pPr>
        <w:pStyle w:val="ConsPlusTitle"/>
        <w:jc w:val="center"/>
      </w:pPr>
      <w:r>
        <w:t>НАСЛЕДИЯ (ПАМЯТНИКОВ ИСТОРИИ И КУЛЬТУРЫ) НАРОДОВ</w:t>
      </w:r>
    </w:p>
    <w:p w:rsidR="00E82FAC" w:rsidRDefault="00E82FAC">
      <w:pPr>
        <w:pStyle w:val="ConsPlusTitle"/>
        <w:jc w:val="center"/>
      </w:pPr>
      <w:proofErr w:type="gramStart"/>
      <w:r>
        <w:t>РОССИЙСКОЙ ФЕДЕРАЦИИ), КАПИТАЛЬНОГО РЕМОНТА,</w:t>
      </w:r>
      <w:proofErr w:type="gramEnd"/>
    </w:p>
    <w:p w:rsidR="00E82FAC" w:rsidRDefault="00E82FAC">
      <w:pPr>
        <w:pStyle w:val="ConsPlusTitle"/>
        <w:jc w:val="center"/>
      </w:pPr>
      <w:r>
        <w:t>СНОСА ОБЪЕКТОВ КАПИТАЛЬНОГО СТРОИТЕЛЬСТВА</w:t>
      </w: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определяют порядок внесения в ходе исполнения федерального бюджета в 2021 - 2024 годах изменений в сводную бюджетную роспись федерального бюджета (далее - сводная роспись) в части бюджетных ассигнований, предусмотренных публично-правовой компании "Единый заказчик в сфере строительства" (далее - компания) на финансовое обеспечение выполнения инженерных изысканий, архитектурно-строительного проектирования, строительства, реконструкции (в том числе с проведением работ по сохранению объектов культурного наследия (памятников</w:t>
      </w:r>
      <w:proofErr w:type="gramEnd"/>
      <w:r>
        <w:t xml:space="preserve"> </w:t>
      </w:r>
      <w:proofErr w:type="gramStart"/>
      <w:r>
        <w:t>истории и культуры) народов Российской Федерации), капитального ремонта, сноса объектов капитального строительства, без внесения изменений в федеральный закон о федеральном бюджете на текущий финансовый год и плановый период.</w:t>
      </w:r>
      <w:proofErr w:type="gramEnd"/>
    </w:p>
    <w:p w:rsidR="00E82FAC" w:rsidRDefault="00E82FAC">
      <w:pPr>
        <w:pStyle w:val="ConsPlusNormal"/>
        <w:spacing w:before="220"/>
        <w:ind w:firstLine="540"/>
        <w:jc w:val="both"/>
      </w:pPr>
      <w:proofErr w:type="gramStart"/>
      <w:r>
        <w:t xml:space="preserve">Настоящие Правила применяются в случае перераспределения бюджетных ассигнований в отношении объектов капитального строительства, включенных (включаемых) в программу деятельности компании на текущий год и плановый период (далее - программа деятельности)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 публично-правовой компании "Единый заказчик в сфере строительства" и о внесении изменений в отдельные законодательные акты Российской Федерации", в том числе перераспределения соответствующих бюджетных ассигнований между текущим</w:t>
      </w:r>
      <w:proofErr w:type="gramEnd"/>
      <w:r>
        <w:t xml:space="preserve"> финансовым годом и плановым периодом.</w:t>
      </w:r>
    </w:p>
    <w:p w:rsidR="00E82FAC" w:rsidRDefault="00E82FAC">
      <w:pPr>
        <w:pStyle w:val="ConsPlusNormal"/>
        <w:spacing w:before="220"/>
        <w:ind w:firstLine="540"/>
        <w:jc w:val="both"/>
      </w:pPr>
      <w:r>
        <w:t>2. Внесение изменений в сводную роспись в соответствии с настоящими Правилами осуществляется в порядке составления и ведения сводной росписи, установленном Министерством финансов Российской Федерации, на основании предложений по перераспределению бюджетных ассигнований, представленных компанией как главным распорядителем средств федерального бюджета (далее - предложения по перераспределению бюджетных ассигнований).</w:t>
      </w:r>
    </w:p>
    <w:p w:rsidR="00E82FAC" w:rsidRDefault="00E82FAC">
      <w:pPr>
        <w:pStyle w:val="ConsPlusNormal"/>
        <w:spacing w:before="220"/>
        <w:ind w:firstLine="540"/>
        <w:jc w:val="both"/>
      </w:pPr>
      <w:r>
        <w:t>Внесение изменений в сводную роспись в соответствии с настоящими Правилами осуществляется в пределах общего объема бюджетных ассигнований федерального бюджета, предусмотренных компании как главному распорядителю средств федерального бюджета на соответствующий финансовый год.</w:t>
      </w:r>
    </w:p>
    <w:p w:rsidR="00E82FAC" w:rsidRDefault="00E82FAC">
      <w:pPr>
        <w:pStyle w:val="ConsPlusNormal"/>
        <w:spacing w:before="220"/>
        <w:ind w:firstLine="540"/>
        <w:jc w:val="both"/>
      </w:pPr>
      <w:bookmarkStart w:id="1" w:name="P53"/>
      <w:bookmarkEnd w:id="1"/>
      <w:r>
        <w:t xml:space="preserve">3. </w:t>
      </w:r>
      <w:proofErr w:type="gramStart"/>
      <w:r>
        <w:t xml:space="preserve">Предложения по перераспределению бюджетных ассигнований в части бюджетных ассигнований, предусмотренных на финансовое обеспечение выполнения инженерных изысканий, архитектурно-строительного проектирования, строительства, реконструкции объектов капитального строительства, включенных в программу деятельности, представляются компанией в Министерство финансов Российской Федерации одновременно с комплексным запросом, который формируется и утверждается в порядке, установленном </w:t>
      </w:r>
      <w:hyperlink r:id="rId9" w:history="1">
        <w:r>
          <w:rPr>
            <w:color w:val="0000FF"/>
          </w:rPr>
          <w:t>пунктами 16(1)</w:t>
        </w:r>
      </w:hyperlink>
      <w:r>
        <w:t xml:space="preserve"> - </w:t>
      </w:r>
      <w:hyperlink r:id="rId10" w:history="1">
        <w:r>
          <w:rPr>
            <w:color w:val="0000FF"/>
          </w:rPr>
          <w:t>16(8)</w:t>
        </w:r>
      </w:hyperlink>
      <w:r>
        <w:t xml:space="preserve"> Положения о мерах по обеспечению исполнения федерального бюджета, утвержденного постановлением</w:t>
      </w:r>
      <w:proofErr w:type="gramEnd"/>
      <w:r>
        <w:t xml:space="preserve"> Правительства Российской Федерации от 9 декабря 2017 г. N 1496 "О мерах по обеспечению исполнения федерального бюджета" (далее - Положение о мерах по обеспечению исполнения федерального бюджета), с учетом следующих особенностей:</w:t>
      </w:r>
    </w:p>
    <w:p w:rsidR="00E82FAC" w:rsidRDefault="00E82FAC">
      <w:pPr>
        <w:pStyle w:val="ConsPlusNormal"/>
        <w:spacing w:before="220"/>
        <w:ind w:firstLine="540"/>
        <w:jc w:val="both"/>
      </w:pPr>
      <w:r>
        <w:t xml:space="preserve">а) в комплексном запросе отражаются только изменения, касающиеся внесения изменений в сводную роспись, а также связанные с ними изменения в информацию об объектах капитального строительства, о мероприятиях, об объектах недвижимого имущества, </w:t>
      </w:r>
      <w:r>
        <w:lastRenderedPageBreak/>
        <w:t xml:space="preserve">содержащуюся в актах (решениях), принятых в соответствии с </w:t>
      </w:r>
      <w:hyperlink r:id="rId11" w:history="1">
        <w:r>
          <w:rPr>
            <w:color w:val="0000FF"/>
          </w:rPr>
          <w:t>пунктом 3 статьи 79</w:t>
        </w:r>
      </w:hyperlink>
      <w:r>
        <w:t xml:space="preserve"> Бюджетного кодекса Российской Федерации (при необходимости);</w:t>
      </w:r>
    </w:p>
    <w:p w:rsidR="00E82FAC" w:rsidRDefault="00E82FAC">
      <w:pPr>
        <w:pStyle w:val="ConsPlusNormal"/>
        <w:spacing w:before="220"/>
        <w:ind w:firstLine="540"/>
        <w:jc w:val="both"/>
      </w:pPr>
      <w:r>
        <w:t xml:space="preserve">б) положения, установленные </w:t>
      </w:r>
      <w:hyperlink r:id="rId12" w:history="1">
        <w:r>
          <w:rPr>
            <w:color w:val="0000FF"/>
          </w:rPr>
          <w:t>абзацами первым</w:t>
        </w:r>
      </w:hyperlink>
      <w:r>
        <w:t xml:space="preserve"> - </w:t>
      </w:r>
      <w:hyperlink r:id="rId13" w:history="1">
        <w:r>
          <w:rPr>
            <w:color w:val="0000FF"/>
          </w:rPr>
          <w:t>третьим пункта 16(2)</w:t>
        </w:r>
      </w:hyperlink>
      <w:r>
        <w:t xml:space="preserve"> и </w:t>
      </w:r>
      <w:hyperlink r:id="rId14" w:history="1">
        <w:r>
          <w:rPr>
            <w:color w:val="0000FF"/>
          </w:rPr>
          <w:t>абзацем третьим пункта 16(7)</w:t>
        </w:r>
      </w:hyperlink>
      <w:r>
        <w:t xml:space="preserve"> Положения о мерах по обеспечению исполнения федерального бюджета, не применяются;</w:t>
      </w:r>
    </w:p>
    <w:p w:rsidR="00E82FAC" w:rsidRDefault="00E82FAC">
      <w:pPr>
        <w:pStyle w:val="ConsPlusNormal"/>
        <w:spacing w:before="220"/>
        <w:ind w:firstLine="540"/>
        <w:jc w:val="both"/>
      </w:pPr>
      <w:r>
        <w:t xml:space="preserve">в) положения, установленные </w:t>
      </w:r>
      <w:hyperlink r:id="rId15" w:history="1">
        <w:r>
          <w:rPr>
            <w:color w:val="0000FF"/>
          </w:rPr>
          <w:t>абзацами первым</w:t>
        </w:r>
      </w:hyperlink>
      <w:r>
        <w:t xml:space="preserve"> и </w:t>
      </w:r>
      <w:hyperlink r:id="rId16" w:history="1">
        <w:r>
          <w:rPr>
            <w:color w:val="0000FF"/>
          </w:rPr>
          <w:t>третьим пункта 16(1)</w:t>
        </w:r>
      </w:hyperlink>
      <w:r>
        <w:t xml:space="preserve"> Положения о мерах по обеспечению исполнения федерального бюджета для перераспределения бюджетных ассигнований между текущим финансовым годом и плановым периодом, применяются также в случае перераспределения бюджетных ассигнований в пределах одного финансового года;</w:t>
      </w:r>
    </w:p>
    <w:p w:rsidR="00E82FAC" w:rsidRDefault="00E82FAC">
      <w:pPr>
        <w:pStyle w:val="ConsPlusNormal"/>
        <w:spacing w:before="220"/>
        <w:ind w:firstLine="540"/>
        <w:jc w:val="both"/>
      </w:pPr>
      <w:proofErr w:type="gramStart"/>
      <w:r>
        <w:t xml:space="preserve">г) комплексный запрос, не связанный с перераспределением бюджетных ассигнований между текущим финансовым годом и плановым периодом, формируется по форме, аналогичной </w:t>
      </w:r>
      <w:hyperlink r:id="rId17" w:history="1">
        <w:r>
          <w:rPr>
            <w:color w:val="0000FF"/>
          </w:rPr>
          <w:t>форме</w:t>
        </w:r>
      </w:hyperlink>
      <w:r>
        <w:t xml:space="preserve"> комплексного запроса в целях перераспределения бюджетных ассигнований на осуществление (</w:t>
      </w:r>
      <w:proofErr w:type="spellStart"/>
      <w:r>
        <w:t>софинансирование</w:t>
      </w:r>
      <w:proofErr w:type="spellEnd"/>
      <w:r>
        <w:t>) капитальных вложений между текущим финансовым годом и плановым периодом и (или) внесения изменений в информацию об объектах капитального строительства, о мероприятиях, об объектах недвижимого имущества, утвержденной постановлением Правительства Российской</w:t>
      </w:r>
      <w:proofErr w:type="gramEnd"/>
      <w:r>
        <w:t xml:space="preserve"> Федерации от 30 октября 2020 г. N 1769 "О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г. N 1430";</w:t>
      </w:r>
    </w:p>
    <w:p w:rsidR="00E82FAC" w:rsidRDefault="00E82FAC">
      <w:pPr>
        <w:pStyle w:val="ConsPlusNormal"/>
        <w:spacing w:before="220"/>
        <w:ind w:firstLine="540"/>
        <w:jc w:val="both"/>
      </w:pPr>
      <w:r>
        <w:t>д) Министерство финансов Российской Федерации обеспечивает доведение до Министерства экономического развития Российской Федерации информации о внесении изменений в сводную роспись в соответствии с утвержденным комплексным запросом не позднее одного рабочего дня со дня внесения соответствующих изменений в сводную роспись.</w:t>
      </w:r>
    </w:p>
    <w:p w:rsidR="00E82FAC" w:rsidRDefault="00E82FAC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Министерство финансов Российской Федерации рассматривает предложения по перераспределению бюджетных ассигнований и направляет перечень рассмотренных предложений по перераспределению бюджетных ассигнований (с приложением утвержденного комплексного запроса в отношении предложений по перераспределению бюджетных ассигнований, предусмотренных </w:t>
      </w:r>
      <w:hyperlink w:anchor="P53" w:history="1">
        <w:r>
          <w:rPr>
            <w:color w:val="0000FF"/>
          </w:rPr>
          <w:t>пунктом 3</w:t>
        </w:r>
      </w:hyperlink>
      <w:r>
        <w:t xml:space="preserve"> настоящих Правил) по форме согласно </w:t>
      </w:r>
      <w:hyperlink w:anchor="P86" w:history="1">
        <w:r>
          <w:rPr>
            <w:color w:val="0000FF"/>
          </w:rPr>
          <w:t>приложению</w:t>
        </w:r>
      </w:hyperlink>
      <w:r>
        <w:t xml:space="preserve"> в Комиссию Федерального Собрания Российской Федерации по перераспределению бюджетных ассигнований в текущем финансовом году и плановом периоде (далее - Комиссия).</w:t>
      </w:r>
      <w:proofErr w:type="gramEnd"/>
    </w:p>
    <w:p w:rsidR="00E82FAC" w:rsidRDefault="00E82FAC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Внесение изменений в сводную роспись в соответствии с настоящими Правилами осуществляется Министерством финансов Российской Федерации после поступления решения Комиссии о согласии на внесение изменений в сводную роспись, принятого в соответствии с </w:t>
      </w:r>
      <w:hyperlink r:id="rId18" w:history="1">
        <w:r>
          <w:rPr>
            <w:color w:val="0000FF"/>
          </w:rPr>
          <w:t>частью 3 статьи 8</w:t>
        </w:r>
      </w:hyperlink>
      <w: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</w:t>
      </w:r>
      <w:proofErr w:type="gramEnd"/>
      <w:r>
        <w:t xml:space="preserve"> в 2021 году".</w:t>
      </w:r>
    </w:p>
    <w:p w:rsidR="00E82FAC" w:rsidRDefault="00E82FAC">
      <w:pPr>
        <w:pStyle w:val="ConsPlusNormal"/>
        <w:spacing w:before="220"/>
        <w:ind w:firstLine="540"/>
        <w:jc w:val="both"/>
      </w:pPr>
      <w:r>
        <w:t xml:space="preserve">В случае если Комиссия в течение 3 рабочих дней не приняла решение, указанное в </w:t>
      </w:r>
      <w:hyperlink r:id="rId19" w:history="1">
        <w:r>
          <w:rPr>
            <w:color w:val="0000FF"/>
          </w:rPr>
          <w:t>части 4 статьи 8</w:t>
        </w:r>
      </w:hyperlink>
      <w:r>
        <w:t xml:space="preserve"> указанного Федерального закона, Министерством финансов Российской Федерации осуществляется внесение соответствующих изменений в сводную роспись.</w:t>
      </w: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right"/>
        <w:outlineLvl w:val="1"/>
      </w:pPr>
      <w:r>
        <w:t>Приложение</w:t>
      </w:r>
    </w:p>
    <w:p w:rsidR="00E82FAC" w:rsidRDefault="00E82FAC">
      <w:pPr>
        <w:pStyle w:val="ConsPlusNormal"/>
        <w:jc w:val="right"/>
      </w:pPr>
      <w:r>
        <w:t>к Правилам внесения в ходе исполнения</w:t>
      </w:r>
    </w:p>
    <w:p w:rsidR="00E82FAC" w:rsidRDefault="00E82FAC">
      <w:pPr>
        <w:pStyle w:val="ConsPlusNormal"/>
        <w:jc w:val="right"/>
      </w:pPr>
      <w:r>
        <w:t>федерального бюджета в 2021 - 2024</w:t>
      </w:r>
    </w:p>
    <w:p w:rsidR="00E82FAC" w:rsidRDefault="00E82FAC">
      <w:pPr>
        <w:pStyle w:val="ConsPlusNormal"/>
        <w:jc w:val="right"/>
      </w:pPr>
      <w:r>
        <w:t xml:space="preserve">годах изменений в </w:t>
      </w:r>
      <w:proofErr w:type="gramStart"/>
      <w:r>
        <w:t>сводную</w:t>
      </w:r>
      <w:proofErr w:type="gramEnd"/>
      <w:r>
        <w:t xml:space="preserve"> бюджетную</w:t>
      </w:r>
    </w:p>
    <w:p w:rsidR="00E82FAC" w:rsidRDefault="00E82FAC">
      <w:pPr>
        <w:pStyle w:val="ConsPlusNormal"/>
        <w:jc w:val="right"/>
      </w:pPr>
      <w:r>
        <w:lastRenderedPageBreak/>
        <w:t>роспись федерального бюджета в части</w:t>
      </w:r>
    </w:p>
    <w:p w:rsidR="00E82FAC" w:rsidRDefault="00E82FAC">
      <w:pPr>
        <w:pStyle w:val="ConsPlusNormal"/>
        <w:jc w:val="right"/>
      </w:pPr>
      <w:r>
        <w:t>бюджетных ассигнований, предусмотренных</w:t>
      </w:r>
    </w:p>
    <w:p w:rsidR="00E82FAC" w:rsidRDefault="00E82FAC">
      <w:pPr>
        <w:pStyle w:val="ConsPlusNormal"/>
        <w:jc w:val="right"/>
      </w:pPr>
      <w:r>
        <w:t>публично-правовой компании "Единый заказчик</w:t>
      </w:r>
    </w:p>
    <w:p w:rsidR="00E82FAC" w:rsidRDefault="00E82FAC">
      <w:pPr>
        <w:pStyle w:val="ConsPlusNormal"/>
        <w:jc w:val="right"/>
      </w:pPr>
      <w:r>
        <w:t xml:space="preserve">в сфере строительства" на </w:t>
      </w:r>
      <w:proofErr w:type="gramStart"/>
      <w:r>
        <w:t>финансовое</w:t>
      </w:r>
      <w:proofErr w:type="gramEnd"/>
    </w:p>
    <w:p w:rsidR="00E82FAC" w:rsidRDefault="00E82FAC">
      <w:pPr>
        <w:pStyle w:val="ConsPlusNormal"/>
        <w:jc w:val="right"/>
      </w:pPr>
      <w:r>
        <w:t>обеспечение выполнения инженерных изысканий,</w:t>
      </w:r>
    </w:p>
    <w:p w:rsidR="00E82FAC" w:rsidRDefault="00E82FAC">
      <w:pPr>
        <w:pStyle w:val="ConsPlusNormal"/>
        <w:jc w:val="right"/>
      </w:pPr>
      <w:r>
        <w:t>архитектурно-строительного проектирования,</w:t>
      </w:r>
    </w:p>
    <w:p w:rsidR="00E82FAC" w:rsidRDefault="00E82FAC">
      <w:pPr>
        <w:pStyle w:val="ConsPlusNormal"/>
        <w:jc w:val="right"/>
      </w:pPr>
      <w:proofErr w:type="gramStart"/>
      <w:r>
        <w:t>строительства, реконструкции (в том числе</w:t>
      </w:r>
      <w:proofErr w:type="gramEnd"/>
    </w:p>
    <w:p w:rsidR="00E82FAC" w:rsidRDefault="00E82FAC">
      <w:pPr>
        <w:pStyle w:val="ConsPlusNormal"/>
        <w:jc w:val="right"/>
      </w:pPr>
      <w:r>
        <w:t>с проведением работ по сохранению объектов</w:t>
      </w:r>
    </w:p>
    <w:p w:rsidR="00E82FAC" w:rsidRDefault="00E82FAC">
      <w:pPr>
        <w:pStyle w:val="ConsPlusNormal"/>
        <w:jc w:val="right"/>
      </w:pPr>
      <w:proofErr w:type="gramStart"/>
      <w:r>
        <w:t>культурного наследия (памятников истории</w:t>
      </w:r>
      <w:proofErr w:type="gramEnd"/>
    </w:p>
    <w:p w:rsidR="00E82FAC" w:rsidRDefault="00E82FAC">
      <w:pPr>
        <w:pStyle w:val="ConsPlusNormal"/>
        <w:jc w:val="right"/>
      </w:pPr>
      <w:proofErr w:type="gramStart"/>
      <w:r>
        <w:t>и культуры) народов Российской Федерации),</w:t>
      </w:r>
      <w:proofErr w:type="gramEnd"/>
    </w:p>
    <w:p w:rsidR="00E82FAC" w:rsidRDefault="00E82FAC">
      <w:pPr>
        <w:pStyle w:val="ConsPlusNormal"/>
        <w:jc w:val="right"/>
      </w:pPr>
      <w:r>
        <w:t>капитального ремонта, сноса объектов</w:t>
      </w:r>
    </w:p>
    <w:p w:rsidR="00E82FAC" w:rsidRDefault="00E82FAC">
      <w:pPr>
        <w:pStyle w:val="ConsPlusNormal"/>
        <w:jc w:val="right"/>
      </w:pPr>
      <w:r>
        <w:t>капитального строительства</w:t>
      </w: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right"/>
      </w:pPr>
      <w:r>
        <w:t>(форма)</w:t>
      </w:r>
    </w:p>
    <w:p w:rsidR="00E82FAC" w:rsidRDefault="00E82FAC">
      <w:pPr>
        <w:pStyle w:val="ConsPlusNormal"/>
        <w:jc w:val="both"/>
      </w:pPr>
    </w:p>
    <w:p w:rsidR="00E82FAC" w:rsidRDefault="00E82FAC">
      <w:pPr>
        <w:pStyle w:val="ConsPlusNormal"/>
        <w:jc w:val="center"/>
      </w:pPr>
      <w:bookmarkStart w:id="2" w:name="P86"/>
      <w:bookmarkEnd w:id="2"/>
      <w:r>
        <w:t>ПЕРЕЧЕНЬ ПРЕДЛОЖЕНИЙ</w:t>
      </w:r>
    </w:p>
    <w:p w:rsidR="00E82FAC" w:rsidRDefault="00E82FAC">
      <w:pPr>
        <w:pStyle w:val="ConsPlusNormal"/>
        <w:jc w:val="center"/>
      </w:pPr>
      <w:r>
        <w:t>по перераспределению бюджетных ассигнований</w:t>
      </w:r>
    </w:p>
    <w:p w:rsidR="00E82FAC" w:rsidRDefault="00E82FAC">
      <w:pPr>
        <w:pStyle w:val="ConsPlusNormal"/>
        <w:jc w:val="center"/>
      </w:pPr>
      <w:r>
        <w:t>на ____ год и на плановый период ____ и ____ годов</w:t>
      </w:r>
    </w:p>
    <w:p w:rsidR="00E82FAC" w:rsidRDefault="00E82FA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737"/>
        <w:gridCol w:w="567"/>
        <w:gridCol w:w="567"/>
        <w:gridCol w:w="680"/>
        <w:gridCol w:w="510"/>
        <w:gridCol w:w="1417"/>
        <w:gridCol w:w="1701"/>
        <w:gridCol w:w="1587"/>
      </w:tblGrid>
      <w:tr w:rsidR="00E82FAC">
        <w:tc>
          <w:tcPr>
            <w:tcW w:w="1247" w:type="dxa"/>
            <w:vMerge w:val="restart"/>
          </w:tcPr>
          <w:p w:rsidR="00E82FAC" w:rsidRDefault="00E82FAC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061" w:type="dxa"/>
            <w:gridSpan w:val="5"/>
          </w:tcPr>
          <w:p w:rsidR="00E82FAC" w:rsidRDefault="00E82FAC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4705" w:type="dxa"/>
            <w:gridSpan w:val="3"/>
          </w:tcPr>
          <w:p w:rsidR="00E82FAC" w:rsidRDefault="00E82FAC">
            <w:pPr>
              <w:pStyle w:val="ConsPlusNormal"/>
              <w:jc w:val="center"/>
            </w:pPr>
            <w:r>
              <w:t>Сумма на год (тыс. рублей)</w:t>
            </w:r>
          </w:p>
        </w:tc>
      </w:tr>
      <w:tr w:rsidR="00E82FAC">
        <w:tc>
          <w:tcPr>
            <w:tcW w:w="1247" w:type="dxa"/>
            <w:vMerge/>
          </w:tcPr>
          <w:p w:rsidR="00E82FAC" w:rsidRDefault="00E82FAC"/>
        </w:tc>
        <w:tc>
          <w:tcPr>
            <w:tcW w:w="737" w:type="dxa"/>
            <w:vMerge w:val="restart"/>
          </w:tcPr>
          <w:p w:rsidR="00E82FAC" w:rsidRDefault="00E82FAC">
            <w:pPr>
              <w:pStyle w:val="ConsPlusNormal"/>
              <w:jc w:val="center"/>
            </w:pPr>
            <w:r>
              <w:t>Мин</w:t>
            </w:r>
          </w:p>
        </w:tc>
        <w:tc>
          <w:tcPr>
            <w:tcW w:w="567" w:type="dxa"/>
            <w:vMerge w:val="restart"/>
          </w:tcPr>
          <w:p w:rsidR="00E82FAC" w:rsidRDefault="00E82FAC">
            <w:pPr>
              <w:pStyle w:val="ConsPlusNormal"/>
              <w:jc w:val="center"/>
            </w:pPr>
            <w:proofErr w:type="spellStart"/>
            <w:r>
              <w:t>Рз</w:t>
            </w:r>
            <w:proofErr w:type="spellEnd"/>
          </w:p>
        </w:tc>
        <w:tc>
          <w:tcPr>
            <w:tcW w:w="567" w:type="dxa"/>
            <w:vMerge w:val="restart"/>
          </w:tcPr>
          <w:p w:rsidR="00E82FAC" w:rsidRDefault="00E82FAC">
            <w:pPr>
              <w:pStyle w:val="ConsPlusNormal"/>
              <w:jc w:val="center"/>
            </w:pPr>
            <w:proofErr w:type="gramStart"/>
            <w:r>
              <w:t>ПР</w:t>
            </w:r>
            <w:proofErr w:type="gramEnd"/>
          </w:p>
        </w:tc>
        <w:tc>
          <w:tcPr>
            <w:tcW w:w="680" w:type="dxa"/>
            <w:vMerge w:val="restart"/>
          </w:tcPr>
          <w:p w:rsidR="00E82FAC" w:rsidRDefault="00E82FAC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510" w:type="dxa"/>
            <w:vMerge w:val="restart"/>
          </w:tcPr>
          <w:p w:rsidR="00E82FAC" w:rsidRDefault="00E82FAC">
            <w:pPr>
              <w:pStyle w:val="ConsPlusNormal"/>
              <w:jc w:val="center"/>
            </w:pPr>
            <w:r>
              <w:t>ВР</w:t>
            </w:r>
          </w:p>
        </w:tc>
        <w:tc>
          <w:tcPr>
            <w:tcW w:w="1417" w:type="dxa"/>
            <w:vMerge w:val="restart"/>
          </w:tcPr>
          <w:p w:rsidR="00E82FAC" w:rsidRDefault="00E82FAC">
            <w:pPr>
              <w:pStyle w:val="ConsPlusNormal"/>
              <w:jc w:val="center"/>
            </w:pPr>
            <w:r>
              <w:t>на 20__ год</w:t>
            </w:r>
          </w:p>
        </w:tc>
        <w:tc>
          <w:tcPr>
            <w:tcW w:w="3288" w:type="dxa"/>
            <w:gridSpan w:val="2"/>
          </w:tcPr>
          <w:p w:rsidR="00E82FAC" w:rsidRDefault="00E82FAC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E82FAC">
        <w:tc>
          <w:tcPr>
            <w:tcW w:w="1247" w:type="dxa"/>
            <w:vMerge/>
          </w:tcPr>
          <w:p w:rsidR="00E82FAC" w:rsidRDefault="00E82FAC"/>
        </w:tc>
        <w:tc>
          <w:tcPr>
            <w:tcW w:w="737" w:type="dxa"/>
            <w:vMerge/>
          </w:tcPr>
          <w:p w:rsidR="00E82FAC" w:rsidRDefault="00E82FAC"/>
        </w:tc>
        <w:tc>
          <w:tcPr>
            <w:tcW w:w="567" w:type="dxa"/>
            <w:vMerge/>
          </w:tcPr>
          <w:p w:rsidR="00E82FAC" w:rsidRDefault="00E82FAC"/>
        </w:tc>
        <w:tc>
          <w:tcPr>
            <w:tcW w:w="567" w:type="dxa"/>
            <w:vMerge/>
          </w:tcPr>
          <w:p w:rsidR="00E82FAC" w:rsidRDefault="00E82FAC"/>
        </w:tc>
        <w:tc>
          <w:tcPr>
            <w:tcW w:w="680" w:type="dxa"/>
            <w:vMerge/>
          </w:tcPr>
          <w:p w:rsidR="00E82FAC" w:rsidRDefault="00E82FAC"/>
        </w:tc>
        <w:tc>
          <w:tcPr>
            <w:tcW w:w="510" w:type="dxa"/>
            <w:vMerge/>
          </w:tcPr>
          <w:p w:rsidR="00E82FAC" w:rsidRDefault="00E82FAC"/>
        </w:tc>
        <w:tc>
          <w:tcPr>
            <w:tcW w:w="1417" w:type="dxa"/>
            <w:vMerge/>
          </w:tcPr>
          <w:p w:rsidR="00E82FAC" w:rsidRDefault="00E82FAC"/>
        </w:tc>
        <w:tc>
          <w:tcPr>
            <w:tcW w:w="1701" w:type="dxa"/>
          </w:tcPr>
          <w:p w:rsidR="00E82FAC" w:rsidRDefault="00E82FAC">
            <w:pPr>
              <w:pStyle w:val="ConsPlusNormal"/>
              <w:jc w:val="center"/>
            </w:pPr>
            <w:r>
              <w:t>на 20__ год</w:t>
            </w:r>
          </w:p>
          <w:p w:rsidR="00E82FAC" w:rsidRDefault="00E82FAC">
            <w:pPr>
              <w:pStyle w:val="ConsPlusNormal"/>
              <w:jc w:val="center"/>
            </w:pPr>
            <w:r>
              <w:t>(первый год)</w:t>
            </w:r>
          </w:p>
        </w:tc>
        <w:tc>
          <w:tcPr>
            <w:tcW w:w="1587" w:type="dxa"/>
          </w:tcPr>
          <w:p w:rsidR="00E82FAC" w:rsidRDefault="00E82FAC">
            <w:pPr>
              <w:pStyle w:val="ConsPlusNormal"/>
              <w:jc w:val="center"/>
            </w:pPr>
            <w:r>
              <w:t>на 20__ год</w:t>
            </w:r>
          </w:p>
          <w:p w:rsidR="00E82FAC" w:rsidRDefault="00E82FAC">
            <w:pPr>
              <w:pStyle w:val="ConsPlusNormal"/>
              <w:jc w:val="center"/>
            </w:pPr>
            <w:r>
              <w:t>(второй год)</w:t>
            </w:r>
          </w:p>
        </w:tc>
      </w:tr>
      <w:tr w:rsidR="00E82FAC">
        <w:tc>
          <w:tcPr>
            <w:tcW w:w="1247" w:type="dxa"/>
          </w:tcPr>
          <w:p w:rsidR="00E82FAC" w:rsidRDefault="00E82FA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E82FAC" w:rsidRDefault="00E82FA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E82FAC" w:rsidRDefault="00E82FA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E82FAC" w:rsidRDefault="00E82FA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E82FAC" w:rsidRDefault="00E82FA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</w:tcPr>
          <w:p w:rsidR="00E82FAC" w:rsidRDefault="00E82FA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E82FAC" w:rsidRDefault="00E82FA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E82FAC" w:rsidRDefault="00E82FA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87" w:type="dxa"/>
          </w:tcPr>
          <w:p w:rsidR="00E82FAC" w:rsidRDefault="00E82FAC">
            <w:pPr>
              <w:pStyle w:val="ConsPlusNormal"/>
              <w:jc w:val="center"/>
            </w:pPr>
            <w:r>
              <w:t>9</w:t>
            </w:r>
          </w:p>
        </w:tc>
      </w:tr>
      <w:tr w:rsidR="00E82FAC">
        <w:tc>
          <w:tcPr>
            <w:tcW w:w="124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73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56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56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680" w:type="dxa"/>
          </w:tcPr>
          <w:p w:rsidR="00E82FAC" w:rsidRDefault="00E82FAC">
            <w:pPr>
              <w:pStyle w:val="ConsPlusNormal"/>
            </w:pPr>
          </w:p>
        </w:tc>
        <w:tc>
          <w:tcPr>
            <w:tcW w:w="510" w:type="dxa"/>
          </w:tcPr>
          <w:p w:rsidR="00E82FAC" w:rsidRDefault="00E82FAC">
            <w:pPr>
              <w:pStyle w:val="ConsPlusNormal"/>
            </w:pPr>
          </w:p>
        </w:tc>
        <w:tc>
          <w:tcPr>
            <w:tcW w:w="141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1701" w:type="dxa"/>
          </w:tcPr>
          <w:p w:rsidR="00E82FAC" w:rsidRDefault="00E82FAC">
            <w:pPr>
              <w:pStyle w:val="ConsPlusNormal"/>
            </w:pPr>
          </w:p>
        </w:tc>
        <w:tc>
          <w:tcPr>
            <w:tcW w:w="1587" w:type="dxa"/>
          </w:tcPr>
          <w:p w:rsidR="00E82FAC" w:rsidRDefault="00E82FAC">
            <w:pPr>
              <w:pStyle w:val="ConsPlusNormal"/>
            </w:pPr>
          </w:p>
        </w:tc>
      </w:tr>
      <w:tr w:rsidR="00E82FAC">
        <w:tc>
          <w:tcPr>
            <w:tcW w:w="124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73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56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56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680" w:type="dxa"/>
          </w:tcPr>
          <w:p w:rsidR="00E82FAC" w:rsidRDefault="00E82FAC">
            <w:pPr>
              <w:pStyle w:val="ConsPlusNormal"/>
            </w:pPr>
          </w:p>
        </w:tc>
        <w:tc>
          <w:tcPr>
            <w:tcW w:w="510" w:type="dxa"/>
          </w:tcPr>
          <w:p w:rsidR="00E82FAC" w:rsidRDefault="00E82FAC">
            <w:pPr>
              <w:pStyle w:val="ConsPlusNormal"/>
            </w:pPr>
          </w:p>
        </w:tc>
        <w:tc>
          <w:tcPr>
            <w:tcW w:w="141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1701" w:type="dxa"/>
          </w:tcPr>
          <w:p w:rsidR="00E82FAC" w:rsidRDefault="00E82FAC">
            <w:pPr>
              <w:pStyle w:val="ConsPlusNormal"/>
            </w:pPr>
          </w:p>
        </w:tc>
        <w:tc>
          <w:tcPr>
            <w:tcW w:w="1587" w:type="dxa"/>
          </w:tcPr>
          <w:p w:rsidR="00E82FAC" w:rsidRDefault="00E82FAC">
            <w:pPr>
              <w:pStyle w:val="ConsPlusNormal"/>
            </w:pPr>
          </w:p>
        </w:tc>
      </w:tr>
      <w:tr w:rsidR="00E82FAC">
        <w:tc>
          <w:tcPr>
            <w:tcW w:w="124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73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56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56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680" w:type="dxa"/>
          </w:tcPr>
          <w:p w:rsidR="00E82FAC" w:rsidRDefault="00E82FAC">
            <w:pPr>
              <w:pStyle w:val="ConsPlusNormal"/>
            </w:pPr>
          </w:p>
        </w:tc>
        <w:tc>
          <w:tcPr>
            <w:tcW w:w="510" w:type="dxa"/>
          </w:tcPr>
          <w:p w:rsidR="00E82FAC" w:rsidRDefault="00E82FAC">
            <w:pPr>
              <w:pStyle w:val="ConsPlusNormal"/>
            </w:pPr>
          </w:p>
        </w:tc>
        <w:tc>
          <w:tcPr>
            <w:tcW w:w="1417" w:type="dxa"/>
          </w:tcPr>
          <w:p w:rsidR="00E82FAC" w:rsidRDefault="00E82FAC">
            <w:pPr>
              <w:pStyle w:val="ConsPlusNormal"/>
            </w:pPr>
          </w:p>
        </w:tc>
        <w:tc>
          <w:tcPr>
            <w:tcW w:w="1701" w:type="dxa"/>
          </w:tcPr>
          <w:p w:rsidR="00E82FAC" w:rsidRDefault="00E82FAC">
            <w:pPr>
              <w:pStyle w:val="ConsPlusNormal"/>
            </w:pPr>
          </w:p>
        </w:tc>
        <w:tc>
          <w:tcPr>
            <w:tcW w:w="1587" w:type="dxa"/>
          </w:tcPr>
          <w:p w:rsidR="00E82FAC" w:rsidRDefault="00E82FAC">
            <w:pPr>
              <w:pStyle w:val="ConsPlusNormal"/>
            </w:pPr>
          </w:p>
        </w:tc>
      </w:tr>
    </w:tbl>
    <w:p w:rsidR="001B6B50" w:rsidRDefault="001B6B50">
      <w:bookmarkStart w:id="3" w:name="_GoBack"/>
      <w:bookmarkEnd w:id="3"/>
    </w:p>
    <w:sectPr w:rsidR="001B6B50" w:rsidSect="00A76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FAC"/>
    <w:rsid w:val="001B6B50"/>
    <w:rsid w:val="00E8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2F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2F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2F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2F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2F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2F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E33872EC1E5309F5A7DAD9C86F1A2694ABD69560DEC74CCCE855BC53C93280220B500B9C70B2DE10323E585Bv5B6J" TargetMode="External"/><Relationship Id="rId13" Type="http://schemas.openxmlformats.org/officeDocument/2006/relationships/hyperlink" Target="consultantplus://offline/ref=A5E33872EC1E5309F5A7DAD9C86F1A2694ABD2916FDEC74CCCE855BC53C93280300B08079B76A78A426869555B54796D637525478Av1B9J" TargetMode="External"/><Relationship Id="rId18" Type="http://schemas.openxmlformats.org/officeDocument/2006/relationships/hyperlink" Target="consultantplus://offline/ref=A5E33872EC1E5309F5A7DAD9C86F1A2694ABD69968D8C74CCCE855BC53C93280300B08079E73ADDE102768091D026A6F63752744961ABD72v7B4J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A5E33872EC1E5309F5A7DAD9C86F1A2694ABD5916AD8C74CCCE855BC53C93280300B08079E73ACD9172768091D026A6F63752744961ABD72v7B4J" TargetMode="External"/><Relationship Id="rId12" Type="http://schemas.openxmlformats.org/officeDocument/2006/relationships/hyperlink" Target="consultantplus://offline/ref=A5E33872EC1E5309F5A7DAD9C86F1A2694ABD2916FDEC74CCCE855BC53C93280300B08079B70A78A426869555B54796D637525478Av1B9J" TargetMode="External"/><Relationship Id="rId17" Type="http://schemas.openxmlformats.org/officeDocument/2006/relationships/hyperlink" Target="consultantplus://offline/ref=A5E33872EC1E5309F5A7DAD9C86F1A2694AAD1976ADCC74CCCE855BC53C93280300B08079E73ADDC142768091D026A6F63752744961ABD72v7B4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5E33872EC1E5309F5A7DAD9C86F1A2694ABD2916FDEC74CCCE855BC53C93280300B08079B72A78A426869555B54796D637525478Av1B9J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E33872EC1E5309F5A7DAD9C86F1A2694ABD5916AD8C74CCCE855BC53C93280300B08079527FD9A46213E5B47576473626B25v4B6J" TargetMode="External"/><Relationship Id="rId11" Type="http://schemas.openxmlformats.org/officeDocument/2006/relationships/hyperlink" Target="consultantplus://offline/ref=A5E33872EC1E5309F5A7DAD9C86F1A2694A9D2996FDFC74CCCE855BC53C93280300B08079E70A8D8112768091D026A6F63752744961ABD72v7B4J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A5E33872EC1E5309F5A7DAD9C86F1A2694ABD2916FDEC74CCCE855BC53C93280300B08079A7AA78A426869555B54796D637525478Av1B9J" TargetMode="External"/><Relationship Id="rId10" Type="http://schemas.openxmlformats.org/officeDocument/2006/relationships/hyperlink" Target="consultantplus://offline/ref=A5E33872EC1E5309F5A7DAD9C86F1A2694ABD2916FDEC74CCCE855BC53C93280300B08079970A78A426869555B54796D637525478Av1B9J" TargetMode="External"/><Relationship Id="rId19" Type="http://schemas.openxmlformats.org/officeDocument/2006/relationships/hyperlink" Target="consultantplus://offline/ref=A5E33872EC1E5309F5A7DAD9C86F1A2694ABD69968D8C74CCCE855BC53C93280300B08079E73ADDE172768091D026A6F63752744961ABD72v7B4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E33872EC1E5309F5A7DAD9C86F1A2694ABD2916FDEC74CCCE855BC53C93280300B08079A7AA78A426869555B54796D637525478Av1B9J" TargetMode="External"/><Relationship Id="rId14" Type="http://schemas.openxmlformats.org/officeDocument/2006/relationships/hyperlink" Target="consultantplus://offline/ref=A5E33872EC1E5309F5A7DAD9C86F1A2694ABD2916FDEC74CCCE855BC53C93280300B08079972A78A426869555B54796D637525478Av1B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1811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2021-03-23T09:01:00Z</dcterms:created>
  <dcterms:modified xsi:type="dcterms:W3CDTF">2021-03-23T09:02:00Z</dcterms:modified>
</cp:coreProperties>
</file>