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BAC" w:rsidRDefault="00847BAC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847BAC" w:rsidRDefault="00847BAC">
      <w:pPr>
        <w:pStyle w:val="ConsPlusNormal"/>
        <w:jc w:val="both"/>
        <w:outlineLvl w:val="0"/>
      </w:pPr>
    </w:p>
    <w:p w:rsidR="00847BAC" w:rsidRDefault="00847BA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47BAC" w:rsidRDefault="00847BAC">
      <w:pPr>
        <w:pStyle w:val="ConsPlusTitle"/>
        <w:jc w:val="center"/>
      </w:pPr>
    </w:p>
    <w:p w:rsidR="00847BAC" w:rsidRDefault="00847BAC">
      <w:pPr>
        <w:pStyle w:val="ConsPlusTitle"/>
        <w:jc w:val="center"/>
      </w:pPr>
      <w:bookmarkStart w:id="0" w:name="_GoBack"/>
      <w:bookmarkEnd w:id="0"/>
      <w:r>
        <w:t>ПОСТАНОВЛЕНИЕ</w:t>
      </w:r>
    </w:p>
    <w:p w:rsidR="00847BAC" w:rsidRDefault="00847BAC">
      <w:pPr>
        <w:pStyle w:val="ConsPlusTitle"/>
        <w:jc w:val="center"/>
      </w:pPr>
      <w:r>
        <w:t>от 30 ноября 2022 г. N 2185</w:t>
      </w:r>
    </w:p>
    <w:p w:rsidR="00847BAC" w:rsidRDefault="00847BAC">
      <w:pPr>
        <w:pStyle w:val="ConsPlusTitle"/>
        <w:jc w:val="center"/>
      </w:pPr>
    </w:p>
    <w:p w:rsidR="00847BAC" w:rsidRDefault="00847BAC">
      <w:pPr>
        <w:pStyle w:val="ConsPlusTitle"/>
        <w:jc w:val="center"/>
      </w:pPr>
      <w:r>
        <w:t>ОБ УТВЕРЖДЕНИИ ПРАВИЛ</w:t>
      </w:r>
    </w:p>
    <w:p w:rsidR="00847BAC" w:rsidRDefault="00847BAC">
      <w:pPr>
        <w:pStyle w:val="ConsPlusTitle"/>
        <w:jc w:val="center"/>
      </w:pPr>
      <w:r>
        <w:t>ПРЕДОСТАВЛЕНИЯ ГРАНТОВ В ФОРМЕ СУБСИДИЙ ИЗ ФЕДЕРАЛЬНОГО</w:t>
      </w:r>
    </w:p>
    <w:p w:rsidR="00847BAC" w:rsidRDefault="00847BAC">
      <w:pPr>
        <w:pStyle w:val="ConsPlusTitle"/>
        <w:jc w:val="center"/>
      </w:pPr>
      <w:r>
        <w:t>БЮДЖЕТА НА ОРГАНИЗАЦИЮ И ПРОВЕДЕНИЕ НАУЧНО-ПОПУЛЯРНЫХ</w:t>
      </w:r>
    </w:p>
    <w:p w:rsidR="00847BAC" w:rsidRDefault="00847BAC">
      <w:pPr>
        <w:pStyle w:val="ConsPlusTitle"/>
        <w:jc w:val="center"/>
      </w:pPr>
      <w:r>
        <w:t>МЕРОПРИЯТИЙ ДЛЯ ШИРОКОЙ АУДИТОРИИ</w:t>
      </w:r>
    </w:p>
    <w:p w:rsidR="00847BAC" w:rsidRDefault="00847BAC">
      <w:pPr>
        <w:pStyle w:val="ConsPlusNormal"/>
        <w:ind w:firstLine="540"/>
        <w:jc w:val="both"/>
      </w:pPr>
    </w:p>
    <w:p w:rsidR="00847BAC" w:rsidRDefault="00847BAC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28">
        <w:r>
          <w:rPr>
            <w:color w:val="0000FF"/>
          </w:rPr>
          <w:t>Правила</w:t>
        </w:r>
      </w:hyperlink>
      <w:r>
        <w:t xml:space="preserve"> предоставления грантов в форме субсидий из федерального бюджета на организацию и проведение научно-популярных мероприятий для широкой аудитории.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января 2023 г.</w:t>
      </w:r>
    </w:p>
    <w:p w:rsidR="00847BAC" w:rsidRDefault="00847BAC">
      <w:pPr>
        <w:pStyle w:val="ConsPlusNormal"/>
        <w:jc w:val="center"/>
      </w:pPr>
    </w:p>
    <w:p w:rsidR="00847BAC" w:rsidRDefault="00847BAC">
      <w:pPr>
        <w:pStyle w:val="ConsPlusNormal"/>
        <w:jc w:val="right"/>
      </w:pPr>
      <w:r>
        <w:t>Председатель Правительства</w:t>
      </w:r>
    </w:p>
    <w:p w:rsidR="00847BAC" w:rsidRDefault="00847BAC">
      <w:pPr>
        <w:pStyle w:val="ConsPlusNormal"/>
        <w:jc w:val="right"/>
      </w:pPr>
      <w:r>
        <w:t>Российской Федерации</w:t>
      </w:r>
    </w:p>
    <w:p w:rsidR="00847BAC" w:rsidRDefault="00847BAC">
      <w:pPr>
        <w:pStyle w:val="ConsPlusNormal"/>
        <w:jc w:val="right"/>
      </w:pPr>
      <w:r>
        <w:t>М.МИШУСТИН</w:t>
      </w:r>
    </w:p>
    <w:p w:rsidR="00847BAC" w:rsidRDefault="00847BAC">
      <w:pPr>
        <w:pStyle w:val="ConsPlusNormal"/>
        <w:jc w:val="right"/>
      </w:pPr>
    </w:p>
    <w:p w:rsidR="00847BAC" w:rsidRDefault="00847BAC">
      <w:pPr>
        <w:pStyle w:val="ConsPlusNormal"/>
        <w:jc w:val="right"/>
      </w:pPr>
    </w:p>
    <w:p w:rsidR="00847BAC" w:rsidRDefault="00847BAC">
      <w:pPr>
        <w:pStyle w:val="ConsPlusNormal"/>
        <w:jc w:val="right"/>
      </w:pPr>
    </w:p>
    <w:p w:rsidR="00847BAC" w:rsidRDefault="00847BAC">
      <w:pPr>
        <w:pStyle w:val="ConsPlusNormal"/>
        <w:jc w:val="right"/>
      </w:pPr>
    </w:p>
    <w:p w:rsidR="00847BAC" w:rsidRDefault="00847BAC">
      <w:pPr>
        <w:pStyle w:val="ConsPlusNormal"/>
        <w:ind w:firstLine="540"/>
        <w:jc w:val="both"/>
      </w:pPr>
    </w:p>
    <w:p w:rsidR="00847BAC" w:rsidRDefault="00847BAC">
      <w:pPr>
        <w:pStyle w:val="ConsPlusNormal"/>
        <w:jc w:val="right"/>
        <w:outlineLvl w:val="0"/>
      </w:pPr>
      <w:r>
        <w:t>Утверждены</w:t>
      </w:r>
    </w:p>
    <w:p w:rsidR="00847BAC" w:rsidRDefault="00847BAC">
      <w:pPr>
        <w:pStyle w:val="ConsPlusNormal"/>
        <w:jc w:val="right"/>
      </w:pPr>
      <w:r>
        <w:t>постановлением Правительства</w:t>
      </w:r>
    </w:p>
    <w:p w:rsidR="00847BAC" w:rsidRDefault="00847BAC">
      <w:pPr>
        <w:pStyle w:val="ConsPlusNormal"/>
        <w:jc w:val="right"/>
      </w:pPr>
      <w:r>
        <w:t>Российской Федерации</w:t>
      </w:r>
    </w:p>
    <w:p w:rsidR="00847BAC" w:rsidRDefault="00847BAC">
      <w:pPr>
        <w:pStyle w:val="ConsPlusNormal"/>
        <w:jc w:val="right"/>
      </w:pPr>
      <w:r>
        <w:t>от 30 ноября 2022 г. N 2185</w:t>
      </w:r>
    </w:p>
    <w:p w:rsidR="00847BAC" w:rsidRDefault="00847BAC">
      <w:pPr>
        <w:pStyle w:val="ConsPlusNormal"/>
        <w:jc w:val="center"/>
      </w:pPr>
    </w:p>
    <w:p w:rsidR="00847BAC" w:rsidRDefault="00847BAC">
      <w:pPr>
        <w:pStyle w:val="ConsPlusTitle"/>
        <w:jc w:val="center"/>
      </w:pPr>
      <w:bookmarkStart w:id="1" w:name="P28"/>
      <w:bookmarkEnd w:id="1"/>
      <w:r>
        <w:t>ПРАВИЛА</w:t>
      </w:r>
    </w:p>
    <w:p w:rsidR="00847BAC" w:rsidRDefault="00847BAC">
      <w:pPr>
        <w:pStyle w:val="ConsPlusTitle"/>
        <w:jc w:val="center"/>
      </w:pPr>
      <w:r>
        <w:t>ПРЕДОСТАВЛЕНИЯ ГРАНТОВ В ФОРМЕ СУБСИДИЙ ИЗ ФЕДЕРАЛЬНОГО</w:t>
      </w:r>
    </w:p>
    <w:p w:rsidR="00847BAC" w:rsidRDefault="00847BAC">
      <w:pPr>
        <w:pStyle w:val="ConsPlusTitle"/>
        <w:jc w:val="center"/>
      </w:pPr>
      <w:r>
        <w:t>БЮДЖЕТА НА ОРГАНИЗАЦИЮ И ПРОВЕДЕНИЕ НАУЧНО-ПОПУЛЯРНЫХ</w:t>
      </w:r>
    </w:p>
    <w:p w:rsidR="00847BAC" w:rsidRDefault="00847BAC">
      <w:pPr>
        <w:pStyle w:val="ConsPlusTitle"/>
        <w:jc w:val="center"/>
      </w:pPr>
      <w:r>
        <w:t>МЕРОПРИЯТИЙ ДЛЯ ШИРОКОЙ АУДИТОРИИ</w:t>
      </w:r>
    </w:p>
    <w:p w:rsidR="00847BAC" w:rsidRDefault="00847BAC">
      <w:pPr>
        <w:pStyle w:val="ConsPlusNormal"/>
        <w:jc w:val="center"/>
      </w:pPr>
    </w:p>
    <w:p w:rsidR="00847BAC" w:rsidRDefault="00847BAC">
      <w:pPr>
        <w:pStyle w:val="ConsPlusTitle"/>
        <w:jc w:val="center"/>
        <w:outlineLvl w:val="1"/>
      </w:pPr>
      <w:r>
        <w:t>I. Общие положения</w:t>
      </w:r>
    </w:p>
    <w:p w:rsidR="00847BAC" w:rsidRDefault="00847BAC">
      <w:pPr>
        <w:pStyle w:val="ConsPlusNormal"/>
        <w:ind w:firstLine="540"/>
        <w:jc w:val="both"/>
      </w:pPr>
    </w:p>
    <w:p w:rsidR="00847BAC" w:rsidRDefault="00847BAC">
      <w:pPr>
        <w:pStyle w:val="ConsPlusNormal"/>
        <w:ind w:firstLine="540"/>
        <w:jc w:val="both"/>
      </w:pPr>
      <w:bookmarkStart w:id="2" w:name="P35"/>
      <w:bookmarkEnd w:id="2"/>
      <w:r>
        <w:t xml:space="preserve">1. Настоящие Правила устанавливают цели, условия и порядок предоставления грантов в форме субсидий из федерального бюджета на организацию и проведение научно-популярных мероприятий для широкой аудитории в рамках реализации федерального проекта "Популяризация науки и технологий" государственной </w:t>
      </w:r>
      <w:hyperlink r:id="rId5">
        <w:r>
          <w:rPr>
            <w:color w:val="0000FF"/>
          </w:rPr>
          <w:t>программы</w:t>
        </w:r>
      </w:hyperlink>
      <w:r>
        <w:t xml:space="preserve"> Российской Федерации "Научно-технологическое развитие Российской Федерации", утвержденной постановлением Правительства Российской Федерации от 29 марта 2019 г. N 377 "Об утверждении государственной программы Российской Федерации "Научно-технологическое развитие Российской Федерации" (далее соответственно - мероприятия, федеральный проект, гранты).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Гранты предоставляются некоммерческим организациям в целях достижения результата предоставления грантов, установленного настоящими Правилами и федеральным проектом, в рамках реализации задачи научно-технологического развития Российской Федерации сформировать эффективную систему коммуникации в области науки, технологий и инноваций, </w:t>
      </w:r>
      <w:r>
        <w:lastRenderedPageBreak/>
        <w:t xml:space="preserve">обеспечив повышение восприимчивости экономики и общества к инновациям, создав условия для развития наукоемкого бизнеса согласно </w:t>
      </w:r>
      <w:hyperlink r:id="rId6">
        <w:r>
          <w:rPr>
            <w:color w:val="0000FF"/>
          </w:rPr>
          <w:t>подпункту "в" пункта 29</w:t>
        </w:r>
      </w:hyperlink>
      <w:r>
        <w:t xml:space="preserve"> Стратегии научно-технологического развития Российской Федерации, утвержденной Указом Президента Российской Федерации от 1 декабря 2016 г. N 642 "О Стратегии научно-технологического развития Российской Федерации" (далее - Стратегия).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2. Гранты предоставляются некоммерческим организациям по результатам отбора, проводимого Министерством науки и высшего образования Российской Федерации в порядке, предусмотренном настоящими Правилами.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3. Способом проведения отбора является конкурс, который проводится в целях определения некоммерческих организаций для предоставления грантов исходя из наилучших условий достижения результата предоставления грантов (далее - конкурс).</w:t>
      </w:r>
    </w:p>
    <w:p w:rsidR="00847BAC" w:rsidRDefault="00847BAC">
      <w:pPr>
        <w:pStyle w:val="ConsPlusNormal"/>
        <w:spacing w:before="220"/>
        <w:ind w:firstLine="540"/>
        <w:jc w:val="both"/>
      </w:pPr>
      <w:bookmarkStart w:id="3" w:name="P39"/>
      <w:bookmarkEnd w:id="3"/>
      <w:r>
        <w:t xml:space="preserve">4. Гранты предоставляются некоммерческим организациям на организацию и проведение мероприятий. Мероприятия по тематикам проведения должны соответствовать приоритетам научно-технологического развития, определенным в </w:t>
      </w:r>
      <w:hyperlink r:id="rId7">
        <w:r>
          <w:rPr>
            <w:color w:val="0000FF"/>
          </w:rPr>
          <w:t>Стратегии</w:t>
        </w:r>
      </w:hyperlink>
      <w:r>
        <w:t>, способствовать привлечению талантливой молодежи в сферу исследований и разработок и проводиться в форме конкурсов, фестивалей или научно-популярных конференций.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Неотъемлемой частью организации и проведения мероприятия является проведение информационного сопровождения мероприятия, направленного на привлечение внимания общественности к ключевым вопросам, освещаемым в рамках проведения мероприятия, привлечение граждан Российской Федерации к участию в мероприятии. В рамках проведения информационного сопровождения мероприятия создаются информационные материалы в форме аудио-, </w:t>
      </w:r>
      <w:proofErr w:type="spellStart"/>
      <w:r>
        <w:t>видеопроизведений</w:t>
      </w:r>
      <w:proofErr w:type="spellEnd"/>
      <w:r>
        <w:t xml:space="preserve">, научно-популярных статей, репортажей, а также </w:t>
      </w:r>
      <w:proofErr w:type="spellStart"/>
      <w:r>
        <w:t>мультиформатных</w:t>
      </w:r>
      <w:proofErr w:type="spellEnd"/>
      <w:r>
        <w:t xml:space="preserve"> произведений, направленных на популяризацию науки и технологий, и распространяются посредством телерадиовещания и (или) информационно-телекоммуникационной сети "Интернет" (далее соответственно - контент о науке и технологиях, сеть "Интернет").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5. Гранты предоставляются в пределах лимитов бюджетных обязательств, доведенных в установленном порядке до Министерства науки и высшего образования Российской Федерации как получателя средств федерального бюджета на цели, указанные в </w:t>
      </w:r>
      <w:hyperlink w:anchor="P35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Сведения о грантах размещаются на едином портале бюджетной системы Российской Федерации в сети "Интернет" (далее - единый портал) не позднее 15-го рабочего дня, следующего за днем принятия федерального закона о федеральном бюджете (федерального закона о внесении изменений в федеральный закон о федеральном бюджете).</w:t>
      </w:r>
    </w:p>
    <w:p w:rsidR="00847BAC" w:rsidRDefault="00847BAC">
      <w:pPr>
        <w:pStyle w:val="ConsPlusNormal"/>
        <w:spacing w:before="220"/>
        <w:ind w:firstLine="540"/>
        <w:jc w:val="both"/>
      </w:pPr>
      <w:bookmarkStart w:id="4" w:name="P43"/>
      <w:bookmarkEnd w:id="4"/>
      <w:r>
        <w:t>6. Результатом предоставления гранта является количество организованных и проведенных научно-популярных мероприятий для широкой аудитории (единиц).</w:t>
      </w:r>
    </w:p>
    <w:p w:rsidR="00847BAC" w:rsidRDefault="00847BAC">
      <w:pPr>
        <w:pStyle w:val="ConsPlusNormal"/>
        <w:spacing w:before="220"/>
        <w:ind w:firstLine="540"/>
        <w:jc w:val="both"/>
      </w:pPr>
      <w:bookmarkStart w:id="5" w:name="P44"/>
      <w:bookmarkEnd w:id="5"/>
      <w:r>
        <w:t>7. Показателями, необходимыми для достижения результата предоставления гранта, для каждой некоммерческой организации являются: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а) количество участников мероприятий (тыс. человек);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б) количество очных мероприятий (единиц);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в) количество онлайн-мероприятий (единиц);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г) охват аудитории в средствах массовой информации контентом о науке и технологиях (млн. единиц);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д) количество просмотров контента о науке и технологиях (млн. единиц);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lastRenderedPageBreak/>
        <w:t>е) количество субъектов Российской Федерации, не менее 1000 представителей которых приняли участие в мероприятиях.</w:t>
      </w:r>
    </w:p>
    <w:p w:rsidR="00847BAC" w:rsidRDefault="00847BAC">
      <w:pPr>
        <w:pStyle w:val="ConsPlusNormal"/>
        <w:jc w:val="center"/>
      </w:pPr>
    </w:p>
    <w:p w:rsidR="00847BAC" w:rsidRDefault="00847BAC">
      <w:pPr>
        <w:pStyle w:val="ConsPlusTitle"/>
        <w:jc w:val="center"/>
        <w:outlineLvl w:val="1"/>
      </w:pPr>
      <w:r>
        <w:t>II. Порядок проведения конкурса</w:t>
      </w:r>
    </w:p>
    <w:p w:rsidR="00847BAC" w:rsidRDefault="00847BAC">
      <w:pPr>
        <w:pStyle w:val="ConsPlusNormal"/>
        <w:ind w:firstLine="540"/>
        <w:jc w:val="both"/>
      </w:pPr>
    </w:p>
    <w:p w:rsidR="00847BAC" w:rsidRDefault="00847BAC">
      <w:pPr>
        <w:pStyle w:val="ConsPlusNormal"/>
        <w:ind w:firstLine="540"/>
        <w:jc w:val="both"/>
      </w:pPr>
      <w:r>
        <w:t>8. Гранты предоставляются некоммерческим организациям, отобранным по результатам проведения конкурса, на финансовое обеспечение следующих расходов, связанных с достижением результата предоставления гранта: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оплата работ, услуг, в том числе услуг связи, транспортных услуг, коммунальных и эксплуатационных услуг, арендной платы за пользование имуществом (за исключением земельных участков и других обособленных природных объектов), работ и услуг по содержанию имущества (за исключением расходов на ремонт зданий), а также работ и услуг, связанных с информационным сопровождением мероприятия;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расходы на выплаты работникам некоммерческим организациям, задействованным в реализации мероприятия, в том числе на фонд оплаты труда некоммерческой организации, иные выплаты персоналу некоммерческой организации, иные выплаты некоммерческой организации привлекаемым лицам, взносы по обязательному социальному страхованию на выплаты по оплате труда работников и иные выплаты работникам некоммерческих организаций;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приобретение нефинансовых активов, в том числе основных средств (за исключением расходов на приобретение недвижимого имущества (включая земельные участки), капитальное строительство, приобретение транспортных средств), нематериальных активов и материальных запасов.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Запрещается использование средств гранта на расходы, непосредственно не связанные с реализацией мероприятий.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При реализации мероприятий запрещается использование средств гранта: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на приобретение алкогольной и табачной продукции;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на финансирование политических партий, кампаний и акций, подготовку и проведение митингов, демонстраций, пикетирований;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на расходы, связанные с вручением премий и предоставлением денежного вознаграждения;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на расходы, связанные с оказанием финансовой помощи, а также с предоставлением платных услуг гражданам и (или) юридическим лицам;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на приобретение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на погашение задолженности победителя конкурса, в том числе по кредитам, займам, налогам и иным обязательным платежам в бюджеты бюджетной системы Российской Федерации;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на уплату штрафов, пеней;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на уплату комиссионного вознаграждения, взимаемого кредитной организацией.</w:t>
      </w:r>
    </w:p>
    <w:p w:rsidR="00847BAC" w:rsidRDefault="00847BAC">
      <w:pPr>
        <w:pStyle w:val="ConsPlusNormal"/>
        <w:spacing w:before="220"/>
        <w:ind w:firstLine="540"/>
        <w:jc w:val="both"/>
      </w:pPr>
      <w:bookmarkStart w:id="6" w:name="P68"/>
      <w:bookmarkEnd w:id="6"/>
      <w:r>
        <w:t>9. Участниками конкурса являются некоммерческие организации, представившие в Министерство науки и высшего образования Российской Федерации заявки на участие в конкурсе (далее - заявки), соответствующие по состоянию на 1-е число месяца, предшествующего месяцу, в котором объявлен конкурс, следующим требованиям: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lastRenderedPageBreak/>
        <w:t>а) у участника конкурса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б) у участника конкурса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в) участник конкурса не получает средства из федерального бюджета в соответствии с иными нормативными правовыми актами Российской Федерации на цели, указанные в </w:t>
      </w:r>
      <w:hyperlink w:anchor="P35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г) участник конкурса не находится в процессе реорганизации (за исключением реорганизации в форме присоединения к участнику конкурса другого юридического лица), ликвидации, в отношении участника конкурса не введена процедура банкротства, его деятельность не приостановлена в порядке, предусмотренном законодательством Российской Федерации;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д) участник конкурса не является иностранным юридическим лицом,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8">
        <w:r>
          <w:rPr>
            <w:color w:val="0000FF"/>
          </w:rPr>
          <w:t>перечень</w:t>
        </w:r>
      </w:hyperlink>
      <w:r>
        <w:t xml:space="preserve"> государств и территорий, используемых для промежуточного (офшорного) владения активами в Российской Федерации, в совокупности превышает 25 процентов;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е)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конкурса;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ж) участник конкурса не находится в перечне некоммерческих организаций и физических лиц, в отношении которых имеются сведения об их причастности к экстремистской деятельности или терроризму, либо в перечне некоммерческих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з) участник конкурса обладает опытом, необходимым для достижения результата предоставления гранта;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и) участник конкурса обладает материально-технической базой, необходимой для достижения результата предоставления гранта.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10. Министерство науки и высшего образования Российской Федерации в целях проведения конкурса не позднее 1 февраля текущего финансового года размещает на едином портале и на своем официальном сайте в сети "Интернет" объявление о проведении конкурса с указанием: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а) сроков проведения конкурса, даты начала подачи заявок, а также даты окончания приема заявок, которая не может быть ранее 30-го календарного дня, следующего за днем размещения объявления о проведении конкурса;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б) места нахождения, почтового адреса, адреса электронной почты Министерства науки и высшего образования Российской Федерации;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в) результата предоставления гранта и показателей, необходимых для достижения результата предоставления гранта;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г) доменного имени и (или) указателей страниц единого портала, на котором обеспечивается проведение конкурса;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lastRenderedPageBreak/>
        <w:t xml:space="preserve">д) требований к участникам конкурса в соответствии с </w:t>
      </w:r>
      <w:hyperlink w:anchor="P68">
        <w:r>
          <w:rPr>
            <w:color w:val="0000FF"/>
          </w:rPr>
          <w:t>пунктом 9</w:t>
        </w:r>
      </w:hyperlink>
      <w:r>
        <w:t xml:space="preserve"> настоящих Правил и перечня документов, представляемых участниками конкурса для подтверждения их соответствия указанным требованиям;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е) порядка подачи заявок и требований, предъявляемых к форме и содержанию заявок, в соответствии с </w:t>
      </w:r>
      <w:hyperlink w:anchor="P94">
        <w:r>
          <w:rPr>
            <w:color w:val="0000FF"/>
          </w:rPr>
          <w:t>пунктом 11</w:t>
        </w:r>
      </w:hyperlink>
      <w:r>
        <w:t xml:space="preserve"> настоящих Правил;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ж) порядка отзыва заявок, порядка возврата заявок, определяющего в том числе основания для возврата заявок, и порядка внесения изменений в заявки;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з) правил рассмотрения и оценки заявок в соответствии с </w:t>
      </w:r>
      <w:hyperlink w:anchor="P121">
        <w:r>
          <w:rPr>
            <w:color w:val="0000FF"/>
          </w:rPr>
          <w:t>пунктами 14</w:t>
        </w:r>
      </w:hyperlink>
      <w:r>
        <w:t xml:space="preserve"> - </w:t>
      </w:r>
      <w:hyperlink w:anchor="P166">
        <w:r>
          <w:rPr>
            <w:color w:val="0000FF"/>
          </w:rPr>
          <w:t>24</w:t>
        </w:r>
      </w:hyperlink>
      <w:r>
        <w:t xml:space="preserve"> настоящих Правил, включая сроки размещения информации о результатах рассмотрения заявок на едином портале;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и) порядка предоставления участникам конкурса разъяснений положений объявления о проведении конкурса, даты начала и окончания срока такого предоставления;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к) порядка и сроков заключения соглашения о предоставления гранта (далее - соглашение) в соответствии с </w:t>
      </w:r>
      <w:hyperlink w:anchor="P184">
        <w:r>
          <w:rPr>
            <w:color w:val="0000FF"/>
          </w:rPr>
          <w:t>пунктом 28</w:t>
        </w:r>
      </w:hyperlink>
      <w:r>
        <w:t xml:space="preserve"> настоящих Правил;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л) условий признания победителя (победителей) конкурса уклонившимся от заключения соглашения. Победитель (победители) конкурса признается (признаются) уклонившимся от заключения соглашения в случае отказа от заключения соглашения и (или) </w:t>
      </w:r>
      <w:proofErr w:type="spellStart"/>
      <w:r>
        <w:t>неподписания</w:t>
      </w:r>
      <w:proofErr w:type="spellEnd"/>
      <w:r>
        <w:t xml:space="preserve"> соглашения в срок, установленный в </w:t>
      </w:r>
      <w:hyperlink w:anchor="P207">
        <w:r>
          <w:rPr>
            <w:color w:val="0000FF"/>
          </w:rPr>
          <w:t>пункте 31</w:t>
        </w:r>
      </w:hyperlink>
      <w:r>
        <w:t xml:space="preserve"> настоящих Правил;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м) даты размещения результатов конкурса на едином портале, которая не может быть позднее 14-го календарного дня, следующего за днем определения победителя конкурса;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н) рекомендуемых образцов документов, представляемых участником конкурса в составе заявки, рекомендаций по их заполнению;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о) минимальных годовых значений для отдельных показателей, необходимых для достижения результата предоставления грантов, с учетом значений показателей федерального проекта;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п) требований об объемах предоставляемых грантов и </w:t>
      </w:r>
      <w:proofErr w:type="spellStart"/>
      <w:r>
        <w:t>софинансирования</w:t>
      </w:r>
      <w:proofErr w:type="spellEnd"/>
      <w:r>
        <w:t xml:space="preserve"> некоммерческой организации при проведении мероприятий.</w:t>
      </w:r>
    </w:p>
    <w:p w:rsidR="00847BAC" w:rsidRDefault="00847BAC">
      <w:pPr>
        <w:pStyle w:val="ConsPlusNormal"/>
        <w:spacing w:before="220"/>
        <w:ind w:firstLine="540"/>
        <w:jc w:val="both"/>
      </w:pPr>
      <w:bookmarkStart w:id="7" w:name="P94"/>
      <w:bookmarkEnd w:id="7"/>
      <w:r>
        <w:t>11. Для участия в конкурсе некоммерческая организация представляет в Министерство науки и высшего образования Российской Федерации заявку, включающую в себя следующие документы: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а) заявление об участии в конкурсе, подписанное руководителем некоммерческой организации или лицом, уполномоченным действовать от имени некоммерческой организации, включающее размер запрашиваемого гранта и согласие участника конкурса в случае признания его победителем по итогам конкурса: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на выполнение обязательств по использованию средств гранта на реализацию мероприятий, указанных в </w:t>
      </w:r>
      <w:hyperlink w:anchor="P39">
        <w:r>
          <w:rPr>
            <w:color w:val="0000FF"/>
          </w:rPr>
          <w:t>пункте 4</w:t>
        </w:r>
      </w:hyperlink>
      <w:r>
        <w:t xml:space="preserve"> настоящих Правил, в целях, указанных в </w:t>
      </w:r>
      <w:hyperlink w:anchor="P35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на выполнение обязательств по достижению значения результата предоставления гранта и показателей, необходимых для достижения результата предоставления гранта, указанных в </w:t>
      </w:r>
      <w:hyperlink w:anchor="P43">
        <w:r>
          <w:rPr>
            <w:color w:val="0000FF"/>
          </w:rPr>
          <w:t>пунктах 6</w:t>
        </w:r>
      </w:hyperlink>
      <w:r>
        <w:t xml:space="preserve"> и </w:t>
      </w:r>
      <w:hyperlink w:anchor="P44">
        <w:r>
          <w:rPr>
            <w:color w:val="0000FF"/>
          </w:rPr>
          <w:t>7</w:t>
        </w:r>
      </w:hyperlink>
      <w:r>
        <w:t xml:space="preserve"> настоящих Правил;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на выполнение обязательств по ведению раздельного учета средств гранта в случае заключения соглашения;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на осуществление проверок Министерством науки и высшего образования Российской Федерации соблюдения порядка и условий предоставления гранта, в том числе в части достижения </w:t>
      </w:r>
      <w:r>
        <w:lastRenderedPageBreak/>
        <w:t xml:space="preserve">результата предоставления гранта, а также проверок органами государственного финансового контроля соблюдения порядка и условий предоставления гранта в соответствии со </w:t>
      </w:r>
      <w:hyperlink r:id="rId9">
        <w:r>
          <w:rPr>
            <w:color w:val="0000FF"/>
          </w:rPr>
          <w:t>статьями 268.1</w:t>
        </w:r>
      </w:hyperlink>
      <w:r>
        <w:t xml:space="preserve"> и </w:t>
      </w:r>
      <w:hyperlink r:id="rId10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б) согласие на публикацию (размещение) в сети "Интернет" информации о некоммерческой организации, подаваемой заявке, иной информации о некоммерческой организации, связанной с конкурсом;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в) согласие органа государственной власти (государственного органа) или юридического лица, осуществляющих функции и полномочия учредителя некоммерческой организации, являющейся бюджетным или автономным учреждением (за исключением некоммерческих организаций, функции и полномочия учредителя от имени Российской Федерации в отношении которых осуществляет Правительство Российской Федерации или Министерство науки и высшего образования Российской Федерации), на участие некоммерческой организации в конкурсе и последующее заключение некоммерческой организацией соглашения;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г) документ, подтверждающий полномочия лица, действующего от имени некоммерческой организации, в случае подписания документов, указанных в настоящем пункте, таким лицом;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д) справка, подписанная руководителем некоммерческой организации или лицом, уполномоченным действовать от имени некоммерческой организации, и главным бухгалтером (при наличии) некоммерческой организации, подтверждающая соответствие некоммерческой организации по состоянию на 1-е число месяца, предшествующего месяцу, в котором объявлен конкурс, требованиям, установленным </w:t>
      </w:r>
      <w:hyperlink w:anchor="P68">
        <w:r>
          <w:rPr>
            <w:color w:val="0000FF"/>
          </w:rPr>
          <w:t>пунктом 9</w:t>
        </w:r>
      </w:hyperlink>
      <w:r>
        <w:t xml:space="preserve"> настоящих Правил;</w:t>
      </w:r>
    </w:p>
    <w:p w:rsidR="00847BAC" w:rsidRDefault="00847BAC">
      <w:pPr>
        <w:pStyle w:val="ConsPlusNormal"/>
        <w:spacing w:before="220"/>
        <w:ind w:firstLine="540"/>
        <w:jc w:val="both"/>
      </w:pPr>
      <w:bookmarkStart w:id="8" w:name="P104"/>
      <w:bookmarkEnd w:id="8"/>
      <w:r>
        <w:t xml:space="preserve">е) положение о проведении мероприятия и детализированная смета его проведения на период не менее 3 лет (включая год, в котором проводится конкурс) в соответствии с требованиями к указанному положению, приведенными в объявлении о проведении конкурса, утвержденное руководителем некоммерческой организации или лицом, уполномоченным действовать от имени некоммерческой организации, отражающее в том числе порядок достижения результата предоставления гранта и его показателей, необходимых для достижения результата предоставления гранта, а также значения показателей, необходимых для достижения результата предоставления гранта, для некоммерческой организации на каждый год проведения мероприятия (по состоянию на конец года </w:t>
      </w:r>
      <w:proofErr w:type="spellStart"/>
      <w:r>
        <w:t>ненарастающим</w:t>
      </w:r>
      <w:proofErr w:type="spellEnd"/>
      <w:r>
        <w:t xml:space="preserve"> итогом);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ж) справка, подтверждающая наличие опыта, необходимого для достижения результата предоставления гранта, с приложением копий актов выполненных договоров или государственных контрактов;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з) справка, подтверждающая наличие материально-технической базы, необходимой для достижения результата предоставления гранта, с приложением копий документов о праве владения или пользования соответствующей материально-технической базой;</w:t>
      </w:r>
    </w:p>
    <w:p w:rsidR="00847BAC" w:rsidRDefault="00847BAC">
      <w:pPr>
        <w:pStyle w:val="ConsPlusNormal"/>
        <w:spacing w:before="220"/>
        <w:ind w:firstLine="540"/>
        <w:jc w:val="both"/>
      </w:pPr>
      <w:bookmarkStart w:id="9" w:name="P107"/>
      <w:bookmarkEnd w:id="9"/>
      <w:r>
        <w:t xml:space="preserve">и) справка о </w:t>
      </w:r>
      <w:proofErr w:type="spellStart"/>
      <w:r>
        <w:t>софинансировании</w:t>
      </w:r>
      <w:proofErr w:type="spellEnd"/>
      <w:r>
        <w:t xml:space="preserve"> некоммерческой организации и проведения мероприятия в объеме согласно требованиям объявления о проведении конкурса.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12. Некоммерческая организация вправе подать только одну заявку.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Некоммерческая организация несет ответственность за достоверность сведений, представленных в документах, указанных в </w:t>
      </w:r>
      <w:hyperlink w:anchor="P94">
        <w:r>
          <w:rPr>
            <w:color w:val="0000FF"/>
          </w:rPr>
          <w:t>пункте 11</w:t>
        </w:r>
      </w:hyperlink>
      <w:r>
        <w:t xml:space="preserve"> настоящих Правил.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В случае если на конкурс подана только одна заявка, победителем конкурса признается некоммерческая организация, представившая заявку, при условии соответствия некоммерческой организации и подаваемой ей заявки требованиям, установленным настоящими Правилами.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13. В целях проведения конкурса Министерство науки и высшего образования Российской </w:t>
      </w:r>
      <w:r>
        <w:lastRenderedPageBreak/>
        <w:t xml:space="preserve">Федерации создает экспертную комиссию, которая осуществляет полномочия, предусмотренные настоящими Правилами (далее - экспертная комиссия), и утверждает ее состав. В своей деятельности экспертная комиссия руководствуется </w:t>
      </w:r>
      <w:hyperlink r:id="rId1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нормативными правовыми актами Министерства науки и высшего образования Российской Федерации, а также настоящими Правилами.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В состав экспертной комиссии могут быть включены представители Министерства науки и высшего образования Российской Федерации, заинтересованных федеральных органов исполнительной власти, экспертного сообщества, научных организаций и образовательных организаций высшего образования. В состав экспертной комиссии включается в том числе член Общественного совета при Министерстве науки и высшего образования Российской Федерации. Общее количество членов экспертной комиссии должно составлять не менее 7 человек.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В состав экспертной комиссии входят председатель экспертной комиссии, заместитель председателя экспертной комиссии, секретарь экспертной комиссии и иные члены экспертной комиссии.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Экспертная комиссия вправе привлекать к своей работе экспертов в области популяризации науки и технологий и ведущих ученых по приоритетным направлениям научно-технологического развития Российской Федерации, определенным в </w:t>
      </w:r>
      <w:hyperlink r:id="rId12">
        <w:r>
          <w:rPr>
            <w:color w:val="0000FF"/>
          </w:rPr>
          <w:t>Стратегии</w:t>
        </w:r>
      </w:hyperlink>
      <w:r>
        <w:t>, а также запрашивать у федеральных органов исполнительной власти и некоммерческих организаций необходимые материалы и информацию по вопросам, относящимся к ее компетенции.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Председатель экспертной комиссии руководит деятельностью экспертной комиссии, председательствует на заседаниях экспертной комиссии и организует ее работу. В отсутствие председателя экспертной комиссии его функции выполняет заместитель председателя экспертной комиссии.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Работа экспертной комиссии осуществляется в форме заседания, которое может быть проведено как очно, так и с использованием видео-конференц-связи или заочно. Заседание экспертной комиссии считается правомочным, если на нем присутствуют не менее половины членов экспертной комиссии.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Заочное заседание проводится путем обобщения заполненных членами экспертной комиссии опросных листов, подготовленных ответственным секретарем экспертной комиссии.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Информация о дате, времени, месте и форме проведения заседания экспертной комиссии направляется секретарем экспертной комиссии членам экспертной комиссии не позднее чем за 2 рабочих дня до дня проведения заседания экспертной комиссии посредством электронной почты.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Решения экспертной комиссии принимаются путем открытого голосования простым большинством голосов присутствующих на заседании членов экспертной комиссии. Решение экспертной комиссии оформляется протоколом, который подписывается председательствующим на заседании экспертной комиссии.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Копии протоколов заседаний экспертной комиссии в течение 3 рабочих дней со дня проведения заседания направляются секретарем экспертной комиссии членам экспертной комиссии.</w:t>
      </w:r>
    </w:p>
    <w:p w:rsidR="00847BAC" w:rsidRDefault="00847BAC">
      <w:pPr>
        <w:pStyle w:val="ConsPlusNormal"/>
        <w:spacing w:before="220"/>
        <w:ind w:firstLine="540"/>
        <w:jc w:val="both"/>
      </w:pPr>
      <w:bookmarkStart w:id="10" w:name="P121"/>
      <w:bookmarkEnd w:id="10"/>
      <w:r>
        <w:t>14. Министерство науки и высшего образования Российской Федерации организует представление экспертной комиссии поступивших заявок в течение 2 рабочих дней со дня окончания приема заявок.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Экспертная комиссия осуществляет вскрытие конвертов с заявками в день, время и в месте, </w:t>
      </w:r>
      <w:r>
        <w:lastRenderedPageBreak/>
        <w:t>которые указаны в объявлении о проведении конкурса, и готовит в течение 3 рабочих дней протокол, в котором указываются наименование конкурса и организатор конкурса, дата, время и место начала и окончания процедуры вскрытия конвертов с заявками, перерывы в процедуре вскрытия конвертов с заявками (при их наличии), а также наименования некоммерческих организаций, представивших заявки.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15. Министерство науки и высшего образования Российской Федерации: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а) публикует на едином портале протокол вскрытия заявок, подготовленный экспертной комиссией в соответствии с </w:t>
      </w:r>
      <w:hyperlink w:anchor="P121">
        <w:r>
          <w:rPr>
            <w:color w:val="0000FF"/>
          </w:rPr>
          <w:t>пунктом 14</w:t>
        </w:r>
      </w:hyperlink>
      <w:r>
        <w:t xml:space="preserve"> настоящих Правил, в течение 5 рабочих дней со дня окончания приема заявок;</w:t>
      </w:r>
    </w:p>
    <w:p w:rsidR="00847BAC" w:rsidRDefault="00847BAC">
      <w:pPr>
        <w:pStyle w:val="ConsPlusNormal"/>
        <w:spacing w:before="220"/>
        <w:ind w:firstLine="540"/>
        <w:jc w:val="both"/>
      </w:pPr>
      <w:bookmarkStart w:id="11" w:name="P125"/>
      <w:bookmarkEnd w:id="11"/>
      <w:r>
        <w:t xml:space="preserve">б) не позднее дня опубликования протокола вскрытия заявок обеспечивает проведение проверки на комплектность, полноту содержащихся в них сведений и наличие предусмотренных </w:t>
      </w:r>
      <w:hyperlink w:anchor="P94">
        <w:r>
          <w:rPr>
            <w:color w:val="0000FF"/>
          </w:rPr>
          <w:t>пунктом 11</w:t>
        </w:r>
      </w:hyperlink>
      <w:r>
        <w:t xml:space="preserve"> настоящих Правил документов;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в) организует представление экспертной комиссии результатов проведения проверки, указанной в </w:t>
      </w:r>
      <w:hyperlink w:anchor="P125">
        <w:r>
          <w:rPr>
            <w:color w:val="0000FF"/>
          </w:rPr>
          <w:t>подпункте "б"</w:t>
        </w:r>
      </w:hyperlink>
      <w:r>
        <w:t xml:space="preserve"> настоящего пункта, в течение 5 рабочих дней со дня опубликования протокола вскрытия заявок.</w:t>
      </w:r>
    </w:p>
    <w:p w:rsidR="00847BAC" w:rsidRDefault="00847BAC">
      <w:pPr>
        <w:pStyle w:val="ConsPlusNormal"/>
        <w:spacing w:before="220"/>
        <w:ind w:firstLine="540"/>
        <w:jc w:val="both"/>
      </w:pPr>
      <w:bookmarkStart w:id="12" w:name="P127"/>
      <w:bookmarkEnd w:id="12"/>
      <w:r>
        <w:t xml:space="preserve">16. Экспертная комиссия по результатам проверки, указанной в </w:t>
      </w:r>
      <w:hyperlink w:anchor="P125">
        <w:r>
          <w:rPr>
            <w:color w:val="0000FF"/>
          </w:rPr>
          <w:t>подпункте "б" пункта 15</w:t>
        </w:r>
      </w:hyperlink>
      <w:r>
        <w:t xml:space="preserve"> настоящих Правил, осуществляет рассмотрение заявок и отбирает заявки, допущенные к экспертной оценке документов, указанных в </w:t>
      </w:r>
      <w:hyperlink w:anchor="P104">
        <w:r>
          <w:rPr>
            <w:color w:val="0000FF"/>
          </w:rPr>
          <w:t>подпунктах "е"</w:t>
        </w:r>
      </w:hyperlink>
      <w:r>
        <w:t xml:space="preserve"> - </w:t>
      </w:r>
      <w:hyperlink w:anchor="P107">
        <w:r>
          <w:rPr>
            <w:color w:val="0000FF"/>
          </w:rPr>
          <w:t>"и" пункта 11</w:t>
        </w:r>
      </w:hyperlink>
      <w:r>
        <w:t xml:space="preserve"> настоящих Правил (далее - экспертная оценка), определяет некоммерческие организации, которым отказывается в участии в конкурсе по основаниям, указанным в </w:t>
      </w:r>
      <w:hyperlink w:anchor="P129">
        <w:r>
          <w:rPr>
            <w:color w:val="0000FF"/>
          </w:rPr>
          <w:t>пункте 18</w:t>
        </w:r>
      </w:hyperlink>
      <w:r>
        <w:t xml:space="preserve"> настоящих Правил, и готовит в течение 5 рабочих дней протокол рассмотрения заявок, в котором указываются наименование конкурса и организатор конкурса, место, дата и время начала и окончания процедуры рассмотрения заявок, сведения о заявках, допущенных к экспертной оценке, сведения о заявках, отклоненных экспертной комиссией (с указанием причин отклонения).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17. В случае если по результатам рассмотрения и отбора заявок в соответствии с </w:t>
      </w:r>
      <w:hyperlink w:anchor="P127">
        <w:r>
          <w:rPr>
            <w:color w:val="0000FF"/>
          </w:rPr>
          <w:t>пунктом 16</w:t>
        </w:r>
      </w:hyperlink>
      <w:r>
        <w:t xml:space="preserve"> настоящих Правил экспертной комиссией принято решение об отклонении всех заявок, конкурс признается несостоявшимся.</w:t>
      </w:r>
    </w:p>
    <w:p w:rsidR="00847BAC" w:rsidRDefault="00847BAC">
      <w:pPr>
        <w:pStyle w:val="ConsPlusNormal"/>
        <w:spacing w:before="220"/>
        <w:ind w:firstLine="540"/>
        <w:jc w:val="both"/>
      </w:pPr>
      <w:bookmarkStart w:id="13" w:name="P129"/>
      <w:bookmarkEnd w:id="13"/>
      <w:r>
        <w:t>18. Основаниями для отклонения заявки экспертной комиссией являются: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а) несоответствие участников конкурса требованиям, установленным </w:t>
      </w:r>
      <w:hyperlink w:anchor="P68">
        <w:r>
          <w:rPr>
            <w:color w:val="0000FF"/>
          </w:rPr>
          <w:t>пунктом 9</w:t>
        </w:r>
      </w:hyperlink>
      <w:r>
        <w:t xml:space="preserve"> настоящих Правил;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б) несоответствие заявки и прилагаемых к ней документов требованиям, указанным в </w:t>
      </w:r>
      <w:hyperlink w:anchor="P94">
        <w:r>
          <w:rPr>
            <w:color w:val="0000FF"/>
          </w:rPr>
          <w:t>пункте 11</w:t>
        </w:r>
      </w:hyperlink>
      <w:r>
        <w:t xml:space="preserve"> настоящих Правил и установленным в объявлении о проведении конкурса, а также непредставление (представление не в полном объеме) таких документов;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в) недостоверность представленной участниками конкурса информации, в том числе информации о месте нахождения и адресе;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г) подача некоммерческими организациями заявки после даты и (или) времени, определенных для подачи заявок;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д) мероприятие, входящее в состав заявки, ранее представлялось на конкурс в текущем календарном году;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е) наличие действующего соглашения на предоставление гранта в текущем календарном году между некоммерческой организацией и Министерством науки и высшего образования Российской Федерации;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lastRenderedPageBreak/>
        <w:t>ж) заявленная сумма гранта в заявке превышает сумму гранта, указанную в объявлении о проведении конкурса.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19. Министерство науки и высшего образования Российской Федерации размещает на едином портале протокол рассмотрения заявок экспертной комиссией, подготовленный в соответствии с </w:t>
      </w:r>
      <w:hyperlink w:anchor="P127">
        <w:r>
          <w:rPr>
            <w:color w:val="0000FF"/>
          </w:rPr>
          <w:t>пунктом 16</w:t>
        </w:r>
      </w:hyperlink>
      <w:r>
        <w:t xml:space="preserve"> настоящих Правил, в течение 5 рабочих дней со дня его подписания.</w:t>
      </w:r>
    </w:p>
    <w:p w:rsidR="00847BAC" w:rsidRDefault="00847BAC">
      <w:pPr>
        <w:pStyle w:val="ConsPlusNormal"/>
        <w:spacing w:before="220"/>
        <w:ind w:firstLine="540"/>
        <w:jc w:val="both"/>
      </w:pPr>
      <w:bookmarkStart w:id="14" w:name="P138"/>
      <w:bookmarkEnd w:id="14"/>
      <w:r>
        <w:t xml:space="preserve">20. Министерство науки и высшего образования Российской Федерации организует проведение экспертной оценки заявок экспертной комиссией. Экспертная оценка проводится с учетом критериев, установленных </w:t>
      </w:r>
      <w:hyperlink w:anchor="P144">
        <w:r>
          <w:rPr>
            <w:color w:val="0000FF"/>
          </w:rPr>
          <w:t>пунктом 21</w:t>
        </w:r>
      </w:hyperlink>
      <w:r>
        <w:t xml:space="preserve"> настоящих Правил, в течение 30 рабочих дней со дня подписания протокола рассмотрения заявок экспертной комиссией.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Для экспертной оценки каждой заявки привлекается не менее 3 членов экспертной комиссии.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Экспертная оценка проводится членом экспертной комиссии лично и независимо от других членов экспертной комиссии, привлеченных к экспертной оценке заявки.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Каждая заявка оценивается по каждому из критериев, указанных в </w:t>
      </w:r>
      <w:hyperlink w:anchor="P144">
        <w:r>
          <w:rPr>
            <w:color w:val="0000FF"/>
          </w:rPr>
          <w:t>пункте 21</w:t>
        </w:r>
      </w:hyperlink>
      <w:r>
        <w:t xml:space="preserve"> настоящих Правил. Заявке членом экспертной комиссии по каждому критерию присваиваются от 1 до 10 баллов.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Весовое значение заявки в общей оценке исчисляется как сумма баллов по каждому критерию, выставленных членами экспертной комиссии, принявшими участие в оценке заявки.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Результаты экспертной оценки оформляются в форме протокола экспертной комиссии.</w:t>
      </w:r>
    </w:p>
    <w:p w:rsidR="00847BAC" w:rsidRDefault="00847BAC">
      <w:pPr>
        <w:pStyle w:val="ConsPlusNormal"/>
        <w:spacing w:before="220"/>
        <w:ind w:firstLine="540"/>
        <w:jc w:val="both"/>
      </w:pPr>
      <w:bookmarkStart w:id="15" w:name="P144"/>
      <w:bookmarkEnd w:id="15"/>
      <w:r>
        <w:t>21. Критериями экспертной оценки являются: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а) содержание мероприятия: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актуальность и социальная значимость мероприятия - оценка социальной значимости, необходимости и своевременности проведения мероприятия для обозначенной географии и целевой аудитории мероприятия;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реализуемость мероприятия и его результативность - оценка достижимости заявленного значения результата предоставления гранта путем реализации мероприятия в соответствии с целями, указанными в </w:t>
      </w:r>
      <w:hyperlink w:anchor="P35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уникальность и адресность предложенного мероприятия - оригинальность подхода к проведению мероприятия и применимость содержательной части мероприятия к целевой аудитории мероприятия;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уровень достижения показателей, необходимых для достижения результата предоставления гранта, планируемый по итогам проведения мероприятия;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б) команда мероприятия: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опыт и компетенции лиц, привлеченных или планируемых к привлечению для организации мероприятия (далее - команда мероприятия), - соответствие описанного опыта и (или) компетенций команды мероприятия заявленным в мероприятии видам деятельности для достижения заявленного значения результата предоставления гранта, в том числе его показателей, необходимых для достижения результата предоставления гранта, в соответствии с целями, указанными в </w:t>
      </w:r>
      <w:hyperlink w:anchor="P35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в) бизнес-план мероприятия: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планируемые расходы на реализацию мероприятия для достижения ожидаемого результата </w:t>
      </w:r>
      <w:r>
        <w:lastRenderedPageBreak/>
        <w:t xml:space="preserve">предоставления гранта - соотношение общего бюджета мероприятия, в том числе собственных средств, ресурсов команды мероприятия, с заявленным значением результата предоставления гранта, в том числе со значением его показателей, необходимых для достижения результата предоставления гранта, в соответствии с целями, указанными в </w:t>
      </w:r>
      <w:hyperlink w:anchor="P35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собственный вклад и дополнительные ресурсы мероприятия - оценка наличия документально подтвержденных собственных средств, ресурсов команды мероприятия, являющихся дополнением к запрашиваемой сумме гранта для достижения заявленного значения результата предоставления гранта, в том числе значений его показателей, необходимых для достижения результата предоставления гранта, в соответствии с целями, указанными в </w:t>
      </w:r>
      <w:hyperlink w:anchor="P35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реалистичность бюджета мероприятия - оценка детализированной сметы мероприятия, указанных в мероприятии собственных средств, ресурсов команды мероприятия с учетом региональной ценовой политики, особенностей географии и целевой аудитории мероприятия для достижения заявленного значения результата предоставления гранта, в том числе значений его показателей, необходимых для достижения результата предоставления гранта, в соответствии с целями, указанными в </w:t>
      </w:r>
      <w:hyperlink w:anchor="P35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масштаб реализации мероприятия - соотношение запланированных в мероприятии материальных и нематериальных ресурсов с обоснованным количеством вовлеченных в мероприятие участников исходя из заявленной географии мероприятия;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детализация (прозрачность) статей расходов - оценка детализированной сметы мероприятия, в том числе указанных в детализированной смете мероприятия собственных средств, ресурсов команды мероприятия с учетом региональной ценовой политики, особенностей географии и целевой аудитории мероприятия, для достижения заявленного значения результата предоставления гранта, в том числе значений его показателей, необходимых для достижения результата предоставления гранта, в соответствии с целями, указанными в </w:t>
      </w:r>
      <w:hyperlink w:anchor="P35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г) информационное сопровождение мероприятия: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информационная открытость мероприятия - соотношение предварительной и запланированной информационной освещенности мероприятия с заявленным значением результата предоставления гранта, в том числе с значениями его показателей, необходимых для достижения результата предоставления грантов, в соответствии с целями, указанными в </w:t>
      </w:r>
      <w:hyperlink w:anchor="P35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эффективность действий по планированию продвижения мероприятия среди целевой аудитории - оценка популярности площадки среди целевой аудитории мероприятия;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д) перспектива развития и потенциал мероприятия - оценка подробного описания в мероприятии механизмов дальнейшего развития мероприятия с сохранением и (или) преумножением значения результата предоставления гранта, в том числе значений его показателей, необходимых для достижения результата предоставления гранта, в соответствии с целями, указанными в </w:t>
      </w:r>
      <w:hyperlink w:anchor="P35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22. В целях проведения конкурса Министерство науки и высшего образования Российской Федерации создает конкурсную комиссию, утверждает ее состав и положение о ней, организует представление в конкурсную комиссию: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а) заявок;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б) результатов экспертной оценки.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lastRenderedPageBreak/>
        <w:t xml:space="preserve">23. Определение победителей конкурса осуществляется конкурсной комиссией посредством формирования рейтинга с присвоением порядковых номеров заявкам на основании протокола экспертной комиссии, подготовленного в соответствии с </w:t>
      </w:r>
      <w:hyperlink w:anchor="P138">
        <w:r>
          <w:rPr>
            <w:color w:val="0000FF"/>
          </w:rPr>
          <w:t>пунктом 20</w:t>
        </w:r>
      </w:hyperlink>
      <w:r>
        <w:t xml:space="preserve"> настоящих Правил, в срок, не превышающий 50 календарных дней со дня окончания приема заявок (не позднее 1 апреля года, в котором гранты подлежат предоставлению).</w:t>
      </w:r>
    </w:p>
    <w:p w:rsidR="00847BAC" w:rsidRDefault="00847BAC">
      <w:pPr>
        <w:pStyle w:val="ConsPlusNormal"/>
        <w:spacing w:before="220"/>
        <w:ind w:firstLine="540"/>
        <w:jc w:val="both"/>
      </w:pPr>
      <w:bookmarkStart w:id="16" w:name="P166"/>
      <w:bookmarkEnd w:id="16"/>
      <w:r>
        <w:t>24. Конкурсная комиссия подводит итоги конкурса, определяет победителей конкурса (далее - победитель конкурса) и готовит итоговый протокол, в котором указываются следующие сведения: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а) дата, время и место экспертной оценки;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б) наименования некоммерческих организаций, заявки которых допущены к экспертной оценке;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в) наименования победителей конкурса;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г) предельный размер гранта;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д) размер гранта, предоставляемого победителям конкурса, согласно детализированной смете в заявке.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25. Министерство науки и высшего образования Российской Федерации размещает итоговый протокол, указанный в </w:t>
      </w:r>
      <w:hyperlink w:anchor="P166">
        <w:r>
          <w:rPr>
            <w:color w:val="0000FF"/>
          </w:rPr>
          <w:t>пункте 24</w:t>
        </w:r>
      </w:hyperlink>
      <w:r>
        <w:t xml:space="preserve"> настоящих Правил, в течение 10 рабочих дней со дня его подписания на едином портале и своем официальном сайте в сети "Интернет".</w:t>
      </w:r>
    </w:p>
    <w:p w:rsidR="00847BAC" w:rsidRDefault="00847BAC">
      <w:pPr>
        <w:pStyle w:val="ConsPlusNormal"/>
        <w:jc w:val="center"/>
      </w:pPr>
    </w:p>
    <w:p w:rsidR="00847BAC" w:rsidRDefault="00847BAC">
      <w:pPr>
        <w:pStyle w:val="ConsPlusTitle"/>
        <w:jc w:val="center"/>
        <w:outlineLvl w:val="1"/>
      </w:pPr>
      <w:r>
        <w:t>III. Условия и порядок предоставления грантов</w:t>
      </w:r>
    </w:p>
    <w:p w:rsidR="00847BAC" w:rsidRDefault="00847BAC">
      <w:pPr>
        <w:pStyle w:val="ConsPlusNormal"/>
        <w:ind w:firstLine="540"/>
        <w:jc w:val="both"/>
      </w:pPr>
    </w:p>
    <w:p w:rsidR="00847BAC" w:rsidRDefault="00847BAC">
      <w:pPr>
        <w:pStyle w:val="ConsPlusNormal"/>
        <w:ind w:firstLine="540"/>
        <w:jc w:val="both"/>
      </w:pPr>
      <w:r>
        <w:t>26. Размер гранта для каждого победителя конкурса на реализацию мероприятия (</w:t>
      </w:r>
      <w:proofErr w:type="spellStart"/>
      <w:r>
        <w:t>V</w:t>
      </w:r>
      <w:r>
        <w:rPr>
          <w:vertAlign w:val="subscript"/>
        </w:rPr>
        <w:t>i</w:t>
      </w:r>
      <w:proofErr w:type="spellEnd"/>
      <w:r>
        <w:t>) определяется решением конкурсной комиссии по результатам рассмотрения заявки, содержащей сведения о потребности в осуществлении расходов на реализацию мероприятия, по формуле:</w:t>
      </w:r>
    </w:p>
    <w:p w:rsidR="00847BAC" w:rsidRDefault="00847BAC">
      <w:pPr>
        <w:pStyle w:val="ConsPlusNormal"/>
        <w:jc w:val="center"/>
      </w:pPr>
    </w:p>
    <w:p w:rsidR="00847BAC" w:rsidRDefault="00847BAC">
      <w:pPr>
        <w:pStyle w:val="ConsPlusNormal"/>
        <w:jc w:val="center"/>
      </w:pPr>
      <w:proofErr w:type="spellStart"/>
      <w:r>
        <w:t>V</w:t>
      </w:r>
      <w:r>
        <w:rPr>
          <w:vertAlign w:val="subscript"/>
        </w:rPr>
        <w:t>i</w:t>
      </w:r>
      <w:proofErr w:type="spellEnd"/>
      <w:r>
        <w:t xml:space="preserve"> = </w:t>
      </w:r>
      <w:proofErr w:type="spellStart"/>
      <w:proofErr w:type="gramStart"/>
      <w:r>
        <w:t>S</w:t>
      </w:r>
      <w:r>
        <w:rPr>
          <w:vertAlign w:val="subscript"/>
        </w:rPr>
        <w:t>i</w:t>
      </w:r>
      <w:proofErr w:type="spellEnd"/>
      <w:r>
        <w:t xml:space="preserve">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G</w:t>
      </w:r>
      <w:proofErr w:type="gramEnd"/>
      <w:r>
        <w:t>,</w:t>
      </w:r>
    </w:p>
    <w:p w:rsidR="00847BAC" w:rsidRDefault="00847BAC">
      <w:pPr>
        <w:pStyle w:val="ConsPlusNormal"/>
        <w:jc w:val="center"/>
      </w:pPr>
    </w:p>
    <w:p w:rsidR="00847BAC" w:rsidRDefault="00847BAC">
      <w:pPr>
        <w:pStyle w:val="ConsPlusNormal"/>
        <w:ind w:firstLine="540"/>
        <w:jc w:val="both"/>
      </w:pPr>
      <w:r>
        <w:t>где:</w:t>
      </w:r>
    </w:p>
    <w:p w:rsidR="00847BAC" w:rsidRDefault="00847BAC">
      <w:pPr>
        <w:pStyle w:val="ConsPlusNormal"/>
        <w:spacing w:before="220"/>
        <w:ind w:firstLine="540"/>
        <w:jc w:val="both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- сумма гранта, запрошенная победителем конкурса в заявке с номером i;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G - сумма гранта, указанная для предоставления в объявлении конкурса.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27. Министерство науки и высшего образования Российской Федерации в течение 10 рабочих дней со дня размещения на едином портале итогового протокола, указанного в </w:t>
      </w:r>
      <w:hyperlink w:anchor="P166">
        <w:r>
          <w:rPr>
            <w:color w:val="0000FF"/>
          </w:rPr>
          <w:t>пункте 24</w:t>
        </w:r>
      </w:hyperlink>
      <w:r>
        <w:t xml:space="preserve"> настоящих Правил, уведомляет победителей конкурса посредством направления письма по адресу указанной в заявке электронной почты о готовности заключить соглашение.</w:t>
      </w:r>
    </w:p>
    <w:p w:rsidR="00847BAC" w:rsidRDefault="00847BAC">
      <w:pPr>
        <w:pStyle w:val="ConsPlusNormal"/>
        <w:spacing w:before="220"/>
        <w:ind w:firstLine="540"/>
        <w:jc w:val="both"/>
      </w:pPr>
      <w:bookmarkStart w:id="17" w:name="P184"/>
      <w:bookmarkEnd w:id="17"/>
      <w:r>
        <w:t>28. Министерство науки и высшего образования Российской Федерации в течение 30 рабочих дней со дня размещения на едином портале итогового протокола заключает с победителем конкурса соглашение, в котором предусматриваются в том числе: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а) цель предоставления гранта;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б) размер гранта и условия его предоставления;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в) обязательство победителя конкурса использовать средства гранта на реализацию мероприятий из числа мероприятий, указанных в </w:t>
      </w:r>
      <w:hyperlink w:anchor="P39">
        <w:r>
          <w:rPr>
            <w:color w:val="0000FF"/>
          </w:rPr>
          <w:t>пункте 4</w:t>
        </w:r>
      </w:hyperlink>
      <w:r>
        <w:t xml:space="preserve"> настоящих Правил;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г) значение результата предоставления гранта и значения показателей, необходимых для </w:t>
      </w:r>
      <w:r>
        <w:lastRenderedPageBreak/>
        <w:t>достижения результата предоставления гранта (с разбивкой по годам на срок заключения соглашения), и обязанность победителя конкурса по их достижению;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д) запрет приобретения за счет средств гранта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связанных с достижением результата предоставления гранта;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е) формы, порядок и сроки представления победителем конкурса отчетности и дополнительной отчетности (при необходимости) в соответствии с </w:t>
      </w:r>
      <w:hyperlink w:anchor="P216">
        <w:r>
          <w:rPr>
            <w:color w:val="0000FF"/>
          </w:rPr>
          <w:t>пунктами 34</w:t>
        </w:r>
      </w:hyperlink>
      <w:r>
        <w:t xml:space="preserve"> и </w:t>
      </w:r>
      <w:hyperlink w:anchor="P219">
        <w:r>
          <w:rPr>
            <w:color w:val="0000FF"/>
          </w:rPr>
          <w:t>35</w:t>
        </w:r>
      </w:hyperlink>
      <w:r>
        <w:t xml:space="preserve"> настоящих Правил;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ж) согласие победителя конкурса на осуществление в отношении его проверки Министерством науки и высшего образования Российской Федерации соблюдения порядка и условий предоставления гранта, в том числе в части достижения результата предоставления гранта, а также проверки органами государственного финансового контроля соблюдения победителем конкурса порядка и условий предоставления гранта в соответствии со </w:t>
      </w:r>
      <w:hyperlink r:id="rId14">
        <w:r>
          <w:rPr>
            <w:color w:val="0000FF"/>
          </w:rPr>
          <w:t>статьями 268.1</w:t>
        </w:r>
      </w:hyperlink>
      <w:r>
        <w:t xml:space="preserve"> и </w:t>
      </w:r>
      <w:hyperlink r:id="rId15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з) обязательство победителя конкурса по включению в договоры (соглашения) с лицами, являющимися поставщиками (подрядчиками, исполнителями) по договорам (соглашениям), заключенным победителем конкурса в целях исполнения обязательств по соглашению, согласия таких лиц на осуществление в отношении их проверок Министерством науки и высшего образования Российской Федерации и органом государственного финансового контроля;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и) порядок заключения дополнительного соглашения к соглашению, в том числе в случае сокращения лимитов бюджетных обязательств (более чем на 20 процентов), с возможностью корректировки значений результата предоставления гранта и значений его показателей, необходимых для достижения результата предоставления гранта;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к) условия и порядок заключения дополнительного соглашения о расторжении соглашения, основания для одностороннего расторжения Министерством науки и высшего образования Российской Федерации соглашения:</w:t>
      </w:r>
    </w:p>
    <w:p w:rsidR="00847BAC" w:rsidRDefault="00847BAC">
      <w:pPr>
        <w:pStyle w:val="ConsPlusNormal"/>
        <w:spacing w:before="220"/>
        <w:ind w:firstLine="540"/>
        <w:jc w:val="both"/>
      </w:pPr>
      <w:proofErr w:type="spellStart"/>
      <w:r>
        <w:t>недостижение</w:t>
      </w:r>
      <w:proofErr w:type="spellEnd"/>
      <w:r>
        <w:t xml:space="preserve"> победителем конкурса в течение 9 месяцев значений результата предоставления гранта и его показателей, необходимых для достижения результата предоставления гранта;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непредставление победителем конкурса отчетности о достижении значений результата предоставления гранта и его показателей, необходимых для достижения результата предоставления гранта, и о расходах, источником финансового обеспечения которых является грант, по формам, установленным типовой формой соглашения, утвержденной Министерством финансов Российской Федерации, в течение 3 месяцев после установленного Министерством науки и высшего образования Российской Федерации срока;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выявление в ходе проведения проверок в соответствии с </w:t>
      </w:r>
      <w:hyperlink w:anchor="P226">
        <w:r>
          <w:rPr>
            <w:color w:val="0000FF"/>
          </w:rPr>
          <w:t>пунктом 36</w:t>
        </w:r>
      </w:hyperlink>
      <w:r>
        <w:t xml:space="preserve"> настоящих Правил фактов нарушения победителем конкурса условий и порядка предоставления гранта;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л) ответственность победителя конкурса за несоблюдение условий предоставления гранта, а также за </w:t>
      </w:r>
      <w:proofErr w:type="spellStart"/>
      <w:r>
        <w:t>недостижение</w:t>
      </w:r>
      <w:proofErr w:type="spellEnd"/>
      <w:r>
        <w:t xml:space="preserve"> значений результата предоставления гранта;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м) порядок и сроки возврата победителем конкурса средств гранта в федеральный бюджет в соответствии с бюджетным законодательством Российской Федерации и соглашением в случае установления фактов несоблюдения условий предоставления гранта, </w:t>
      </w:r>
      <w:proofErr w:type="spellStart"/>
      <w:r>
        <w:t>недостижения</w:t>
      </w:r>
      <w:proofErr w:type="spellEnd"/>
      <w:r>
        <w:t xml:space="preserve"> результата предоставления гранта, а также невыполнения иных обязательств, установленных соглашением;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lastRenderedPageBreak/>
        <w:t>н) порядок и сроки перечисления гранта с учетом положений, установленных бюджетным законодательством Российской Федерации;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о) положение о согласовании новых условий соглашения или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уменьшения Министерству науки и высшего образования Российской Федерации ранее доведенных лимитов бюджетных обязательств, приводящего к невозможности предоставления гранта в размере, определенном в соглашении;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п) возможность осуществления расходов, источником финансового обеспечения которых являются не использованные в отчетном финансовом году остатки гранта, при принятии Министерством науки и высшего образования Российской Федерации по согласованию с Министерством финансов Российской Федерации решения о наличии потребности в указанных средствах;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р) обязательство победителя конкурса представить документы, подтверждающие привлечение им средств внебюджетных источников на реализацию мероприятий;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с) казначейское сопровождение предоставленного гранта, установленное правилами казначейского сопровождения в соответствии с бюджетным законодательством Российской Федерации, в случае если грант подлежит казначейскому сопровождению в соответствии с бюджетным законодательством Российской Федерации.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29. Значения результата предоставления гранта и значения его показателей, необходимых для достижения результата предоставления гранта, указываются в соглашении (дополнительном соглашении к соглашению) в соответствии с информацией, представленной в составе заявки.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30. Соглашение, дополнительное соглашение к соглашению, в том числе дополнительное соглашение о расторжении соглашения (при необходимости), заключаются с победителем конкурса в государственной интегрированной информационной системе управления общественными финансами "Электронный бюджет" (далее соответственно - получатель гранта, система "Электронный бюджет") в соответствии с типовыми </w:t>
      </w:r>
      <w:hyperlink r:id="rId16">
        <w:r>
          <w:rPr>
            <w:color w:val="0000FF"/>
          </w:rPr>
          <w:t>формами</w:t>
        </w:r>
      </w:hyperlink>
      <w:r>
        <w:t>, установленными Министерством финансов Российской Федерации.</w:t>
      </w:r>
    </w:p>
    <w:p w:rsidR="00847BAC" w:rsidRDefault="00847BAC">
      <w:pPr>
        <w:pStyle w:val="ConsPlusNormal"/>
        <w:spacing w:before="220"/>
        <w:ind w:firstLine="540"/>
        <w:jc w:val="both"/>
      </w:pPr>
      <w:bookmarkStart w:id="18" w:name="P207"/>
      <w:bookmarkEnd w:id="18"/>
      <w:r>
        <w:t xml:space="preserve">31. Победителю конкурса может быть отказано в предоставлении гранта в случае </w:t>
      </w:r>
      <w:proofErr w:type="spellStart"/>
      <w:r>
        <w:t>неподписания</w:t>
      </w:r>
      <w:proofErr w:type="spellEnd"/>
      <w:r>
        <w:t xml:space="preserve"> победителем конкурса соглашения в течение 10 рабочих дней со дня его формирования и размещения Министерством науки и высшего образования Российской Федерации в системе "Электронный бюджет".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32. В случае принятия Министерством науки и высшего образования Российской Федерации решения об отказе победителю конкурса в предоставлении гранта по основаниям, указанным в </w:t>
      </w:r>
      <w:hyperlink w:anchor="P207">
        <w:r>
          <w:rPr>
            <w:color w:val="0000FF"/>
          </w:rPr>
          <w:t>пункте 31</w:t>
        </w:r>
      </w:hyperlink>
      <w:r>
        <w:t xml:space="preserve"> настоящих Правил, грант предоставляется участнику конкурса, заявка которого имела по итогам оценки конкурсной комиссии следующий (меньший) рейтинг.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33. Перечисление гранта осуществляется: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а) юридическим лицам, за исключением бюджетных и автономных учреждений, - на казначейский счет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учреждениями, открытый в территориальном органе Федерального казначейства, не позднее 2-го рабочего дня после представления в территориальный орган Федерального казначейства получателем гранта распоряжений о совершении казначейских платежей для оплаты денежного обязательства получателя гранта;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б) юридическим лицам, за исключением бюджетных и автономных учреждений, в случае если грант не подлежит в соответствии с бюджетным законодательством Российской Федерации казначейскому сопровождению, - на расчетные счета, открытые получателям гранта в российских </w:t>
      </w:r>
      <w:r>
        <w:lastRenderedPageBreak/>
        <w:t>кредитных организациях, в сроки, установленные соглашением;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в) бюджетным и автономным учреждениям - на казначейский счет для осуществления и отражения операций с денежными средствами бюджетных и автономных учреждений, открытый в территориальном органе Федерального казначейства, в течение 20 рабочих дней со дня заключения соглашения.</w:t>
      </w:r>
    </w:p>
    <w:p w:rsidR="00847BAC" w:rsidRDefault="00847BAC">
      <w:pPr>
        <w:pStyle w:val="ConsPlusNormal"/>
        <w:jc w:val="center"/>
      </w:pPr>
    </w:p>
    <w:p w:rsidR="00847BAC" w:rsidRDefault="00847BAC">
      <w:pPr>
        <w:pStyle w:val="ConsPlusTitle"/>
        <w:jc w:val="center"/>
        <w:outlineLvl w:val="1"/>
      </w:pPr>
      <w:r>
        <w:t>IV. Требования к отчетности</w:t>
      </w:r>
    </w:p>
    <w:p w:rsidR="00847BAC" w:rsidRDefault="00847BAC">
      <w:pPr>
        <w:pStyle w:val="ConsPlusNormal"/>
        <w:ind w:firstLine="540"/>
        <w:jc w:val="both"/>
      </w:pPr>
    </w:p>
    <w:p w:rsidR="00847BAC" w:rsidRDefault="00847BAC">
      <w:pPr>
        <w:pStyle w:val="ConsPlusNormal"/>
        <w:ind w:firstLine="540"/>
        <w:jc w:val="both"/>
      </w:pPr>
      <w:bookmarkStart w:id="19" w:name="P216"/>
      <w:bookmarkEnd w:id="19"/>
      <w:r>
        <w:t>34. Получатель гранта формирует в системе "Электронный бюджет" в форме электронных документов: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а) ежеквартально (не реже одного раза в квартал), не позднее 15-го числа месяца, следующего за отчетным кварталом, отчет о расходах, источником финансового обеспечения которых является грант, по форме, определенной типовой формой соглашения, установленной Министерством финансов Российской Федерации;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б) ежемесячно, не позднее 3-го рабочего дня месяца, следующего за отчетным, отчет о достижении значений результата предоставления гранта и его показателей, необходимых для достижения результата предоставления гранта, по форме, определенной типовой формой соглашения, установленной Министерством финансов Российской Федерации.</w:t>
      </w:r>
    </w:p>
    <w:p w:rsidR="00847BAC" w:rsidRDefault="00847BAC">
      <w:pPr>
        <w:pStyle w:val="ConsPlusNormal"/>
        <w:spacing w:before="220"/>
        <w:ind w:firstLine="540"/>
        <w:jc w:val="both"/>
      </w:pPr>
      <w:bookmarkStart w:id="20" w:name="P219"/>
      <w:bookmarkEnd w:id="20"/>
      <w:r>
        <w:t>35. Ежемесячно, не позднее 3-го рабочего дня месяца, следующего за отчетным, получатель гранта представляет в Министерство науки и высшего образования Российской Федерации подписанный руководителем (лицом, исполняющим обязанности руководителя) получателя гранта отчет о реализации мероприятий, источником финансирования которых является грант, в соответствии с образцом, установленным соглашением.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Министерство науки и высшего образования Российской Федерации вправе устанавливать в соглашении сроки и формы представления получателем гранта дополнительной отчетности.</w:t>
      </w:r>
    </w:p>
    <w:p w:rsidR="00847BAC" w:rsidRDefault="00847BAC">
      <w:pPr>
        <w:pStyle w:val="ConsPlusNormal"/>
        <w:jc w:val="center"/>
      </w:pPr>
    </w:p>
    <w:p w:rsidR="00847BAC" w:rsidRDefault="00847BAC">
      <w:pPr>
        <w:pStyle w:val="ConsPlusTitle"/>
        <w:jc w:val="center"/>
        <w:outlineLvl w:val="1"/>
      </w:pPr>
      <w:r>
        <w:t>V. Требования об осуществлении контроля (мониторинга)</w:t>
      </w:r>
    </w:p>
    <w:p w:rsidR="00847BAC" w:rsidRDefault="00847BAC">
      <w:pPr>
        <w:pStyle w:val="ConsPlusTitle"/>
        <w:jc w:val="center"/>
      </w:pPr>
      <w:r>
        <w:t>за соблюдением условий и порядка предоставления гранта</w:t>
      </w:r>
    </w:p>
    <w:p w:rsidR="00847BAC" w:rsidRDefault="00847BAC">
      <w:pPr>
        <w:pStyle w:val="ConsPlusTitle"/>
        <w:jc w:val="center"/>
      </w:pPr>
      <w:r>
        <w:t>и ответственности за их нарушение</w:t>
      </w:r>
    </w:p>
    <w:p w:rsidR="00847BAC" w:rsidRDefault="00847BAC">
      <w:pPr>
        <w:pStyle w:val="ConsPlusNormal"/>
        <w:ind w:firstLine="540"/>
        <w:jc w:val="both"/>
      </w:pPr>
    </w:p>
    <w:p w:rsidR="00847BAC" w:rsidRDefault="00847BAC">
      <w:pPr>
        <w:pStyle w:val="ConsPlusNormal"/>
        <w:ind w:firstLine="540"/>
        <w:jc w:val="both"/>
      </w:pPr>
      <w:bookmarkStart w:id="21" w:name="P226"/>
      <w:bookmarkEnd w:id="21"/>
      <w:r>
        <w:t xml:space="preserve">36. Министерство науки и высшего образования Российской Федерации проводит проверки соблюдения получателем гранта порядка и условий предоставления гранта, в том числе в части достижения результата предоставления гранта, а также органы государственного финансового контроля проводят проверки в соответствии со </w:t>
      </w:r>
      <w:hyperlink r:id="rId17">
        <w:r>
          <w:rPr>
            <w:color w:val="0000FF"/>
          </w:rPr>
          <w:t>статьями 268.1</w:t>
        </w:r>
      </w:hyperlink>
      <w:r>
        <w:t xml:space="preserve"> и </w:t>
      </w:r>
      <w:hyperlink r:id="rId18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Мониторинг достижения результата предоставления гранта осуществляется Министерством науки и высшего образования Российской Федерации исходя из достижения значений результата предоставления гранта, определенного соглашением, и событий, отражающих факт завершения соответствующего мероприятия по получению результата предоставления гранта (контрольная точка), в </w:t>
      </w:r>
      <w:hyperlink r:id="rId19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37. В случае установления по результатам проверок, проведенных Министерством науки и высшего образования Российской Федерации и органом государственного финансового контроля, фактов несоблюдения условий предоставления гранта и (или) </w:t>
      </w:r>
      <w:proofErr w:type="spellStart"/>
      <w:r>
        <w:t>недостижения</w:t>
      </w:r>
      <w:proofErr w:type="spellEnd"/>
      <w:r>
        <w:t xml:space="preserve"> значения результата предоставления гранта соответствующие средства подлежат возврату в федеральный бюджет: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а) на основании требования Министерства науки и высшего образования Российской Федерации - не позднее 10-го рабочего дня со дня получения получателем гранта указанного </w:t>
      </w:r>
      <w:r>
        <w:lastRenderedPageBreak/>
        <w:t>требования;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>38. Расчет размера гранта, подлежащего возврату в федеральный бюджет (V), осуществляется по формуле:</w:t>
      </w:r>
    </w:p>
    <w:p w:rsidR="00847BAC" w:rsidRDefault="00847BAC">
      <w:pPr>
        <w:pStyle w:val="ConsPlusNormal"/>
        <w:ind w:firstLine="540"/>
        <w:jc w:val="both"/>
      </w:pPr>
    </w:p>
    <w:p w:rsidR="00847BAC" w:rsidRDefault="00847BAC">
      <w:pPr>
        <w:pStyle w:val="ConsPlusNormal"/>
        <w:jc w:val="center"/>
      </w:pPr>
      <w:r>
        <w:rPr>
          <w:noProof/>
          <w:position w:val="-26"/>
        </w:rPr>
        <w:drawing>
          <wp:inline distT="0" distB="0" distL="0" distR="0">
            <wp:extent cx="1508760" cy="47180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BAC" w:rsidRDefault="00847BAC">
      <w:pPr>
        <w:pStyle w:val="ConsPlusNormal"/>
        <w:jc w:val="center"/>
      </w:pPr>
    </w:p>
    <w:p w:rsidR="00847BAC" w:rsidRDefault="00847BAC">
      <w:pPr>
        <w:pStyle w:val="ConsPlusNormal"/>
        <w:ind w:firstLine="540"/>
        <w:jc w:val="both"/>
      </w:pPr>
      <w:r>
        <w:t>где:</w:t>
      </w:r>
    </w:p>
    <w:p w:rsidR="00847BAC" w:rsidRDefault="00847BAC">
      <w:pPr>
        <w:pStyle w:val="ConsPlusNormal"/>
        <w:spacing w:before="220"/>
        <w:ind w:firstLine="540"/>
        <w:jc w:val="both"/>
      </w:pPr>
      <w:proofErr w:type="spellStart"/>
      <w:r>
        <w:t>Z</w:t>
      </w:r>
      <w:r>
        <w:rPr>
          <w:vertAlign w:val="subscript"/>
        </w:rPr>
        <w:t>i</w:t>
      </w:r>
      <w:proofErr w:type="spellEnd"/>
      <w:r>
        <w:t xml:space="preserve"> - размер гранта, полученного получателем грантов в отчетном году на достижение результата предоставления гранта;</w:t>
      </w:r>
    </w:p>
    <w:p w:rsidR="00847BAC" w:rsidRDefault="00847BAC">
      <w:pPr>
        <w:pStyle w:val="ConsPlusNormal"/>
        <w:spacing w:before="220"/>
        <w:ind w:firstLine="540"/>
        <w:jc w:val="both"/>
      </w:pPr>
      <w:proofErr w:type="spellStart"/>
      <w:r>
        <w:t>U</w:t>
      </w:r>
      <w:r>
        <w:rPr>
          <w:vertAlign w:val="subscript"/>
        </w:rPr>
        <w:t>i</w:t>
      </w:r>
      <w:proofErr w:type="spellEnd"/>
      <w:r>
        <w:t xml:space="preserve"> - значение результата предоставления гранта, фактически достигнутое в отчетном году;</w:t>
      </w:r>
    </w:p>
    <w:p w:rsidR="00847BAC" w:rsidRDefault="00847BAC">
      <w:pPr>
        <w:pStyle w:val="ConsPlusNormal"/>
        <w:spacing w:before="220"/>
        <w:ind w:firstLine="540"/>
        <w:jc w:val="both"/>
      </w:pPr>
      <w:proofErr w:type="spellStart"/>
      <w:r>
        <w:t>L</w:t>
      </w:r>
      <w:r>
        <w:rPr>
          <w:vertAlign w:val="subscript"/>
        </w:rPr>
        <w:t>i</w:t>
      </w:r>
      <w:proofErr w:type="spellEnd"/>
      <w:r>
        <w:t xml:space="preserve"> - плановое значение результата предоставления гранта, установленное в соглашении на отчетный год.</w:t>
      </w:r>
    </w:p>
    <w:p w:rsidR="00847BAC" w:rsidRDefault="00847BAC">
      <w:pPr>
        <w:pStyle w:val="ConsPlusNormal"/>
        <w:spacing w:before="220"/>
        <w:ind w:firstLine="540"/>
        <w:jc w:val="both"/>
      </w:pPr>
      <w:r>
        <w:t xml:space="preserve">39. При </w:t>
      </w:r>
      <w:proofErr w:type="spellStart"/>
      <w:r>
        <w:t>недостижении</w:t>
      </w:r>
      <w:proofErr w:type="spellEnd"/>
      <w:r>
        <w:t xml:space="preserve"> получателем гранта значений результата предоставления гранта, необходимого для достижения целей предоставления гранта, указанных в </w:t>
      </w:r>
      <w:hyperlink w:anchor="P35">
        <w:r>
          <w:rPr>
            <w:color w:val="0000FF"/>
          </w:rPr>
          <w:t>пункте 1</w:t>
        </w:r>
      </w:hyperlink>
      <w:r>
        <w:t xml:space="preserve"> настоящих Правил, в случае наступления документально подтвержденных обстоятельств непреодолимой силы, препятствующих исполнению соответствующих обязательств, возврат гранта в федеральный бюджет не осуществляется.</w:t>
      </w:r>
    </w:p>
    <w:p w:rsidR="00847BAC" w:rsidRDefault="00847BAC">
      <w:pPr>
        <w:pStyle w:val="ConsPlusNormal"/>
        <w:jc w:val="both"/>
      </w:pPr>
    </w:p>
    <w:p w:rsidR="00847BAC" w:rsidRDefault="00847BAC">
      <w:pPr>
        <w:pStyle w:val="ConsPlusNormal"/>
        <w:jc w:val="both"/>
      </w:pPr>
    </w:p>
    <w:p w:rsidR="00847BAC" w:rsidRDefault="00847BA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B5F04" w:rsidRDefault="009B5F04"/>
    <w:sectPr w:rsidR="009B5F04" w:rsidSect="004620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BAC"/>
    <w:rsid w:val="00847BAC"/>
    <w:rsid w:val="009B5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1D7D2F-ED53-437B-BC52-BFDBBA9FD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BA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47BA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47BA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F3D3A5D5ADDFE531DB2CCEAABB6D41861638BF99C85771663878091B7CFF8B56676BC0AD0577AA77E38378400BF2198D909F1042213B891WD01J" TargetMode="External"/><Relationship Id="rId13" Type="http://schemas.openxmlformats.org/officeDocument/2006/relationships/image" Target="media/image1.wmf"/><Relationship Id="rId18" Type="http://schemas.openxmlformats.org/officeDocument/2006/relationships/hyperlink" Target="consultantplus://offline/ref=AF3D3A5D5ADDFE531DB2CCEAABB6D41861628AF3978D771663878091B7CFF8B56676BC08D75578AD2A62278049EB2887DC15EE043C13WB0AJ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AF3D3A5D5ADDFE531DB2CCEAABB6D418666682F89B81771663878091B7CFF8B56676BC0AD0577AA77838378400BF2198D909F1042213B891WD01J" TargetMode="External"/><Relationship Id="rId12" Type="http://schemas.openxmlformats.org/officeDocument/2006/relationships/hyperlink" Target="consultantplus://offline/ref=AF3D3A5D5ADDFE531DB2CCEAABB6D418666682F89B81771663878091B7CFF8B56676BC0AD0577AA77838378400BF2198D909F1042213B891WD01J" TargetMode="External"/><Relationship Id="rId17" Type="http://schemas.openxmlformats.org/officeDocument/2006/relationships/hyperlink" Target="consultantplus://offline/ref=AF3D3A5D5ADDFE531DB2CCEAABB6D41861628AF3978D771663878091B7CFF8B56676BC08D7577EAD2A62278049EB2887DC15EE043C13WB0A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F3D3A5D5ADDFE531DB2CCEAABB6D41866688DFF9D8D771663878091B7CFF8B56676BC0AD0577AA67938378400BF2198D909F1042213B891WD01J" TargetMode="External"/><Relationship Id="rId20" Type="http://schemas.openxmlformats.org/officeDocument/2006/relationships/image" Target="media/image2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AF3D3A5D5ADDFE531DB2CCEAABB6D418666682F89B81771663878091B7CFF8B56676BC0AD0577AAF7E38378400BF2198D909F1042213B891WD01J" TargetMode="External"/><Relationship Id="rId11" Type="http://schemas.openxmlformats.org/officeDocument/2006/relationships/hyperlink" Target="consultantplus://offline/ref=AF3D3A5D5ADDFE531DB2CCEAABB6D41867698CFE94D3201432D28E94BF9FA2A5703FB00FCE5678B87C3361WD07J" TargetMode="External"/><Relationship Id="rId5" Type="http://schemas.openxmlformats.org/officeDocument/2006/relationships/hyperlink" Target="consultantplus://offline/ref=AF3D3A5D5ADDFE531DB2CCEAABB6D418666882FF9A87771663878091B7CFF8B56676BC02D8527EAD2A62278049EB2887DC15EE043C13WB0AJ" TargetMode="External"/><Relationship Id="rId15" Type="http://schemas.openxmlformats.org/officeDocument/2006/relationships/hyperlink" Target="consultantplus://offline/ref=AF3D3A5D5ADDFE531DB2CCEAABB6D41861628AF3978D771663878091B7CFF8B56676BC08D75578AD2A62278049EB2887DC15EE043C13WB0AJ" TargetMode="External"/><Relationship Id="rId10" Type="http://schemas.openxmlformats.org/officeDocument/2006/relationships/hyperlink" Target="consultantplus://offline/ref=AF3D3A5D5ADDFE531DB2CCEAABB6D41861628AF3978D771663878091B7CFF8B56676BC08D75578AD2A62278049EB2887DC15EE043C13WB0AJ" TargetMode="External"/><Relationship Id="rId19" Type="http://schemas.openxmlformats.org/officeDocument/2006/relationships/hyperlink" Target="consultantplus://offline/ref=AF3D3A5D5ADDFE531DB2CCEAABB6D41861618BFF988D771663878091B7CFF8B56676BC0AD0577AA77D38378400BF2198D909F1042213B891WD01J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AF3D3A5D5ADDFE531DB2CCEAABB6D41861628AF3978D771663878091B7CFF8B56676BC08D7577EAD2A62278049EB2887DC15EE043C13WB0AJ" TargetMode="External"/><Relationship Id="rId14" Type="http://schemas.openxmlformats.org/officeDocument/2006/relationships/hyperlink" Target="consultantplus://offline/ref=AF3D3A5D5ADDFE531DB2CCEAABB6D41861628AF3978D771663878091B7CFF8B56676BC08D7577EAD2A62278049EB2887DC15EE043C13WB0AJ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6948</Words>
  <Characters>39606</Characters>
  <Application>Microsoft Office Word</Application>
  <DocSecurity>0</DocSecurity>
  <Lines>330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Воронина Елена Юрьевна</dc:creator>
  <cp:keywords/>
  <dc:description/>
  <cp:lastModifiedBy>Воронина Елена Юрьевна</cp:lastModifiedBy>
  <cp:revision>1</cp:revision>
  <dcterms:created xsi:type="dcterms:W3CDTF">2022-12-14T09:52:00Z</dcterms:created>
  <dcterms:modified xsi:type="dcterms:W3CDTF">2022-12-14T09:52:00Z</dcterms:modified>
</cp:coreProperties>
</file>