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7A8C" w:rsidRDefault="00527A8C">
      <w:pPr>
        <w:pStyle w:val="ConsPlusTitlePage"/>
      </w:pPr>
      <w:bookmarkStart w:id="0" w:name="_GoBack"/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527A8C" w:rsidRDefault="00527A8C">
      <w:pPr>
        <w:pStyle w:val="ConsPlusNormal"/>
        <w:jc w:val="both"/>
        <w:outlineLvl w:val="0"/>
      </w:pPr>
    </w:p>
    <w:p w:rsidR="00527A8C" w:rsidRDefault="00527A8C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527A8C" w:rsidRDefault="00527A8C">
      <w:pPr>
        <w:pStyle w:val="ConsPlusTitle"/>
        <w:jc w:val="center"/>
      </w:pPr>
    </w:p>
    <w:p w:rsidR="00527A8C" w:rsidRDefault="00527A8C">
      <w:pPr>
        <w:pStyle w:val="ConsPlusTitle"/>
        <w:jc w:val="center"/>
      </w:pPr>
      <w:r>
        <w:t>ПОСТАНОВЛЕНИЕ</w:t>
      </w:r>
    </w:p>
    <w:p w:rsidR="00527A8C" w:rsidRDefault="00527A8C">
      <w:pPr>
        <w:pStyle w:val="ConsPlusTitle"/>
        <w:jc w:val="center"/>
      </w:pPr>
      <w:r>
        <w:t>от 29 ноября 2023 г. N 2021</w:t>
      </w:r>
    </w:p>
    <w:p w:rsidR="00527A8C" w:rsidRDefault="00527A8C">
      <w:pPr>
        <w:pStyle w:val="ConsPlusTitle"/>
        <w:jc w:val="center"/>
      </w:pPr>
    </w:p>
    <w:p w:rsidR="00527A8C" w:rsidRDefault="00527A8C">
      <w:pPr>
        <w:pStyle w:val="ConsPlusTitle"/>
        <w:jc w:val="center"/>
      </w:pPr>
      <w:r>
        <w:t>ОБ УТВЕРЖДЕНИИ ПРАВИЛ</w:t>
      </w:r>
    </w:p>
    <w:p w:rsidR="00527A8C" w:rsidRDefault="00527A8C">
      <w:pPr>
        <w:pStyle w:val="ConsPlusTitle"/>
        <w:jc w:val="center"/>
      </w:pPr>
      <w:r>
        <w:t>ПРЕДОСТАВЛЕНИЯ И РАСПРЕДЕЛЕНИЯ В 2024 ГОДУ</w:t>
      </w:r>
    </w:p>
    <w:p w:rsidR="00527A8C" w:rsidRDefault="00527A8C">
      <w:pPr>
        <w:pStyle w:val="ConsPlusTitle"/>
        <w:jc w:val="center"/>
      </w:pPr>
      <w:r>
        <w:t>СУБСИДИЙ ИЗ ФЕДЕРАЛЬНОГО БЮДЖЕТА БЮДЖЕТАМ СУБЪЕКТОВ</w:t>
      </w:r>
    </w:p>
    <w:p w:rsidR="00527A8C" w:rsidRDefault="00527A8C">
      <w:pPr>
        <w:pStyle w:val="ConsPlusTitle"/>
        <w:jc w:val="center"/>
      </w:pPr>
      <w:r>
        <w:t>РОССИЙСКОЙ ФЕДЕРАЦИИ В ЦЕЛЯХ СОФИНАНСИРОВАНИЯ РАСХОДНЫХ</w:t>
      </w:r>
    </w:p>
    <w:p w:rsidR="00527A8C" w:rsidRDefault="00527A8C">
      <w:pPr>
        <w:pStyle w:val="ConsPlusTitle"/>
        <w:jc w:val="center"/>
      </w:pPr>
      <w:r>
        <w:t>ОБЯЗАТЕЛЬСТВ СУБЪЕКТОВ РОССИЙСКОЙ ФЕДЕРАЦИИ, ВОЗНИКАЮЩИХ</w:t>
      </w:r>
    </w:p>
    <w:p w:rsidR="00527A8C" w:rsidRDefault="00527A8C">
      <w:pPr>
        <w:pStyle w:val="ConsPlusTitle"/>
        <w:jc w:val="center"/>
      </w:pPr>
      <w:r>
        <w:t>ПРИ РЕАЛИЗАЦИИ РЕГИОНАЛЬНЫХ ПРОЕКТОВ, ОБЕСПЕЧИВАЮЩИХ</w:t>
      </w:r>
    </w:p>
    <w:p w:rsidR="00527A8C" w:rsidRDefault="00527A8C">
      <w:pPr>
        <w:pStyle w:val="ConsPlusTitle"/>
        <w:jc w:val="center"/>
      </w:pPr>
      <w:r>
        <w:t>ДОСТИЖЕНИЕ ЦЕЛЕЙ, ПОКАЗАТЕЛЕЙ И РЕЗУЛЬТАТОВ ФЕДЕРАЛЬНОГО</w:t>
      </w:r>
    </w:p>
    <w:p w:rsidR="00527A8C" w:rsidRDefault="00527A8C">
      <w:pPr>
        <w:pStyle w:val="ConsPlusTitle"/>
        <w:jc w:val="center"/>
      </w:pPr>
      <w:r>
        <w:t>ПРОЕКТА "СОДЕЙСТВИЕ ЗАНЯТОСТИ" НАЦИОНАЛЬНОГО ПРОЕКТА</w:t>
      </w:r>
    </w:p>
    <w:p w:rsidR="00527A8C" w:rsidRDefault="00527A8C">
      <w:pPr>
        <w:pStyle w:val="ConsPlusTitle"/>
        <w:jc w:val="center"/>
      </w:pPr>
      <w:r>
        <w:t>"ДЕМОГРАФИЯ" ПО РЕАЛИЗАЦИИ ДОПОЛНИТЕЛЬНЫХ МЕРОПРИЯТИЙ,</w:t>
      </w:r>
    </w:p>
    <w:p w:rsidR="00527A8C" w:rsidRDefault="00527A8C">
      <w:pPr>
        <w:pStyle w:val="ConsPlusTitle"/>
        <w:jc w:val="center"/>
      </w:pPr>
      <w:r>
        <w:t>НАПРАВЛЕННЫХ НА СНИЖЕНИЕ НАПРЯЖЕННОСТИ НА РЫНКЕ</w:t>
      </w:r>
    </w:p>
    <w:p w:rsidR="00527A8C" w:rsidRDefault="00527A8C">
      <w:pPr>
        <w:pStyle w:val="ConsPlusTitle"/>
        <w:jc w:val="center"/>
      </w:pPr>
      <w:r>
        <w:t>ТРУДА СУБЪЕКТОВ РОССИЙСКОЙ ФЕДЕРАЦИИ</w:t>
      </w:r>
    </w:p>
    <w:p w:rsidR="00527A8C" w:rsidRDefault="00527A8C">
      <w:pPr>
        <w:pStyle w:val="ConsPlusNormal"/>
        <w:jc w:val="center"/>
      </w:pPr>
    </w:p>
    <w:p w:rsidR="00527A8C" w:rsidRDefault="00527A8C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527A8C" w:rsidRDefault="00527A8C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5">
        <w:r>
          <w:rPr>
            <w:color w:val="0000FF"/>
          </w:rPr>
          <w:t>Правила</w:t>
        </w:r>
      </w:hyperlink>
      <w:r>
        <w:t xml:space="preserve"> предоставления и распределения в 2024 году субсидий из федерального бюджета бюджетам субъектов Российской Федерации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Федерации, возникающих при реализации региональных проектов, обеспечивающих достижение целей, показателей и результатов федерального проекта "Содействие занятости" национального проекта "Демография" по реализации дополнительных мероприятий, направленных на снижение напряженности на рынке труда субъектов Российской Федерации.</w:t>
      </w:r>
    </w:p>
    <w:p w:rsidR="00527A8C" w:rsidRDefault="00527A8C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 1 января 2024 г.</w:t>
      </w:r>
    </w:p>
    <w:p w:rsidR="00527A8C" w:rsidRDefault="00527A8C">
      <w:pPr>
        <w:pStyle w:val="ConsPlusNormal"/>
        <w:ind w:firstLine="540"/>
        <w:jc w:val="both"/>
      </w:pPr>
    </w:p>
    <w:p w:rsidR="00527A8C" w:rsidRDefault="00527A8C">
      <w:pPr>
        <w:pStyle w:val="ConsPlusNormal"/>
        <w:jc w:val="right"/>
      </w:pPr>
      <w:r>
        <w:t>Председатель Правительства</w:t>
      </w:r>
    </w:p>
    <w:p w:rsidR="00527A8C" w:rsidRDefault="00527A8C">
      <w:pPr>
        <w:pStyle w:val="ConsPlusNormal"/>
        <w:jc w:val="right"/>
      </w:pPr>
      <w:r>
        <w:t>Российской Федерации</w:t>
      </w:r>
    </w:p>
    <w:p w:rsidR="00527A8C" w:rsidRDefault="00527A8C">
      <w:pPr>
        <w:pStyle w:val="ConsPlusNormal"/>
        <w:jc w:val="right"/>
      </w:pPr>
      <w:r>
        <w:t>М.МИШУСТИН</w:t>
      </w:r>
    </w:p>
    <w:p w:rsidR="00527A8C" w:rsidRDefault="00527A8C">
      <w:pPr>
        <w:pStyle w:val="ConsPlusNormal"/>
        <w:jc w:val="right"/>
      </w:pPr>
    </w:p>
    <w:p w:rsidR="00527A8C" w:rsidRDefault="00527A8C">
      <w:pPr>
        <w:pStyle w:val="ConsPlusNormal"/>
        <w:jc w:val="right"/>
      </w:pPr>
    </w:p>
    <w:p w:rsidR="00527A8C" w:rsidRDefault="00527A8C">
      <w:pPr>
        <w:pStyle w:val="ConsPlusNormal"/>
        <w:jc w:val="right"/>
      </w:pPr>
    </w:p>
    <w:p w:rsidR="00527A8C" w:rsidRDefault="00527A8C">
      <w:pPr>
        <w:pStyle w:val="ConsPlusNormal"/>
        <w:jc w:val="right"/>
      </w:pPr>
    </w:p>
    <w:p w:rsidR="00527A8C" w:rsidRDefault="00527A8C">
      <w:pPr>
        <w:pStyle w:val="ConsPlusNormal"/>
        <w:jc w:val="right"/>
      </w:pPr>
    </w:p>
    <w:p w:rsidR="00527A8C" w:rsidRDefault="00527A8C">
      <w:pPr>
        <w:pStyle w:val="ConsPlusNormal"/>
        <w:jc w:val="right"/>
        <w:outlineLvl w:val="0"/>
      </w:pPr>
      <w:r>
        <w:t>Утверждены</w:t>
      </w:r>
    </w:p>
    <w:p w:rsidR="00527A8C" w:rsidRDefault="00527A8C">
      <w:pPr>
        <w:pStyle w:val="ConsPlusNormal"/>
        <w:jc w:val="right"/>
      </w:pPr>
      <w:r>
        <w:t>постановлением Правительства</w:t>
      </w:r>
    </w:p>
    <w:p w:rsidR="00527A8C" w:rsidRDefault="00527A8C">
      <w:pPr>
        <w:pStyle w:val="ConsPlusNormal"/>
        <w:jc w:val="right"/>
      </w:pPr>
      <w:r>
        <w:t>Российской Федерации</w:t>
      </w:r>
    </w:p>
    <w:p w:rsidR="00527A8C" w:rsidRDefault="00527A8C">
      <w:pPr>
        <w:pStyle w:val="ConsPlusNormal"/>
        <w:jc w:val="right"/>
      </w:pPr>
      <w:r>
        <w:t>от 29 ноября 2023 г. N 2021</w:t>
      </w:r>
    </w:p>
    <w:p w:rsidR="00527A8C" w:rsidRDefault="00527A8C">
      <w:pPr>
        <w:pStyle w:val="ConsPlusNormal"/>
        <w:jc w:val="right"/>
      </w:pPr>
    </w:p>
    <w:p w:rsidR="00527A8C" w:rsidRDefault="00527A8C">
      <w:pPr>
        <w:pStyle w:val="ConsPlusTitle"/>
        <w:jc w:val="center"/>
      </w:pPr>
      <w:bookmarkStart w:id="1" w:name="P35"/>
      <w:bookmarkEnd w:id="1"/>
      <w:r>
        <w:t>ПРАВИЛА</w:t>
      </w:r>
    </w:p>
    <w:p w:rsidR="00527A8C" w:rsidRDefault="00527A8C">
      <w:pPr>
        <w:pStyle w:val="ConsPlusTitle"/>
        <w:jc w:val="center"/>
      </w:pPr>
      <w:r>
        <w:t>ПРЕДОСТАВЛЕНИЯ И РАСПРЕДЕЛЕНИЯ В 2024 ГОДУ</w:t>
      </w:r>
    </w:p>
    <w:p w:rsidR="00527A8C" w:rsidRDefault="00527A8C">
      <w:pPr>
        <w:pStyle w:val="ConsPlusTitle"/>
        <w:jc w:val="center"/>
      </w:pPr>
      <w:r>
        <w:t>СУБСИДИЙ ИЗ ФЕДЕРАЛЬНОГО БЮДЖЕТА БЮДЖЕТАМ СУБЪЕКТОВ</w:t>
      </w:r>
    </w:p>
    <w:p w:rsidR="00527A8C" w:rsidRDefault="00527A8C">
      <w:pPr>
        <w:pStyle w:val="ConsPlusTitle"/>
        <w:jc w:val="center"/>
      </w:pPr>
      <w:r>
        <w:t>РОССИЙСКОЙ ФЕДЕРАЦИИ В ЦЕЛЯХ СОФИНАНСИРОВАНИЯ РАСХОДНЫХ</w:t>
      </w:r>
    </w:p>
    <w:p w:rsidR="00527A8C" w:rsidRDefault="00527A8C">
      <w:pPr>
        <w:pStyle w:val="ConsPlusTitle"/>
        <w:jc w:val="center"/>
      </w:pPr>
      <w:r>
        <w:t>ОБЯЗАТЕЛЬСТВ СУБЪЕКТОВ РОССИЙСКОЙ ФЕДЕРАЦИИ, ВОЗНИКАЮЩИХ</w:t>
      </w:r>
    </w:p>
    <w:p w:rsidR="00527A8C" w:rsidRDefault="00527A8C">
      <w:pPr>
        <w:pStyle w:val="ConsPlusTitle"/>
        <w:jc w:val="center"/>
      </w:pPr>
      <w:r>
        <w:t>ПРИ РЕАЛИЗАЦИИ РЕГИОНАЛЬНЫХ ПРОЕКТОВ, ОБЕСПЕЧИВАЮЩИХ</w:t>
      </w:r>
    </w:p>
    <w:p w:rsidR="00527A8C" w:rsidRDefault="00527A8C">
      <w:pPr>
        <w:pStyle w:val="ConsPlusTitle"/>
        <w:jc w:val="center"/>
      </w:pPr>
      <w:r>
        <w:t>ДОСТИЖЕНИЕ ЦЕЛЕЙ, ПОКАЗАТЕЛЕЙ И РЕЗУЛЬТАТОВ ФЕДЕРАЛЬНОГО</w:t>
      </w:r>
    </w:p>
    <w:p w:rsidR="00527A8C" w:rsidRDefault="00527A8C">
      <w:pPr>
        <w:pStyle w:val="ConsPlusTitle"/>
        <w:jc w:val="center"/>
      </w:pPr>
      <w:r>
        <w:t>ПРОЕКТА "СОДЕЙСТВИЕ ЗАНЯТОСТИ" НАЦИОНАЛЬНОГО ПРОЕКТА</w:t>
      </w:r>
    </w:p>
    <w:p w:rsidR="00527A8C" w:rsidRDefault="00527A8C">
      <w:pPr>
        <w:pStyle w:val="ConsPlusTitle"/>
        <w:jc w:val="center"/>
      </w:pPr>
      <w:r>
        <w:t>"ДЕМОГРАФИЯ" ПО РЕАЛИЗАЦИИ ДОПОЛНИТЕЛЬНЫХ МЕРОПРИЯТИЙ,</w:t>
      </w:r>
    </w:p>
    <w:p w:rsidR="00527A8C" w:rsidRDefault="00527A8C">
      <w:pPr>
        <w:pStyle w:val="ConsPlusTitle"/>
        <w:jc w:val="center"/>
      </w:pPr>
      <w:r>
        <w:lastRenderedPageBreak/>
        <w:t>НАПРАВЛЕННЫХ НА СНИЖЕНИЕ НАПРЯЖЕННОСТИ НА РЫНКЕ</w:t>
      </w:r>
    </w:p>
    <w:p w:rsidR="00527A8C" w:rsidRDefault="00527A8C">
      <w:pPr>
        <w:pStyle w:val="ConsPlusTitle"/>
        <w:jc w:val="center"/>
      </w:pPr>
      <w:r>
        <w:t>ТРУДА СУБЪЕКТОВ РОССИЙСКОЙ ФЕДЕРАЦИИ</w:t>
      </w:r>
    </w:p>
    <w:p w:rsidR="00527A8C" w:rsidRDefault="00527A8C">
      <w:pPr>
        <w:pStyle w:val="ConsPlusNormal"/>
        <w:jc w:val="center"/>
      </w:pPr>
    </w:p>
    <w:p w:rsidR="00527A8C" w:rsidRDefault="00527A8C">
      <w:pPr>
        <w:pStyle w:val="ConsPlusNormal"/>
        <w:ind w:firstLine="540"/>
        <w:jc w:val="both"/>
      </w:pPr>
      <w:bookmarkStart w:id="2" w:name="P47"/>
      <w:bookmarkEnd w:id="2"/>
      <w:r>
        <w:t xml:space="preserve">1. Настоящие Правила устанавливают порядок и условия предоставления и распределения в 2024 году субсидий из федерального бюджета бюджетам субъектов Российской Федерации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Федерации, возникающих при реализации региональных проектов, обеспечивающих достижение целей, показателей и результатов федерального </w:t>
      </w:r>
      <w:hyperlink r:id="rId5">
        <w:r>
          <w:rPr>
            <w:color w:val="0000FF"/>
          </w:rPr>
          <w:t>проекта</w:t>
        </w:r>
      </w:hyperlink>
      <w:r>
        <w:t xml:space="preserve"> "Содействие занятости", входящего в состав национального проекта "Демография", и предусматривающих реализацию дополнительных мероприятий, направленных на снижение напряженности на рынке труда субъектов Российской Федерации (далее соответственно - дополнительные мероприятия, субсидия).</w:t>
      </w:r>
    </w:p>
    <w:p w:rsidR="00527A8C" w:rsidRDefault="00527A8C">
      <w:pPr>
        <w:pStyle w:val="ConsPlusNormal"/>
        <w:spacing w:before="220"/>
        <w:ind w:firstLine="540"/>
        <w:jc w:val="both"/>
      </w:pPr>
      <w:r>
        <w:t xml:space="preserve">2. Субсидии предоставляются в пределах лимитов бюджетных обязательств, доведенных в установленном порядке до Федеральной службы по труду и занятости как получателя средств федерального бюджета на предоставление субсидий на цели, указанные в </w:t>
      </w:r>
      <w:hyperlink w:anchor="P47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527A8C" w:rsidRDefault="00527A8C">
      <w:pPr>
        <w:pStyle w:val="ConsPlusNormal"/>
        <w:spacing w:before="220"/>
        <w:ind w:firstLine="540"/>
        <w:jc w:val="both"/>
      </w:pPr>
      <w:r>
        <w:t xml:space="preserve">3. Субсидии предоставляются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Федерации, возникающих при реализации дополнительных мероприятий, которые включают в себя одно или несколько из следующих мероприятий:</w:t>
      </w:r>
    </w:p>
    <w:p w:rsidR="00527A8C" w:rsidRDefault="00527A8C">
      <w:pPr>
        <w:pStyle w:val="ConsPlusNormal"/>
        <w:spacing w:before="220"/>
        <w:ind w:firstLine="540"/>
        <w:jc w:val="both"/>
      </w:pPr>
      <w:bookmarkStart w:id="3" w:name="P50"/>
      <w:bookmarkEnd w:id="3"/>
      <w:r>
        <w:t>а) финансовое обеспечение (возмещение) затрат работодателей на частичную оплату труда при организации общественных работ для граждан, зарегистрированных в органах службы занятости в целях поиска подходящей работы, включая безработных граждан, при этом в период участия безработных граждан в общественных работах за ними сохраняется право на получение пособия по безработице;</w:t>
      </w:r>
    </w:p>
    <w:p w:rsidR="00527A8C" w:rsidRDefault="00527A8C">
      <w:pPr>
        <w:pStyle w:val="ConsPlusNormal"/>
        <w:spacing w:before="220"/>
        <w:ind w:firstLine="540"/>
        <w:jc w:val="both"/>
      </w:pPr>
      <w:bookmarkStart w:id="4" w:name="P51"/>
      <w:bookmarkEnd w:id="4"/>
      <w:r>
        <w:t>б) финансовое обеспечение (возмещение) затрат работодателей на частичную оплату труда и материально-техническое оснащение при организации временного трудоустройства работников, находящихся под риском увольнения, включая введение режима неполного рабочего времени, простой, временную приостановку работ, предоставление отпусков без сохранения заработной платы и проведение мероприятий по высвобождению работников (далее - работники, находящиеся под риском увольнения);</w:t>
      </w:r>
    </w:p>
    <w:p w:rsidR="00527A8C" w:rsidRDefault="00527A8C">
      <w:pPr>
        <w:pStyle w:val="ConsPlusNormal"/>
        <w:spacing w:before="220"/>
        <w:ind w:firstLine="540"/>
        <w:jc w:val="both"/>
      </w:pPr>
      <w:bookmarkStart w:id="5" w:name="P52"/>
      <w:bookmarkEnd w:id="5"/>
      <w:r>
        <w:t xml:space="preserve">в) финансовое обеспечение (возмещение) затрат работодателей на организацию профессионального обучения и дополнительного профессионального образования работников предприятий (организаций) оборонно-промышленного комплекса, а также граждан, обратившихся в органы службы занятости за содействием в поиске подходящей работы и заключивших ученический договор с предприятиями (организациями) оборонно-промышленного комплекса. Перечень предприятий (организаций) оборонно-промышленного комплекса утверждается Министерством промышленности и торговли Российской Федерации с учетом приоритетности решаемых задач и перечня отдельных организаций оборонно-промышленного комплекса, их структурных подразделений и отдельных производственных объектов, утвержденного в соответствии с </w:t>
      </w:r>
      <w:hyperlink r:id="rId6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 августа 2022 г. N 1365 "Об особенностях правового регулирования трудовых отношений в отдельных организациях, их структурных подразделениях и на отдельных производственных объектах".</w:t>
      </w:r>
    </w:p>
    <w:p w:rsidR="00527A8C" w:rsidRDefault="00527A8C">
      <w:pPr>
        <w:pStyle w:val="ConsPlusNormal"/>
        <w:spacing w:before="220"/>
        <w:ind w:firstLine="540"/>
        <w:jc w:val="both"/>
      </w:pPr>
      <w:r>
        <w:t xml:space="preserve">4. Работники предприятий (организаций) оборонно-промышленного комплекса, а также граждане, обратившиеся в органы службы занятости за содействием в поиске подходящей работы и заключившие ученический договор с предприятиями (организациями) оборонно-промышленного комплекса, желающие принять участие в дополнительном мероприятии по организации профессионального обучения и дополнительного профессионального образования, могут принять в нем участие, если они не являлись участниками мероприятия по организации профессионального обучения и дополнительного профессионального образования отдельных категорий граждан, предусмотренного </w:t>
      </w:r>
      <w:hyperlink r:id="rId7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</w:t>
      </w:r>
      <w:r>
        <w:lastRenderedPageBreak/>
        <w:t>13 марта 2021 г. N 369 "О предоставлении грантов в форме субсидий из федерального бюджета некоммерческим организациям на реализацию мероприятий по организации профессионального обучения и дополнительного профессионального образования отдельных категорий граждан в рамках федерального проекта "Содействие занятости" национального проекта "Демография".</w:t>
      </w:r>
    </w:p>
    <w:p w:rsidR="00527A8C" w:rsidRDefault="00527A8C">
      <w:pPr>
        <w:pStyle w:val="ConsPlusNormal"/>
        <w:spacing w:before="220"/>
        <w:ind w:firstLine="540"/>
        <w:jc w:val="both"/>
      </w:pPr>
      <w:r>
        <w:t>5. Критериями отбора субъектов Российской Федерации для предоставления субсидии являются наличие в субъектах Российской Федерации:</w:t>
      </w:r>
    </w:p>
    <w:p w:rsidR="00527A8C" w:rsidRDefault="00527A8C">
      <w:pPr>
        <w:pStyle w:val="ConsPlusNormal"/>
        <w:spacing w:before="220"/>
        <w:ind w:firstLine="540"/>
        <w:jc w:val="both"/>
      </w:pPr>
      <w:r>
        <w:t xml:space="preserve">граждан, зарегистрированных в органах службы занятости в целях поиска подходящей работы, включая безработных граждан, - для дополнительного мероприятия, указанного в </w:t>
      </w:r>
      <w:hyperlink w:anchor="P50">
        <w:r>
          <w:rPr>
            <w:color w:val="0000FF"/>
          </w:rPr>
          <w:t>подпункте "а" пункта 3</w:t>
        </w:r>
      </w:hyperlink>
      <w:r>
        <w:t xml:space="preserve"> настоящих Правил;</w:t>
      </w:r>
    </w:p>
    <w:p w:rsidR="00527A8C" w:rsidRDefault="00527A8C">
      <w:pPr>
        <w:pStyle w:val="ConsPlusNormal"/>
        <w:spacing w:before="220"/>
        <w:ind w:firstLine="540"/>
        <w:jc w:val="both"/>
      </w:pPr>
      <w:r>
        <w:t xml:space="preserve">работников, находящихся под риском увольнения, включая установление неполного рабочего времени, простой, временную приостановку работ, предоставление отпусков без сохранения заработной платы, проведение мероприятий по высвобождению работников, - для дополнительного мероприятия, указанного в </w:t>
      </w:r>
      <w:hyperlink w:anchor="P51">
        <w:r>
          <w:rPr>
            <w:color w:val="0000FF"/>
          </w:rPr>
          <w:t>подпункте "б" пункта 3</w:t>
        </w:r>
      </w:hyperlink>
      <w:r>
        <w:t xml:space="preserve"> настоящих Правил;</w:t>
      </w:r>
    </w:p>
    <w:p w:rsidR="00527A8C" w:rsidRDefault="00527A8C">
      <w:pPr>
        <w:pStyle w:val="ConsPlusNormal"/>
        <w:spacing w:before="220"/>
        <w:ind w:firstLine="540"/>
        <w:jc w:val="both"/>
      </w:pPr>
      <w:r>
        <w:t xml:space="preserve">работников предприятий (организаций) оборонно-промышленного комплекса, граждан, обратившихся в органы службы занятости за содействием в поиске подходящей работы и заключивших ученический договор с предприятиями (организациями) оборонно-промышленного комплекса, нуждающихся в профессиональном обучении и дополнительном профессиональном образовании, а также предприятий (организаций) оборонно-промышленного комплекса, расположенных на территории субъекта Российской Федерации и включенных в указанный в </w:t>
      </w:r>
      <w:hyperlink w:anchor="P52">
        <w:r>
          <w:rPr>
            <w:color w:val="0000FF"/>
          </w:rPr>
          <w:t>подпункте "в" пункта 3</w:t>
        </w:r>
      </w:hyperlink>
      <w:r>
        <w:t xml:space="preserve"> настоящих Правил перечень предприятий (организаций) оборонно-промышленного комплекса, - для дополнительного мероприятия, указанного в </w:t>
      </w:r>
      <w:hyperlink w:anchor="P52">
        <w:r>
          <w:rPr>
            <w:color w:val="0000FF"/>
          </w:rPr>
          <w:t>подпункте "в" пункта 3</w:t>
        </w:r>
      </w:hyperlink>
      <w:r>
        <w:t xml:space="preserve"> настоящих Правил.</w:t>
      </w:r>
    </w:p>
    <w:p w:rsidR="00527A8C" w:rsidRDefault="00527A8C">
      <w:pPr>
        <w:pStyle w:val="ConsPlusNormal"/>
        <w:spacing w:before="220"/>
        <w:ind w:firstLine="540"/>
        <w:jc w:val="both"/>
      </w:pPr>
      <w:r>
        <w:t>Источником информации об установлении неполного рабочего времени, о простое, временной приостановке работ, предоставлении отпусков без сохранения заработной платы и проведении мероприятий по высвобождению указанных работников являются исключительно сведения единой цифровой платформы в сфере занятости и трудовых отношений "Работа в России".</w:t>
      </w:r>
    </w:p>
    <w:p w:rsidR="00527A8C" w:rsidRDefault="00527A8C">
      <w:pPr>
        <w:pStyle w:val="ConsPlusNormal"/>
        <w:spacing w:before="220"/>
        <w:ind w:firstLine="540"/>
        <w:jc w:val="both"/>
      </w:pPr>
      <w:r>
        <w:t>6. Условиями предоставления субсидии являются:</w:t>
      </w:r>
    </w:p>
    <w:p w:rsidR="00527A8C" w:rsidRDefault="00527A8C">
      <w:pPr>
        <w:pStyle w:val="ConsPlusNormal"/>
        <w:spacing w:before="220"/>
        <w:ind w:firstLine="540"/>
        <w:jc w:val="both"/>
      </w:pPr>
      <w:r>
        <w:t xml:space="preserve">а) наличие в бюджете субъекта Российской Федерации бюджетных ассигнований на исполнение расходных обязательств субъекта Российской Федерации, </w:t>
      </w:r>
      <w:proofErr w:type="spellStart"/>
      <w:r>
        <w:t>софинансирование</w:t>
      </w:r>
      <w:proofErr w:type="spellEnd"/>
      <w:r>
        <w:t xml:space="preserve"> которых осуществляется из федерального бюджета, в объеме, необходимом для его исполнения, включающем размер планируемой к предоставлению из федерального бюджета субсидии;</w:t>
      </w:r>
    </w:p>
    <w:p w:rsidR="00527A8C" w:rsidRDefault="00527A8C">
      <w:pPr>
        <w:pStyle w:val="ConsPlusNormal"/>
        <w:spacing w:before="220"/>
        <w:ind w:firstLine="540"/>
        <w:jc w:val="both"/>
      </w:pPr>
      <w:r>
        <w:t xml:space="preserve">б) наличие правового акта субъекта Российской Федерации, утверждающего перечень мероприятий (результатов), при реализации которых возникают расходные обязательства субъекта Российской Федерации, в целях </w:t>
      </w:r>
      <w:proofErr w:type="spellStart"/>
      <w:r>
        <w:t>софинансирования</w:t>
      </w:r>
      <w:proofErr w:type="spellEnd"/>
      <w:r>
        <w:t xml:space="preserve"> которых предоставляется субсидия;</w:t>
      </w:r>
    </w:p>
    <w:p w:rsidR="00527A8C" w:rsidRDefault="00527A8C">
      <w:pPr>
        <w:pStyle w:val="ConsPlusNormal"/>
        <w:spacing w:before="220"/>
        <w:ind w:firstLine="540"/>
        <w:jc w:val="both"/>
      </w:pPr>
      <w:bookmarkStart w:id="6" w:name="P62"/>
      <w:bookmarkEnd w:id="6"/>
      <w:r>
        <w:t xml:space="preserve">в) заключение соглашения о предоставлении субсидии из федерального бюджета бюджету субъекта Российской Федерации в соответствии с </w:t>
      </w:r>
      <w:hyperlink r:id="rId8">
        <w:r>
          <w:rPr>
            <w:color w:val="0000FF"/>
          </w:rPr>
          <w:t>пунктом 10</w:t>
        </w:r>
      </w:hyperlink>
      <w:r>
        <w:t xml:space="preserve">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 2014 г. N 999 "О формировании, предоставлении и распределении субсидий из федерального бюджета бюджетам субъектов Российской Федерации" (далее - соглашение).</w:t>
      </w:r>
    </w:p>
    <w:p w:rsidR="00527A8C" w:rsidRDefault="00527A8C">
      <w:pPr>
        <w:pStyle w:val="ConsPlusNormal"/>
        <w:spacing w:before="220"/>
        <w:ind w:firstLine="540"/>
        <w:jc w:val="both"/>
      </w:pPr>
      <w:r>
        <w:t xml:space="preserve">7. Предоставление субсидий осуществляется Федеральной службой по труду и занятости на основании соглашения, подготавливаемого (формируемого) и заключаемого с использованием государственной интегрированной информационной системы управления общественными финансами "Электронный бюджет" Федеральной службой по труду и занятости с высшим исполнительным органом субъекта Российской Федерации в соответствии с типовой </w:t>
      </w:r>
      <w:hyperlink r:id="rId9">
        <w:r>
          <w:rPr>
            <w:color w:val="0000FF"/>
          </w:rPr>
          <w:t>формой</w:t>
        </w:r>
      </w:hyperlink>
      <w:r>
        <w:t xml:space="preserve">, утвержденной Министерством финансов Российской Федерации, в сроки, установленные </w:t>
      </w:r>
      <w:r>
        <w:lastRenderedPageBreak/>
        <w:t>бюджетным законодательством Российской Федерации.</w:t>
      </w:r>
    </w:p>
    <w:p w:rsidR="00527A8C" w:rsidRDefault="00527A8C">
      <w:pPr>
        <w:pStyle w:val="ConsPlusNormal"/>
        <w:spacing w:before="220"/>
        <w:ind w:firstLine="540"/>
        <w:jc w:val="both"/>
      </w:pPr>
      <w:r>
        <w:t>8. Перечисление субсидий осуществляется в установленном порядке на единые счета бюджетов, открытые финансовым органам субъектов Российской Федерации в территориальных органах Федерального казначейства.</w:t>
      </w:r>
    </w:p>
    <w:p w:rsidR="00527A8C" w:rsidRDefault="00527A8C">
      <w:pPr>
        <w:pStyle w:val="ConsPlusNormal"/>
        <w:spacing w:before="220"/>
        <w:ind w:firstLine="540"/>
        <w:jc w:val="both"/>
      </w:pPr>
      <w:r>
        <w:t>9. Размер субсидии, предоставляемой бюджету i-</w:t>
      </w:r>
      <w:proofErr w:type="spellStart"/>
      <w:r>
        <w:t>го</w:t>
      </w:r>
      <w:proofErr w:type="spellEnd"/>
      <w:r>
        <w:t xml:space="preserve"> субъекта Российской Федерации (</w:t>
      </w:r>
      <w:proofErr w:type="spellStart"/>
      <w:r>
        <w:t>S</w:t>
      </w:r>
      <w:r>
        <w:rPr>
          <w:vertAlign w:val="subscript"/>
        </w:rPr>
        <w:t>i</w:t>
      </w:r>
      <w:proofErr w:type="spellEnd"/>
      <w:r>
        <w:t>), определяется по формуле:</w:t>
      </w:r>
    </w:p>
    <w:p w:rsidR="00527A8C" w:rsidRDefault="00527A8C">
      <w:pPr>
        <w:pStyle w:val="ConsPlusNormal"/>
        <w:ind w:firstLine="540"/>
        <w:jc w:val="both"/>
      </w:pPr>
    </w:p>
    <w:p w:rsidR="00527A8C" w:rsidRDefault="00527A8C">
      <w:pPr>
        <w:pStyle w:val="ConsPlusNormal"/>
        <w:jc w:val="center"/>
      </w:pPr>
      <w:r>
        <w:rPr>
          <w:noProof/>
          <w:position w:val="-31"/>
        </w:rPr>
        <w:drawing>
          <wp:inline distT="0" distB="0" distL="0" distR="0">
            <wp:extent cx="1247140" cy="53467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140" cy="53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7A8C" w:rsidRDefault="00527A8C">
      <w:pPr>
        <w:pStyle w:val="ConsPlusNormal"/>
        <w:ind w:firstLine="540"/>
        <w:jc w:val="both"/>
      </w:pPr>
    </w:p>
    <w:p w:rsidR="00527A8C" w:rsidRDefault="00527A8C">
      <w:pPr>
        <w:pStyle w:val="ConsPlusNormal"/>
        <w:ind w:firstLine="540"/>
        <w:jc w:val="both"/>
      </w:pPr>
      <w:r>
        <w:t>где:</w:t>
      </w:r>
    </w:p>
    <w:p w:rsidR="00527A8C" w:rsidRDefault="00527A8C">
      <w:pPr>
        <w:pStyle w:val="ConsPlusNormal"/>
        <w:spacing w:before="220"/>
        <w:ind w:firstLine="540"/>
        <w:jc w:val="both"/>
      </w:pPr>
      <w:r>
        <w:t>S - расчетный общий объем бюджетных ассигнований федерального бюджета на предоставление субсидий;</w:t>
      </w:r>
    </w:p>
    <w:p w:rsidR="00527A8C" w:rsidRDefault="00527A8C">
      <w:pPr>
        <w:pStyle w:val="ConsPlusNormal"/>
        <w:spacing w:before="220"/>
        <w:ind w:firstLine="540"/>
        <w:jc w:val="both"/>
      </w:pPr>
      <w:proofErr w:type="spellStart"/>
      <w:r>
        <w:t>S</w:t>
      </w:r>
      <w:r>
        <w:rPr>
          <w:vertAlign w:val="subscript"/>
        </w:rPr>
        <w:t>ir</w:t>
      </w:r>
      <w:proofErr w:type="spellEnd"/>
      <w:r>
        <w:t xml:space="preserve"> - потребность i-</w:t>
      </w:r>
      <w:proofErr w:type="spellStart"/>
      <w:r>
        <w:t>го</w:t>
      </w:r>
      <w:proofErr w:type="spellEnd"/>
      <w:r>
        <w:t xml:space="preserve"> субъекта Российской Федерации в субсидии с учетом предельного уровня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субъекта Российской Федерации из федерального бюджета, определяемая по формулам, указанным в </w:t>
      </w:r>
      <w:hyperlink w:anchor="P73">
        <w:r>
          <w:rPr>
            <w:color w:val="0000FF"/>
          </w:rPr>
          <w:t>пунктах 10</w:t>
        </w:r>
      </w:hyperlink>
      <w:r>
        <w:t xml:space="preserve"> - </w:t>
      </w:r>
      <w:hyperlink w:anchor="P94">
        <w:r>
          <w:rPr>
            <w:color w:val="0000FF"/>
          </w:rPr>
          <w:t>12</w:t>
        </w:r>
      </w:hyperlink>
      <w:r>
        <w:t xml:space="preserve"> настоящих Правил;</w:t>
      </w:r>
    </w:p>
    <w:p w:rsidR="00527A8C" w:rsidRDefault="00527A8C">
      <w:pPr>
        <w:pStyle w:val="ConsPlusNormal"/>
        <w:spacing w:before="220"/>
        <w:ind w:firstLine="540"/>
        <w:jc w:val="both"/>
      </w:pPr>
      <w:proofErr w:type="spellStart"/>
      <w:r>
        <w:t>n</w:t>
      </w:r>
      <w:r>
        <w:rPr>
          <w:vertAlign w:val="subscript"/>
        </w:rPr>
        <w:t>i</w:t>
      </w:r>
      <w:proofErr w:type="spellEnd"/>
      <w:r>
        <w:t xml:space="preserve"> - количество субъектов Российской Федерации, реализующих дополнительные мероприятия в соответствующем финансовом году.</w:t>
      </w:r>
    </w:p>
    <w:p w:rsidR="00527A8C" w:rsidRDefault="00527A8C">
      <w:pPr>
        <w:pStyle w:val="ConsPlusNormal"/>
        <w:spacing w:before="220"/>
        <w:ind w:firstLine="540"/>
        <w:jc w:val="both"/>
      </w:pPr>
      <w:bookmarkStart w:id="7" w:name="P73"/>
      <w:bookmarkEnd w:id="7"/>
      <w:r>
        <w:t>10. Потребность i-</w:t>
      </w:r>
      <w:proofErr w:type="spellStart"/>
      <w:r>
        <w:t>го</w:t>
      </w:r>
      <w:proofErr w:type="spellEnd"/>
      <w:r>
        <w:t xml:space="preserve"> субъекта Российской Федерации в субсидии с учетом предельного уровня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субъекта Российской Федерации из федерального бюджета на реализацию дополнительного мероприятия, указанного в </w:t>
      </w:r>
      <w:hyperlink w:anchor="P50">
        <w:r>
          <w:rPr>
            <w:color w:val="0000FF"/>
          </w:rPr>
          <w:t>подпункте "а" пункта 3</w:t>
        </w:r>
      </w:hyperlink>
      <w:r>
        <w:t xml:space="preserve"> настоящих Правил (S</w:t>
      </w:r>
      <w:r>
        <w:rPr>
          <w:vertAlign w:val="subscript"/>
        </w:rPr>
        <w:t>i1</w:t>
      </w:r>
      <w:r>
        <w:t>), определяется по формуле:</w:t>
      </w:r>
    </w:p>
    <w:p w:rsidR="00527A8C" w:rsidRDefault="00527A8C">
      <w:pPr>
        <w:pStyle w:val="ConsPlusNormal"/>
        <w:ind w:firstLine="540"/>
        <w:jc w:val="both"/>
      </w:pPr>
    </w:p>
    <w:p w:rsidR="00527A8C" w:rsidRDefault="00527A8C">
      <w:pPr>
        <w:pStyle w:val="ConsPlusNormal"/>
        <w:jc w:val="center"/>
      </w:pPr>
      <w:r>
        <w:rPr>
          <w:noProof/>
          <w:position w:val="-8"/>
        </w:rPr>
        <w:drawing>
          <wp:inline distT="0" distB="0" distL="0" distR="0">
            <wp:extent cx="2053590" cy="251460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359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7A8C" w:rsidRDefault="00527A8C">
      <w:pPr>
        <w:pStyle w:val="ConsPlusNormal"/>
        <w:ind w:firstLine="540"/>
        <w:jc w:val="both"/>
      </w:pPr>
    </w:p>
    <w:p w:rsidR="00527A8C" w:rsidRDefault="00527A8C">
      <w:pPr>
        <w:pStyle w:val="ConsPlusNormal"/>
        <w:ind w:firstLine="540"/>
        <w:jc w:val="both"/>
      </w:pPr>
      <w:r>
        <w:t>где:</w:t>
      </w:r>
    </w:p>
    <w:p w:rsidR="00527A8C" w:rsidRDefault="00527A8C">
      <w:pPr>
        <w:pStyle w:val="ConsPlusNormal"/>
        <w:spacing w:before="220"/>
        <w:ind w:firstLine="540"/>
        <w:jc w:val="both"/>
      </w:pPr>
      <w:proofErr w:type="spellStart"/>
      <w:r>
        <w:t>N</w:t>
      </w:r>
      <w:r>
        <w:rPr>
          <w:vertAlign w:val="subscript"/>
        </w:rPr>
        <w:t>iобщ</w:t>
      </w:r>
      <w:proofErr w:type="spellEnd"/>
      <w:r>
        <w:t xml:space="preserve"> - прогнозируемая в i-м субъекте Российской Федерации численность трудоустроенных на общественные работы граждан, зарегистрированных в органах службы занятости в целях поиска подходящей работы, включая безработных граждан;</w:t>
      </w:r>
    </w:p>
    <w:p w:rsidR="00527A8C" w:rsidRDefault="00527A8C">
      <w:pPr>
        <w:pStyle w:val="ConsPlusNormal"/>
        <w:spacing w:before="220"/>
        <w:ind w:firstLine="540"/>
        <w:jc w:val="both"/>
      </w:pPr>
      <w:proofErr w:type="spellStart"/>
      <w:r>
        <w:t>C</w:t>
      </w:r>
      <w:r>
        <w:rPr>
          <w:vertAlign w:val="subscript"/>
        </w:rPr>
        <w:t>зп</w:t>
      </w:r>
      <w:proofErr w:type="spellEnd"/>
      <w:r>
        <w:t xml:space="preserve"> - размер возмещения затрат на заработную плату направленного на общественные работы гражданина, зарегистрированного в органах службы занятости в целях поиска подходящей работы, включая безработных граждан, равный величине минимального размера оплаты труда, установленного Федеральным </w:t>
      </w:r>
      <w:hyperlink r:id="rId12">
        <w:r>
          <w:rPr>
            <w:color w:val="0000FF"/>
          </w:rPr>
          <w:t>законом</w:t>
        </w:r>
      </w:hyperlink>
      <w:r>
        <w:t xml:space="preserve"> "О минимальном размере оплаты труда", увеличенного на сумму страховых взносов в государственные внебюджетные фонды и районный коэффициент;</w:t>
      </w:r>
    </w:p>
    <w:p w:rsidR="00527A8C" w:rsidRDefault="00527A8C">
      <w:pPr>
        <w:pStyle w:val="ConsPlusNormal"/>
        <w:spacing w:before="220"/>
        <w:ind w:firstLine="540"/>
        <w:jc w:val="both"/>
      </w:pPr>
      <w:proofErr w:type="spellStart"/>
      <w:r>
        <w:t>P</w:t>
      </w:r>
      <w:r>
        <w:rPr>
          <w:vertAlign w:val="subscript"/>
        </w:rPr>
        <w:t>зан</w:t>
      </w:r>
      <w:proofErr w:type="spellEnd"/>
      <w:r>
        <w:t xml:space="preserve"> - период занятости на общественных работах (количество месяцев), составляющий не более 3 месяцев;</w:t>
      </w:r>
    </w:p>
    <w:p w:rsidR="00527A8C" w:rsidRDefault="00527A8C">
      <w:pPr>
        <w:pStyle w:val="ConsPlusNormal"/>
        <w:spacing w:before="220"/>
        <w:ind w:firstLine="540"/>
        <w:jc w:val="both"/>
      </w:pPr>
      <w:r>
        <w:t xml:space="preserve">Y - предельный уровень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субъекта Российской Федерации, утверждаемый Правительством Российской Федерации в установленном порядке.</w:t>
      </w:r>
    </w:p>
    <w:p w:rsidR="00527A8C" w:rsidRDefault="00527A8C">
      <w:pPr>
        <w:pStyle w:val="ConsPlusNormal"/>
        <w:spacing w:before="220"/>
        <w:ind w:firstLine="540"/>
        <w:jc w:val="both"/>
      </w:pPr>
      <w:r>
        <w:t>11. Потребность i-</w:t>
      </w:r>
      <w:proofErr w:type="spellStart"/>
      <w:r>
        <w:t>го</w:t>
      </w:r>
      <w:proofErr w:type="spellEnd"/>
      <w:r>
        <w:t xml:space="preserve"> субъекта Российской Федерации в субсидии с учетом предельного уровня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субъекта Российской Федерации из федерального бюджета на реализацию дополнительного мероприятия, указанного в </w:t>
      </w:r>
      <w:hyperlink w:anchor="P51">
        <w:r>
          <w:rPr>
            <w:color w:val="0000FF"/>
          </w:rPr>
          <w:t>подпункте "б" пункта 3</w:t>
        </w:r>
      </w:hyperlink>
      <w:r>
        <w:t xml:space="preserve"> настоящих Правил (S</w:t>
      </w:r>
      <w:r>
        <w:rPr>
          <w:vertAlign w:val="subscript"/>
        </w:rPr>
        <w:t>i2</w:t>
      </w:r>
      <w:r>
        <w:t>), определяется по формуле:</w:t>
      </w:r>
    </w:p>
    <w:p w:rsidR="00527A8C" w:rsidRDefault="00527A8C">
      <w:pPr>
        <w:pStyle w:val="ConsPlusNormal"/>
        <w:ind w:firstLine="540"/>
        <w:jc w:val="both"/>
      </w:pPr>
    </w:p>
    <w:p w:rsidR="00527A8C" w:rsidRDefault="00527A8C">
      <w:pPr>
        <w:pStyle w:val="ConsPlusNormal"/>
        <w:jc w:val="center"/>
      </w:pPr>
      <w:r>
        <w:rPr>
          <w:noProof/>
          <w:position w:val="-9"/>
        </w:rPr>
        <w:lastRenderedPageBreak/>
        <w:drawing>
          <wp:inline distT="0" distB="0" distL="0" distR="0">
            <wp:extent cx="2388870" cy="262255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887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7A8C" w:rsidRDefault="00527A8C">
      <w:pPr>
        <w:pStyle w:val="ConsPlusNormal"/>
        <w:jc w:val="center"/>
      </w:pPr>
    </w:p>
    <w:p w:rsidR="00527A8C" w:rsidRDefault="00527A8C">
      <w:pPr>
        <w:pStyle w:val="ConsPlusNormal"/>
        <w:ind w:firstLine="540"/>
        <w:jc w:val="both"/>
      </w:pPr>
      <w:r>
        <w:t>где:</w:t>
      </w:r>
    </w:p>
    <w:p w:rsidR="00527A8C" w:rsidRDefault="00527A8C">
      <w:pPr>
        <w:pStyle w:val="ConsPlusNormal"/>
        <w:spacing w:before="220"/>
        <w:ind w:firstLine="540"/>
        <w:jc w:val="both"/>
      </w:pPr>
      <w:proofErr w:type="spellStart"/>
      <w:r>
        <w:t>N</w:t>
      </w:r>
      <w:r>
        <w:rPr>
          <w:vertAlign w:val="subscript"/>
        </w:rPr>
        <w:t>iвр</w:t>
      </w:r>
      <w:proofErr w:type="spellEnd"/>
      <w:r>
        <w:t xml:space="preserve"> - прогнозируемая в i-м субъекте Российской Федерации численность трудоустроенных на временные работы граждан из числа работников, находящихся под риском увольнения;</w:t>
      </w:r>
    </w:p>
    <w:p w:rsidR="00527A8C" w:rsidRDefault="00527A8C">
      <w:pPr>
        <w:pStyle w:val="ConsPlusNormal"/>
        <w:spacing w:before="220"/>
        <w:ind w:firstLine="540"/>
        <w:jc w:val="both"/>
      </w:pPr>
      <w:proofErr w:type="spellStart"/>
      <w:r>
        <w:t>C</w:t>
      </w:r>
      <w:r>
        <w:rPr>
          <w:vertAlign w:val="subscript"/>
        </w:rPr>
        <w:t>зп</w:t>
      </w:r>
      <w:proofErr w:type="spellEnd"/>
      <w:r>
        <w:t xml:space="preserve"> - размер возмещения затрат на заработную плату трудоустроенного на временную работу гражданина из числа работников, находящихся под риском увольнения, равный величине минимального размера оплаты труда, установленного Федеральным </w:t>
      </w:r>
      <w:hyperlink r:id="rId14">
        <w:r>
          <w:rPr>
            <w:color w:val="0000FF"/>
          </w:rPr>
          <w:t>законом</w:t>
        </w:r>
      </w:hyperlink>
      <w:r>
        <w:t xml:space="preserve"> "О минимальном размере оплаты труда", увеличенного на сумму страховых взносов в государственные внебюджетные фонды и районный коэффициент;</w:t>
      </w:r>
    </w:p>
    <w:p w:rsidR="00527A8C" w:rsidRDefault="00527A8C">
      <w:pPr>
        <w:pStyle w:val="ConsPlusNormal"/>
        <w:spacing w:before="220"/>
        <w:ind w:firstLine="540"/>
        <w:jc w:val="both"/>
      </w:pPr>
      <w:proofErr w:type="spellStart"/>
      <w:r>
        <w:t>P</w:t>
      </w:r>
      <w:r>
        <w:rPr>
          <w:vertAlign w:val="subscript"/>
        </w:rPr>
        <w:t>зан</w:t>
      </w:r>
      <w:proofErr w:type="spellEnd"/>
      <w:r>
        <w:t xml:space="preserve"> - период временного трудоустройства (количество месяцев), составляющий не более 3 месяцев, а для системообразующих организаций российской экономики, градообразующих организаций </w:t>
      </w:r>
      <w:proofErr w:type="spellStart"/>
      <w:r>
        <w:t>монопрофильных</w:t>
      </w:r>
      <w:proofErr w:type="spellEnd"/>
      <w:r>
        <w:t xml:space="preserve"> муниципальных образований и организаций, аффилированных с системообразующими организациями российской экономики (по решению межведомственной рабочей группы по восстановлению рынка труда, образованной в соответствии с решением Председателя Правительства Российской Федерации), - не более 6 месяцев;</w:t>
      </w:r>
    </w:p>
    <w:p w:rsidR="00527A8C" w:rsidRDefault="00527A8C">
      <w:pPr>
        <w:pStyle w:val="ConsPlusNormal"/>
        <w:spacing w:before="220"/>
        <w:ind w:firstLine="540"/>
        <w:jc w:val="both"/>
      </w:pPr>
      <w:proofErr w:type="spellStart"/>
      <w:r>
        <w:t>Z</w:t>
      </w:r>
      <w:r>
        <w:rPr>
          <w:vertAlign w:val="subscript"/>
        </w:rPr>
        <w:t>мт</w:t>
      </w:r>
      <w:proofErr w:type="spellEnd"/>
      <w:r>
        <w:t xml:space="preserve"> - затраты на одно рабочее место работника, находящегося под риском увольнения, в период материально-технического обеспечения работ, составляющие 10 тыс. рублей на весь период.</w:t>
      </w:r>
    </w:p>
    <w:p w:rsidR="00527A8C" w:rsidRDefault="00527A8C">
      <w:pPr>
        <w:pStyle w:val="ConsPlusNormal"/>
        <w:spacing w:before="220"/>
        <w:ind w:firstLine="540"/>
        <w:jc w:val="both"/>
      </w:pPr>
      <w:r>
        <w:t>Для целей применения настоящего пункта:</w:t>
      </w:r>
    </w:p>
    <w:p w:rsidR="00527A8C" w:rsidRDefault="00527A8C">
      <w:pPr>
        <w:pStyle w:val="ConsPlusNormal"/>
        <w:spacing w:before="220"/>
        <w:ind w:firstLine="540"/>
        <w:jc w:val="both"/>
      </w:pPr>
      <w:r>
        <w:t xml:space="preserve">под градообразующей организацией </w:t>
      </w:r>
      <w:proofErr w:type="spellStart"/>
      <w:r>
        <w:t>монопрофильного</w:t>
      </w:r>
      <w:proofErr w:type="spellEnd"/>
      <w:r>
        <w:t xml:space="preserve"> муниципального образования понимается организация (один из филиалов юридического лица в муниципальном образовании или несколько организаций), которая осуществляет на территории муниципального образования один и тот же вид основной экономической деятельности или деятельность которой осуществляется в рамках единого производственно-технологического процесса, численность работников которой составляет не менее 20 процентов среднесписочной численности работников всех организаций, осуществляющих деятельность на территории муниципального образования, включенного в </w:t>
      </w:r>
      <w:hyperlink r:id="rId15">
        <w:r>
          <w:rPr>
            <w:color w:val="0000FF"/>
          </w:rPr>
          <w:t>перечень</w:t>
        </w:r>
      </w:hyperlink>
      <w:r>
        <w:t xml:space="preserve"> </w:t>
      </w:r>
      <w:proofErr w:type="spellStart"/>
      <w:r>
        <w:t>монопрофильных</w:t>
      </w:r>
      <w:proofErr w:type="spellEnd"/>
      <w:r>
        <w:t xml:space="preserve"> муниципальных образований Российской Федерации (моногородов), утвержденный распоряжением Правительства Российской Федерации от 29 июля 2014 г. N 1398-р;</w:t>
      </w:r>
    </w:p>
    <w:p w:rsidR="00527A8C" w:rsidRDefault="00527A8C">
      <w:pPr>
        <w:pStyle w:val="ConsPlusNormal"/>
        <w:spacing w:before="220"/>
        <w:ind w:firstLine="540"/>
        <w:jc w:val="both"/>
      </w:pPr>
      <w:r>
        <w:t>под организациями, аффилированными с системообразующими организациями, понимаются юридические лица, в которых доля участия системообразующих организаций российской экономики в уставном капитале составляет 25 процентов и более.</w:t>
      </w:r>
    </w:p>
    <w:p w:rsidR="00527A8C" w:rsidRDefault="00527A8C">
      <w:pPr>
        <w:pStyle w:val="ConsPlusNormal"/>
        <w:spacing w:before="220"/>
        <w:ind w:firstLine="540"/>
        <w:jc w:val="both"/>
      </w:pPr>
      <w:bookmarkStart w:id="8" w:name="P94"/>
      <w:bookmarkEnd w:id="8"/>
      <w:r>
        <w:t>12. Потребность i-</w:t>
      </w:r>
      <w:proofErr w:type="spellStart"/>
      <w:r>
        <w:t>го</w:t>
      </w:r>
      <w:proofErr w:type="spellEnd"/>
      <w:r>
        <w:t xml:space="preserve"> субъекта Российской Федерации в субсидии с учетом предельного уровня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субъекта Российской Федерации из федерального бюджета на реализацию дополнительного мероприятия, указанного в </w:t>
      </w:r>
      <w:hyperlink w:anchor="P52">
        <w:r>
          <w:rPr>
            <w:color w:val="0000FF"/>
          </w:rPr>
          <w:t>подпункте "в" пункта 3</w:t>
        </w:r>
      </w:hyperlink>
      <w:r>
        <w:t xml:space="preserve"> настоящих Правил (S</w:t>
      </w:r>
      <w:r>
        <w:rPr>
          <w:vertAlign w:val="subscript"/>
        </w:rPr>
        <w:t>i3</w:t>
      </w:r>
      <w:r>
        <w:t>), определяется по формуле:</w:t>
      </w:r>
    </w:p>
    <w:p w:rsidR="00527A8C" w:rsidRDefault="00527A8C">
      <w:pPr>
        <w:pStyle w:val="ConsPlusNormal"/>
        <w:ind w:firstLine="540"/>
        <w:jc w:val="both"/>
      </w:pPr>
    </w:p>
    <w:p w:rsidR="00527A8C" w:rsidRDefault="00527A8C">
      <w:pPr>
        <w:pStyle w:val="ConsPlusNormal"/>
        <w:jc w:val="center"/>
      </w:pPr>
      <w:r>
        <w:rPr>
          <w:noProof/>
          <w:position w:val="-8"/>
        </w:rPr>
        <w:drawing>
          <wp:inline distT="0" distB="0" distL="0" distR="0">
            <wp:extent cx="1550670" cy="251460"/>
            <wp:effectExtent l="0" t="0" r="0" b="0"/>
            <wp:docPr id="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67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7A8C" w:rsidRDefault="00527A8C">
      <w:pPr>
        <w:pStyle w:val="ConsPlusNormal"/>
        <w:jc w:val="center"/>
      </w:pPr>
    </w:p>
    <w:p w:rsidR="00527A8C" w:rsidRDefault="00527A8C">
      <w:pPr>
        <w:pStyle w:val="ConsPlusNormal"/>
        <w:ind w:firstLine="540"/>
        <w:jc w:val="both"/>
      </w:pPr>
      <w:r>
        <w:t>где:</w:t>
      </w:r>
    </w:p>
    <w:p w:rsidR="00527A8C" w:rsidRDefault="00527A8C">
      <w:pPr>
        <w:pStyle w:val="ConsPlusNormal"/>
        <w:spacing w:before="220"/>
        <w:ind w:firstLine="540"/>
        <w:jc w:val="both"/>
      </w:pPr>
      <w:proofErr w:type="spellStart"/>
      <w:r>
        <w:t>N</w:t>
      </w:r>
      <w:r>
        <w:rPr>
          <w:vertAlign w:val="subscript"/>
        </w:rPr>
        <w:t>iоб</w:t>
      </w:r>
      <w:proofErr w:type="spellEnd"/>
      <w:r>
        <w:t xml:space="preserve"> - прогнозируемая в i-м субъекте Российской Федерации численность участников дополнительного мероприятия, указанного в </w:t>
      </w:r>
      <w:hyperlink w:anchor="P52">
        <w:r>
          <w:rPr>
            <w:color w:val="0000FF"/>
          </w:rPr>
          <w:t>подпункте "в" пункта 3</w:t>
        </w:r>
      </w:hyperlink>
      <w:r>
        <w:t xml:space="preserve"> настоящих Правил;</w:t>
      </w:r>
    </w:p>
    <w:p w:rsidR="00527A8C" w:rsidRDefault="00527A8C">
      <w:pPr>
        <w:pStyle w:val="ConsPlusNormal"/>
        <w:spacing w:before="220"/>
        <w:ind w:firstLine="540"/>
        <w:jc w:val="both"/>
      </w:pPr>
      <w:proofErr w:type="spellStart"/>
      <w:r>
        <w:t>С</w:t>
      </w:r>
      <w:r>
        <w:rPr>
          <w:vertAlign w:val="subscript"/>
        </w:rPr>
        <w:t>об</w:t>
      </w:r>
      <w:proofErr w:type="spellEnd"/>
      <w:r>
        <w:t xml:space="preserve"> - средняя стоимость обучения из расчета на одного обучающегося по основным программам профессионального обучения и дополнительным профессиональным программам </w:t>
      </w:r>
      <w:r>
        <w:lastRenderedPageBreak/>
        <w:t>(равная 59,58 тыс. рублей).</w:t>
      </w:r>
    </w:p>
    <w:p w:rsidR="00527A8C" w:rsidRDefault="00527A8C">
      <w:pPr>
        <w:pStyle w:val="ConsPlusNormal"/>
        <w:spacing w:before="220"/>
        <w:ind w:firstLine="540"/>
        <w:jc w:val="both"/>
      </w:pPr>
      <w:r>
        <w:t xml:space="preserve">13. Исполнительный орган субъекта Российской Федерации, уполномоченный высшим исполнительным органом субъекта Российской Федерации на осуществление взаимодействия с Федеральной службой по труду и занятости, представляет в Федеральную службу по труду и занятости отчеты о расходах бюджета субъекта Российской Федерации, в целях </w:t>
      </w:r>
      <w:proofErr w:type="spellStart"/>
      <w:r>
        <w:t>софинансирования</w:t>
      </w:r>
      <w:proofErr w:type="spellEnd"/>
      <w:r>
        <w:t xml:space="preserve"> которых предоставляется субсидия, и о достижении значения результата использования субсидии по форме, в порядке и сроки, которые установлены соглашением.</w:t>
      </w:r>
    </w:p>
    <w:p w:rsidR="00527A8C" w:rsidRDefault="00527A8C">
      <w:pPr>
        <w:pStyle w:val="ConsPlusNormal"/>
        <w:spacing w:before="220"/>
        <w:ind w:firstLine="540"/>
        <w:jc w:val="both"/>
      </w:pPr>
      <w:r>
        <w:t xml:space="preserve">14. Оценка эффективности предоставления субсидии осуществляется Федеральной службой по труду и занятости на основании </w:t>
      </w:r>
      <w:proofErr w:type="gramStart"/>
      <w:r>
        <w:t>сравнения</w:t>
      </w:r>
      <w:proofErr w:type="gramEnd"/>
      <w:r>
        <w:t xml:space="preserve"> устанавливаемых в соглашении и достигнутых субъектом Российской Федерации значений результатов использования субсидии:</w:t>
      </w:r>
    </w:p>
    <w:p w:rsidR="00527A8C" w:rsidRDefault="00527A8C">
      <w:pPr>
        <w:pStyle w:val="ConsPlusNormal"/>
        <w:spacing w:before="220"/>
        <w:ind w:firstLine="540"/>
        <w:jc w:val="both"/>
      </w:pPr>
      <w:r>
        <w:t xml:space="preserve">а) приняли участие в мероприятиях по организации общественных работ граждане, зарегистрированные в органах службы занятости в целях поиска подходящей работы, включая безработных граждан, - для дополнительного мероприятия, указанного в </w:t>
      </w:r>
      <w:hyperlink w:anchor="P50">
        <w:r>
          <w:rPr>
            <w:color w:val="0000FF"/>
          </w:rPr>
          <w:t>подпункте "а" пункта 3</w:t>
        </w:r>
      </w:hyperlink>
      <w:r>
        <w:t xml:space="preserve"> настоящих Правил;</w:t>
      </w:r>
    </w:p>
    <w:p w:rsidR="00527A8C" w:rsidRDefault="00527A8C">
      <w:pPr>
        <w:pStyle w:val="ConsPlusNormal"/>
        <w:spacing w:before="220"/>
        <w:ind w:firstLine="540"/>
        <w:jc w:val="both"/>
      </w:pPr>
      <w:r>
        <w:t xml:space="preserve">б) приняли участие в мероприятиях по организации временного трудоустройства граждане из числа работников, находящихся под риском увольнения, - для дополнительного мероприятия, указанного в </w:t>
      </w:r>
      <w:hyperlink w:anchor="P51">
        <w:r>
          <w:rPr>
            <w:color w:val="0000FF"/>
          </w:rPr>
          <w:t>подпункте "б" пункта 3</w:t>
        </w:r>
      </w:hyperlink>
      <w:r>
        <w:t xml:space="preserve"> настоящих Правил;</w:t>
      </w:r>
    </w:p>
    <w:p w:rsidR="00527A8C" w:rsidRDefault="00527A8C">
      <w:pPr>
        <w:pStyle w:val="ConsPlusNormal"/>
        <w:spacing w:before="220"/>
        <w:ind w:firstLine="540"/>
        <w:jc w:val="both"/>
      </w:pPr>
      <w:r>
        <w:t xml:space="preserve">в) прошли профессиональное обучение и получили дополнительное профессиональное образование работники промышленных предприятий (организаций) оборонно-промышленного комплекса, а также граждане, обратившиеся в органы службы занятости за содействием в поиске подходящей работы и заключившие ученический договор с предприятиями (организациями) оборонно-промышленного комплекса, - для дополнительного мероприятия, указанного в </w:t>
      </w:r>
      <w:hyperlink w:anchor="P52">
        <w:r>
          <w:rPr>
            <w:color w:val="0000FF"/>
          </w:rPr>
          <w:t>подпункте "в" пункта 3</w:t>
        </w:r>
      </w:hyperlink>
      <w:r>
        <w:t xml:space="preserve"> настоящих Правил.</w:t>
      </w:r>
    </w:p>
    <w:p w:rsidR="00527A8C" w:rsidRDefault="00527A8C">
      <w:pPr>
        <w:pStyle w:val="ConsPlusNormal"/>
        <w:spacing w:before="220"/>
        <w:ind w:firstLine="540"/>
        <w:jc w:val="both"/>
      </w:pPr>
      <w:r>
        <w:t>15. Показателями достижения результата использования субсидий является доля занятых граждан в общей численности участников дополнительных мероприятий.</w:t>
      </w:r>
    </w:p>
    <w:p w:rsidR="00527A8C" w:rsidRDefault="00527A8C">
      <w:pPr>
        <w:pStyle w:val="ConsPlusNormal"/>
        <w:spacing w:before="220"/>
        <w:ind w:firstLine="540"/>
        <w:jc w:val="both"/>
      </w:pPr>
      <w:r>
        <w:t>16. Мониторинг реализации дополнительных мероприятий осуществляется Федеральной службой по труду и занятости.</w:t>
      </w:r>
    </w:p>
    <w:p w:rsidR="00527A8C" w:rsidRDefault="00527A8C">
      <w:pPr>
        <w:pStyle w:val="ConsPlusNormal"/>
        <w:spacing w:before="220"/>
        <w:ind w:firstLine="540"/>
        <w:jc w:val="both"/>
      </w:pPr>
      <w:r>
        <w:t xml:space="preserve">17. Порядок и условия возврата средств из бюджетов субъектов Российской Федерации в федеральный бюджет в случае нарушения обязательств по достижению значений результата использования субсидии, предусмотренного соглашением, а также основания для освобождения субъекта Российской Федерации от применения мер ответственности установлены </w:t>
      </w:r>
      <w:hyperlink r:id="rId17">
        <w:r>
          <w:rPr>
            <w:color w:val="0000FF"/>
          </w:rPr>
          <w:t>пунктами 16</w:t>
        </w:r>
      </w:hyperlink>
      <w:r>
        <w:t xml:space="preserve"> - </w:t>
      </w:r>
      <w:hyperlink r:id="rId18">
        <w:r>
          <w:rPr>
            <w:color w:val="0000FF"/>
          </w:rPr>
          <w:t>18</w:t>
        </w:r>
      </w:hyperlink>
      <w:r>
        <w:t xml:space="preserve"> и </w:t>
      </w:r>
      <w:hyperlink r:id="rId19">
        <w:r>
          <w:rPr>
            <w:color w:val="0000FF"/>
          </w:rPr>
          <w:t>20</w:t>
        </w:r>
      </w:hyperlink>
      <w:r>
        <w:t xml:space="preserve"> Правил, указанных в </w:t>
      </w:r>
      <w:hyperlink w:anchor="P62">
        <w:r>
          <w:rPr>
            <w:color w:val="0000FF"/>
          </w:rPr>
          <w:t>подпункте "в" пункта 6</w:t>
        </w:r>
      </w:hyperlink>
      <w:r>
        <w:t xml:space="preserve"> настоящих Правил.</w:t>
      </w:r>
    </w:p>
    <w:p w:rsidR="00527A8C" w:rsidRDefault="00527A8C">
      <w:pPr>
        <w:pStyle w:val="ConsPlusNormal"/>
        <w:spacing w:before="220"/>
        <w:ind w:firstLine="540"/>
        <w:jc w:val="both"/>
      </w:pPr>
      <w:r>
        <w:t>18. Ответственность за достоверность представляемых в Федеральную службу по труду и занятости сведений и соблюдение условий, установленных настоящими Правилами и соглашением, возлагается на высший исполнительный орган субъекта Российской Федерации.</w:t>
      </w:r>
    </w:p>
    <w:p w:rsidR="00527A8C" w:rsidRDefault="00527A8C">
      <w:pPr>
        <w:pStyle w:val="ConsPlusNormal"/>
        <w:spacing w:before="220"/>
        <w:ind w:firstLine="540"/>
        <w:jc w:val="both"/>
      </w:pPr>
      <w:r>
        <w:t>19. В случае нарушения субъектом Российской Федерации целей, установленных при предоставлении субсидии, применяются бюджетные меры принуждения, предусмотренные бюджетным законодательством Российской Федерации.</w:t>
      </w:r>
    </w:p>
    <w:p w:rsidR="00527A8C" w:rsidRDefault="00527A8C">
      <w:pPr>
        <w:pStyle w:val="ConsPlusNormal"/>
        <w:spacing w:before="220"/>
        <w:ind w:firstLine="540"/>
        <w:jc w:val="both"/>
      </w:pPr>
      <w:r>
        <w:t>20. Контроль за соблюдением субъектами Российской Федерации условий предоставления субсидий осуществляется Федеральной службой по труду и занятости и уполномоченными органами государственного финансового контроля.</w:t>
      </w:r>
    </w:p>
    <w:p w:rsidR="00527A8C" w:rsidRDefault="00527A8C">
      <w:pPr>
        <w:pStyle w:val="ConsPlusNormal"/>
        <w:ind w:firstLine="540"/>
        <w:jc w:val="both"/>
      </w:pPr>
    </w:p>
    <w:p w:rsidR="00527A8C" w:rsidRDefault="00527A8C">
      <w:pPr>
        <w:pStyle w:val="ConsPlusNormal"/>
        <w:ind w:firstLine="540"/>
        <w:jc w:val="both"/>
      </w:pPr>
    </w:p>
    <w:p w:rsidR="00527A8C" w:rsidRDefault="00527A8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bookmarkEnd w:id="0"/>
    <w:p w:rsidR="00823E57" w:rsidRDefault="00527A8C"/>
    <w:sectPr w:rsidR="00823E57" w:rsidSect="00BF67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A8C"/>
    <w:rsid w:val="001B1A7E"/>
    <w:rsid w:val="00476492"/>
    <w:rsid w:val="00527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020ED7-C88E-4FDA-AA0A-6E36D1E5F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27A8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527A8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27A8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3781&amp;dst=100044" TargetMode="External"/><Relationship Id="rId13" Type="http://schemas.openxmlformats.org/officeDocument/2006/relationships/image" Target="media/image3.wmf"/><Relationship Id="rId18" Type="http://schemas.openxmlformats.org/officeDocument/2006/relationships/hyperlink" Target="https://login.consultant.ru/link/?req=doc&amp;base=LAW&amp;n=453781&amp;dst=274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459040" TargetMode="External"/><Relationship Id="rId12" Type="http://schemas.openxmlformats.org/officeDocument/2006/relationships/hyperlink" Target="https://login.consultant.ru/link/?req=doc&amp;base=LAW&amp;n=434695" TargetMode="External"/><Relationship Id="rId17" Type="http://schemas.openxmlformats.org/officeDocument/2006/relationships/hyperlink" Target="https://login.consultant.ru/link/?req=doc&amp;base=LAW&amp;n=453781&amp;dst=435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4.wmf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23871" TargetMode="External"/><Relationship Id="rId11" Type="http://schemas.openxmlformats.org/officeDocument/2006/relationships/image" Target="media/image2.wmf"/><Relationship Id="rId5" Type="http://schemas.openxmlformats.org/officeDocument/2006/relationships/hyperlink" Target="https://login.consultant.ru/link/?req=doc&amp;base=LAW&amp;n=384857&amp;dst=100431" TargetMode="External"/><Relationship Id="rId15" Type="http://schemas.openxmlformats.org/officeDocument/2006/relationships/hyperlink" Target="https://login.consultant.ru/link/?req=doc&amp;base=LAW&amp;n=343619&amp;dst=101269" TargetMode="External"/><Relationship Id="rId10" Type="http://schemas.openxmlformats.org/officeDocument/2006/relationships/image" Target="media/image1.wmf"/><Relationship Id="rId19" Type="http://schemas.openxmlformats.org/officeDocument/2006/relationships/hyperlink" Target="https://login.consultant.ru/link/?req=doc&amp;base=LAW&amp;n=453781&amp;dst=189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396428&amp;dst=100004" TargetMode="External"/><Relationship Id="rId14" Type="http://schemas.openxmlformats.org/officeDocument/2006/relationships/hyperlink" Target="https://login.consultant.ru/link/?req=doc&amp;base=LAW&amp;n=43469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2868</Words>
  <Characters>16352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Сапельникова Раиса Михайловна</dc:creator>
  <cp:keywords/>
  <dc:description/>
  <cp:lastModifiedBy>Сапельникова Раиса Михайловна</cp:lastModifiedBy>
  <cp:revision>1</cp:revision>
  <dcterms:created xsi:type="dcterms:W3CDTF">2023-12-11T11:53:00Z</dcterms:created>
  <dcterms:modified xsi:type="dcterms:W3CDTF">2023-12-11T11:54:00Z</dcterms:modified>
</cp:coreProperties>
</file>