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3CE" w:rsidRDefault="006C53C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C53CE" w:rsidRDefault="006C53CE">
      <w:pPr>
        <w:pStyle w:val="ConsPlusNormal"/>
        <w:jc w:val="both"/>
        <w:outlineLvl w:val="0"/>
      </w:pPr>
    </w:p>
    <w:p w:rsidR="006C53CE" w:rsidRDefault="006C53C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C53CE" w:rsidRDefault="006C53CE">
      <w:pPr>
        <w:pStyle w:val="ConsPlusTitle"/>
        <w:jc w:val="center"/>
      </w:pPr>
    </w:p>
    <w:p w:rsidR="006C53CE" w:rsidRDefault="006C53CE">
      <w:pPr>
        <w:pStyle w:val="ConsPlusTitle"/>
        <w:jc w:val="center"/>
      </w:pPr>
      <w:r>
        <w:t>РАСПОРЯЖЕНИЕ</w:t>
      </w:r>
    </w:p>
    <w:p w:rsidR="006C53CE" w:rsidRDefault="006C53CE">
      <w:pPr>
        <w:pStyle w:val="ConsPlusTitle"/>
        <w:jc w:val="center"/>
      </w:pPr>
      <w:r>
        <w:t>от 13 мая 2020 г. N 1262-р</w:t>
      </w:r>
    </w:p>
    <w:p w:rsidR="006C53CE" w:rsidRDefault="006C53CE">
      <w:pPr>
        <w:pStyle w:val="ConsPlusNormal"/>
        <w:jc w:val="both"/>
      </w:pPr>
    </w:p>
    <w:p w:rsidR="006C53CE" w:rsidRDefault="006C53CE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22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подраздел 2.9 раздела I</w:t>
        </w:r>
      </w:hyperlink>
      <w:r>
        <w:t xml:space="preserve"> Федерального плана статистических работ, утвержденного распоряжением Правительства Российской Федерации от 6 мая 2008 г. N 671-р (Собрание законодательства Российской Федерации, 2008, N 20, ст. 2383; 2009, N 10, ст. 1244; N 33, ст. 4102; 2010, N 16, ст. 1961; N 32, ст. 4354;</w:t>
      </w:r>
      <w:proofErr w:type="gramEnd"/>
      <w:r>
        <w:t xml:space="preserve"> N 47, ст. 6205; N 49, ст. 6523; 2011, N 15, ст. 2141; N 17, ст. 2511; N 22, ст. 3173; N 25, ст. 3644; 2012, N 2, ст. 327; N 17, ст. 2056; N 19, ст. 2479; N 27, ст. 3743; N 42, ст. 5777; N 49, ст. 6910; 2013, N 10, ст. 1053; N 13, ст. 1596; N 16, ст. 2018; N 22, ст. 2838; N 29, ст. 3986; N 36, ст. 4578; N 41, ст. 5210; 2014, N 10, ст. 1057; N 14, ст. 1627; N 23, ст. 3019; N 26, ст. 3631; N 30, ст. 4359; N 39, ст. 5277; N 44, ст. 6098; N 50, ст. 7143, 7196, 7212, 7247; 2015, N 1, ст. 279; N 6, ст. 956; N 10, ст. 1571; N 20, ст. 2960, 2961; N 24, ст. 3539, 3540; N 30, ст. 4584; N 39, ст. 5401; N 42, ст. 5804; N 43, ст. 6034; 2016, N 6, ст. 856; N 16, ст. 2265; N 23, ст. 3336; N 25, ст. 3845; N 26, ст. 4150; N 34, ст. 5284; N 39, ст. 5700; N 42, ст. 5990; N 48, ст. 6809; N 49, ст. 6971; 2017, N 6, ст. 1017; </w:t>
      </w:r>
      <w:proofErr w:type="gramStart"/>
      <w:r>
        <w:t>N 7, ст. 1081, 1133; N 23, ст. 3396, 3419; N 40, ст. 5892; N 48, ст. 7286; N 51, ст. 7868; 2018, N 4, ст. 649; N 18, ст. 2625; N 23, ст. 3319, 3347; N 28, ст. 4269; N 49, ст. 7606; N 50, ст. 7824; 2019, N 1, ст. 154;</w:t>
      </w:r>
      <w:proofErr w:type="gramEnd"/>
      <w:r>
        <w:t xml:space="preserve"> N 12, ст. 1357; N 14, ст. 1640; N 16, ст. 1984; N 24, ст. 3113; N 36, ст. 5054, 5108; N 39, ст. 5469; N 41, ст. 5776; N 44, ст. 6232; N 49, ст. 7175; N 52, ст. 8068; 2020, N 6, ст. 736; N 8, ст. 1081; </w:t>
      </w:r>
      <w:proofErr w:type="gramStart"/>
      <w:r>
        <w:t>N 11, ст. 1568; Официальный интернет-портал правовой информации (www.pravo.gov.ru), 2020, 1 апреля, N 0001202004010022; 10 апреля, N 0001202004100022; 24 апреля, N 0001202004240017).</w:t>
      </w:r>
      <w:proofErr w:type="gramEnd"/>
    </w:p>
    <w:p w:rsidR="006C53CE" w:rsidRDefault="006C53CE">
      <w:pPr>
        <w:pStyle w:val="ConsPlusNormal"/>
        <w:jc w:val="both"/>
      </w:pPr>
    </w:p>
    <w:p w:rsidR="006C53CE" w:rsidRDefault="006C53CE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6C53CE" w:rsidRDefault="006C53CE">
      <w:pPr>
        <w:pStyle w:val="ConsPlusNormal"/>
        <w:jc w:val="right"/>
      </w:pPr>
      <w:r>
        <w:t>Председателя Правительства</w:t>
      </w:r>
    </w:p>
    <w:p w:rsidR="006C53CE" w:rsidRDefault="006C53CE">
      <w:pPr>
        <w:pStyle w:val="ConsPlusNormal"/>
        <w:jc w:val="right"/>
      </w:pPr>
      <w:r>
        <w:t>Российской Федерации</w:t>
      </w:r>
    </w:p>
    <w:p w:rsidR="006C53CE" w:rsidRDefault="006C53CE">
      <w:pPr>
        <w:pStyle w:val="ConsPlusNormal"/>
        <w:jc w:val="right"/>
      </w:pPr>
      <w:r>
        <w:t>А.БЕЛОУСОВ</w:t>
      </w:r>
    </w:p>
    <w:p w:rsidR="006C53CE" w:rsidRDefault="006C53CE">
      <w:pPr>
        <w:pStyle w:val="ConsPlusNormal"/>
        <w:jc w:val="both"/>
      </w:pPr>
    </w:p>
    <w:p w:rsidR="006C53CE" w:rsidRDefault="006C53CE">
      <w:pPr>
        <w:pStyle w:val="ConsPlusNormal"/>
        <w:jc w:val="both"/>
      </w:pPr>
    </w:p>
    <w:p w:rsidR="006C53CE" w:rsidRDefault="006C53CE">
      <w:pPr>
        <w:pStyle w:val="ConsPlusNormal"/>
        <w:jc w:val="both"/>
      </w:pPr>
    </w:p>
    <w:p w:rsidR="006C53CE" w:rsidRDefault="006C53CE">
      <w:pPr>
        <w:pStyle w:val="ConsPlusNormal"/>
        <w:jc w:val="both"/>
      </w:pPr>
    </w:p>
    <w:p w:rsidR="006C53CE" w:rsidRDefault="006C53CE">
      <w:pPr>
        <w:pStyle w:val="ConsPlusNormal"/>
        <w:jc w:val="both"/>
      </w:pPr>
    </w:p>
    <w:p w:rsidR="006C53CE" w:rsidRDefault="006C53CE">
      <w:pPr>
        <w:pStyle w:val="ConsPlusNormal"/>
        <w:jc w:val="right"/>
        <w:outlineLvl w:val="0"/>
      </w:pPr>
      <w:r>
        <w:t>Утверждены</w:t>
      </w:r>
    </w:p>
    <w:p w:rsidR="006C53CE" w:rsidRDefault="006C53CE">
      <w:pPr>
        <w:pStyle w:val="ConsPlusNormal"/>
        <w:jc w:val="right"/>
      </w:pPr>
      <w:r>
        <w:t>распоряжением Правительства</w:t>
      </w:r>
    </w:p>
    <w:p w:rsidR="006C53CE" w:rsidRDefault="006C53CE">
      <w:pPr>
        <w:pStyle w:val="ConsPlusNormal"/>
        <w:jc w:val="right"/>
      </w:pPr>
      <w:r>
        <w:t>Российской Федерации</w:t>
      </w:r>
    </w:p>
    <w:p w:rsidR="006C53CE" w:rsidRDefault="006C53CE">
      <w:pPr>
        <w:pStyle w:val="ConsPlusNormal"/>
        <w:jc w:val="right"/>
      </w:pPr>
      <w:r>
        <w:t>от 13 мая 2020 г. N 1262-р</w:t>
      </w:r>
    </w:p>
    <w:p w:rsidR="006C53CE" w:rsidRDefault="006C53CE">
      <w:pPr>
        <w:pStyle w:val="ConsPlusNormal"/>
        <w:jc w:val="both"/>
      </w:pPr>
    </w:p>
    <w:p w:rsidR="006C53CE" w:rsidRDefault="006C53CE">
      <w:pPr>
        <w:pStyle w:val="ConsPlusTitle"/>
        <w:jc w:val="center"/>
      </w:pPr>
      <w:bookmarkStart w:id="0" w:name="P22"/>
      <w:bookmarkEnd w:id="0"/>
      <w:r>
        <w:t>ИЗМЕНЕНИЯ,</w:t>
      </w:r>
    </w:p>
    <w:p w:rsidR="006C53CE" w:rsidRDefault="006C53CE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ПОДРАЗДЕЛ 2.9 РАЗДЕЛА I ФЕДЕРАЛЬНОГО</w:t>
      </w:r>
    </w:p>
    <w:p w:rsidR="006C53CE" w:rsidRDefault="006C53CE">
      <w:pPr>
        <w:pStyle w:val="ConsPlusTitle"/>
        <w:jc w:val="center"/>
      </w:pPr>
      <w:r>
        <w:t>ПЛАНА СТАТИСТИЧЕСКИХ РАБОТ</w:t>
      </w:r>
    </w:p>
    <w:p w:rsidR="006C53CE" w:rsidRDefault="006C53CE">
      <w:pPr>
        <w:pStyle w:val="ConsPlusNormal"/>
        <w:jc w:val="both"/>
      </w:pPr>
    </w:p>
    <w:p w:rsidR="006C53CE" w:rsidRDefault="006C53CE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:rsidR="006C53CE" w:rsidRDefault="006C53CE">
      <w:pPr>
        <w:pStyle w:val="ConsPlusNormal"/>
        <w:jc w:val="both"/>
      </w:pPr>
    </w:p>
    <w:p w:rsidR="006C53CE" w:rsidRDefault="006C53CE">
      <w:pPr>
        <w:sectPr w:rsidR="006C53CE" w:rsidSect="002E6F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210"/>
      </w:tblGrid>
      <w:tr w:rsidR="006C53CE">
        <w:tc>
          <w:tcPr>
            <w:tcW w:w="1221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  <w:jc w:val="center"/>
            </w:pPr>
            <w:r>
              <w:lastRenderedPageBreak/>
              <w:t>"2.9. Показатели социально-экономического развития Российской Федерации, необходимые для мониторинга достижения показателей национальных проектов, транспортной части комплексного плана модернизации и расширения магистральной инфраструктуры на период до 2024 года и федеральных проектов, входящих в их состав".</w:t>
            </w:r>
          </w:p>
        </w:tc>
      </w:tr>
    </w:tbl>
    <w:p w:rsidR="006C53CE" w:rsidRDefault="006C53CE">
      <w:pPr>
        <w:pStyle w:val="ConsPlusNormal"/>
        <w:jc w:val="both"/>
      </w:pPr>
    </w:p>
    <w:p w:rsidR="006C53CE" w:rsidRDefault="006C53CE">
      <w:pPr>
        <w:pStyle w:val="ConsPlusNormal"/>
        <w:ind w:firstLine="540"/>
        <w:jc w:val="both"/>
      </w:pPr>
      <w:r>
        <w:t xml:space="preserve">2. После </w:t>
      </w:r>
      <w:hyperlink r:id="rId8" w:history="1">
        <w:r>
          <w:rPr>
            <w:color w:val="0000FF"/>
          </w:rPr>
          <w:t>подраздела</w:t>
        </w:r>
      </w:hyperlink>
      <w:r>
        <w:t xml:space="preserve"> "Национальный проект "Международная кооперация и экспорт" дополнить подразделами следующего содержания:</w:t>
      </w:r>
    </w:p>
    <w:p w:rsidR="006C53CE" w:rsidRDefault="006C53C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5"/>
        <w:gridCol w:w="3135"/>
        <w:gridCol w:w="1980"/>
        <w:gridCol w:w="2145"/>
        <w:gridCol w:w="1650"/>
        <w:gridCol w:w="1815"/>
      </w:tblGrid>
      <w:tr w:rsidR="006C53CE">
        <w:tc>
          <w:tcPr>
            <w:tcW w:w="122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  <w:jc w:val="center"/>
            </w:pPr>
            <w:r>
              <w:t xml:space="preserve">"Транспортная часть комплексного </w:t>
            </w:r>
            <w:hyperlink r:id="rId9" w:history="1">
              <w:r>
                <w:rPr>
                  <w:color w:val="0000FF"/>
                </w:rPr>
                <w:t>плана</w:t>
              </w:r>
            </w:hyperlink>
            <w:r>
              <w:t xml:space="preserve"> модернизации и расширения магистральной инфраструктуры на период до 2024 года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2.9.98.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Индекс качества транспортной инфраструктуры к уровню 2017 года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15 мая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2.9.99.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Доля автомобильных дорог, работающих без перегрузки, в общей протяженности автомобильных дорог, относящихся к международному транспортному маршруту "Европа - Западный Китай"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2.9.100.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Прирост производственной мощности морских портов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Росморречфлот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2.9.101.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Сроки доставки транзитных контейнерных перевозок на направлении "Север - Юг" (</w:t>
            </w:r>
            <w:proofErr w:type="gramStart"/>
            <w:r>
              <w:t>Красное</w:t>
            </w:r>
            <w:proofErr w:type="gramEnd"/>
            <w:r>
              <w:t xml:space="preserve">, порты и </w:t>
            </w:r>
            <w:proofErr w:type="spellStart"/>
            <w:r>
              <w:t>погранпереходы</w:t>
            </w:r>
            <w:proofErr w:type="spellEnd"/>
            <w:r>
              <w:t xml:space="preserve"> Северо-Запада - Самур)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ежегодно, начиная с 2022 года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2.9.102.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gramStart"/>
            <w:r>
              <w:t xml:space="preserve">Сроки доставки транзитных контейнерных перевозок на направлении "Европа - </w:t>
            </w:r>
            <w:r>
              <w:lastRenderedPageBreak/>
              <w:t>Западный Китай" (Красное - Илецк, Озинки, Карталы, Петропавловск)</w:t>
            </w:r>
            <w:proofErr w:type="gram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lastRenderedPageBreak/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lastRenderedPageBreak/>
              <w:t>2.9.103.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Сроки доставки транзитных контейнерных перевозок на направлении "Запад - Восток" (</w:t>
            </w:r>
            <w:proofErr w:type="gramStart"/>
            <w:r>
              <w:t>Красное</w:t>
            </w:r>
            <w:proofErr w:type="gramEnd"/>
            <w:r>
              <w:t xml:space="preserve">, порты и </w:t>
            </w:r>
            <w:proofErr w:type="spellStart"/>
            <w:r>
              <w:t>погранпереходы</w:t>
            </w:r>
            <w:proofErr w:type="spellEnd"/>
            <w:r>
              <w:t xml:space="preserve"> Северо-Запада - Наушки, Забайкальск, порты и </w:t>
            </w:r>
            <w:proofErr w:type="spellStart"/>
            <w:r>
              <w:t>погранпереходы</w:t>
            </w:r>
            <w:proofErr w:type="spellEnd"/>
            <w:r>
              <w:t xml:space="preserve"> Дальнего Востока)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2.9.104.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 xml:space="preserve">Средняя скорость доставки </w:t>
            </w:r>
            <w:proofErr w:type="gramStart"/>
            <w:r>
              <w:t>транзитного</w:t>
            </w:r>
            <w:proofErr w:type="gramEnd"/>
            <w:r>
              <w:t xml:space="preserve"> </w:t>
            </w:r>
            <w:proofErr w:type="spellStart"/>
            <w:r>
              <w:t>контейнеропотока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2.9.105.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Суммарная провозная способность Байкало-Амурской и Транссибирской железнодорожных магистралей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10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2.9.106.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Суммарная наличная пропускная способность Байкало-Амурской и Транссибирской железнодорожных магистралей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10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2.9.107.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Суммарная провозная способность участков железнодорожных подходов к морским портам Азово-Черноморского бассейна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10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lastRenderedPageBreak/>
              <w:t>2.9.108.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 xml:space="preserve">Суммарная мощность введенных в эксплуатацию узловых грузовых </w:t>
            </w:r>
            <w:proofErr w:type="spellStart"/>
            <w:r>
              <w:t>мультимодальных</w:t>
            </w:r>
            <w:proofErr w:type="spellEnd"/>
            <w:r>
              <w:t xml:space="preserve"> транспортно-логистических центров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2.9.109.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Средняя коммерческая скорость товародвижения на железнодорожном транспорте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2.9.110.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Протяженность сети высокоскоростных магистралей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единовременно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 2025 г.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2.9.111.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Протяженность участков внутренних водных путей, ограничивающих их пропускную способность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Росморречфлот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30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2.9.112.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Ежегодный прирост пропускной способности внутренних водных путей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Росморречфлот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30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2.9.113.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Объем экспорта услуг транспортного комплекса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2.9.114.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Объем перевозок грузов в акватории Северного морского пути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Росморречфлот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акватории Северного морского пути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30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2.9.115.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Транзитные перевозки контейнеров железнодорожным транспортом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lastRenderedPageBreak/>
              <w:t>2.9.116.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Рост экспорта услуг от транзитных перевозок к уровню 2017 года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2.9.117.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Место Российской Федерации в рейтинге стран по индексу эффективности грузовой логистики (</w:t>
            </w:r>
            <w:proofErr w:type="spellStart"/>
            <w:r>
              <w:t>Logistics</w:t>
            </w:r>
            <w:proofErr w:type="spellEnd"/>
            <w:r>
              <w:t xml:space="preserve"> </w:t>
            </w: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раз в 2 года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2.9.118.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Транспортная подвижность населения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2.9.119.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Пассажиропоток в пригородном железнодорожном сообщении Московского транспортного узла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2.9.120.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Авиационная подвижность населения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Росавиация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2.9.121.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Доля межрегиональных регулярных пассажирских авиационных рейсов (маршрутов), минуя Москву, в общем количестве внутренних регулярных маршрутов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Росавиация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2.9.122.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Доля центров экономического роста, связанных скоростными транспортными коммуникациями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2.9.123.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 xml:space="preserve">Повышение уровня </w:t>
            </w:r>
            <w:r>
              <w:lastRenderedPageBreak/>
              <w:t>транспортной обеспеченности субъектов Российской Федерации к уровню 2017 года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lastRenderedPageBreak/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 xml:space="preserve">по Российской </w:t>
            </w:r>
            <w:r>
              <w:lastRenderedPageBreak/>
              <w:t>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22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  <w:jc w:val="center"/>
            </w:pPr>
            <w:r>
              <w:lastRenderedPageBreak/>
              <w:t xml:space="preserve">Федеральный </w:t>
            </w:r>
            <w:hyperlink r:id="rId10" w:history="1">
              <w:r>
                <w:rPr>
                  <w:color w:val="0000FF"/>
                </w:rPr>
                <w:t>проект</w:t>
              </w:r>
            </w:hyperlink>
            <w:r>
              <w:t xml:space="preserve"> "Европа - Западный Китай"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2.9.124.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Протяженность введенной в эксплуатацию автомобильной дороги 1 категории "Москва - Нижний Новгород - Казань" в составе международного транспортного маршрута "Европа - Западный Китай"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единовременно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 2025 г.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2.9.125.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Сокращение времени в пути на маршруте от Москвы до Казани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2.9.126.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Протяженность введенных в эксплуатацию автомобильных дорог 1 категории в составе международного транспортного маршрута "Европа - Западный Китай" на участке обхода Тольятти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Росавтодор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единовременно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 2024 г.</w:t>
            </w:r>
          </w:p>
        </w:tc>
      </w:tr>
      <w:tr w:rsidR="006C53CE">
        <w:tc>
          <w:tcPr>
            <w:tcW w:w="122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  <w:jc w:val="center"/>
            </w:pPr>
            <w:r>
              <w:t>Федеральный проект "Морские порты России"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2.9.127.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 xml:space="preserve">Протяженность построенных (реконструированных) автомобильных дорог федерального значения, обеспечивающих подъезд к </w:t>
            </w:r>
            <w:r>
              <w:lastRenderedPageBreak/>
              <w:t>морским портам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lastRenderedPageBreak/>
              <w:t>Росавтодор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22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  <w:jc w:val="center"/>
            </w:pPr>
            <w:r>
              <w:lastRenderedPageBreak/>
              <w:t>Федеральный проект "Железнодорожный транспорт и транзит"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2.9.128.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Суммарная провозная способность участков железнодорожных подходов к морским портам Северо-Западного бассейна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10 апреля</w:t>
            </w:r>
          </w:p>
        </w:tc>
      </w:tr>
      <w:tr w:rsidR="006C53CE">
        <w:tc>
          <w:tcPr>
            <w:tcW w:w="122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  <w:jc w:val="center"/>
            </w:pPr>
            <w:r>
              <w:t>Федеральный проект "Транспортно-логистические центры"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2.9.129.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Количество введенных в эксплуатацию транспортно-логистических центров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22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  <w:jc w:val="center"/>
            </w:pPr>
            <w:r>
              <w:t xml:space="preserve">Федеральный </w:t>
            </w:r>
            <w:hyperlink r:id="rId11" w:history="1">
              <w:r>
                <w:rPr>
                  <w:color w:val="0000FF"/>
                </w:rPr>
                <w:t>проект</w:t>
              </w:r>
            </w:hyperlink>
            <w:r>
              <w:t xml:space="preserve"> "Коммуникации между центрами экономического роста"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2.9.130.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Протяженность построенных и реконструированных участков скоростных автомобильных дорог между административными центрами субъектов Российской Федерации и другими городами - центрами экономического роста, переданных в доверительное управление Государственной компании "Российские автомобильные дороги"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2.9.131.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 xml:space="preserve">Протяженность построенных и реконструированных участков </w:t>
            </w:r>
            <w:r>
              <w:lastRenderedPageBreak/>
              <w:t>автомобильных дорог на магистральных направлениях, связывающих центры экономического роста между собой и с другими административными центрами субъектов Российской Федерации и транспортными узлами, а также обеспечивающих устранение "узких мест" и скоростное движение на подъезде к Крымскому мосту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lastRenderedPageBreak/>
              <w:t>Росавтодор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 xml:space="preserve">по Российской Федерации, </w:t>
            </w:r>
            <w:r>
              <w:lastRenderedPageBreak/>
              <w:t>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lastRenderedPageBreak/>
              <w:t>2.9.132.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Количество построенных автодорожных обходов городов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Росавтодор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ежегодно, начиная с 2021 года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2.9.133.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Количество ликвидированных одноуровневых пересечений автомобильных дорог и железных дорог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Росавтодор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2.9.134.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Количество построенных искусственных сооружений на автомобильных дорогах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Росавтодор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25 апреля</w:t>
            </w:r>
          </w:p>
        </w:tc>
      </w:tr>
      <w:tr w:rsidR="006C53CE">
        <w:tc>
          <w:tcPr>
            <w:tcW w:w="122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  <w:jc w:val="center"/>
            </w:pPr>
            <w:r>
              <w:t>Федеральный проект "Развитие региональных аэропортов и маршрутов"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2.9.135.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 xml:space="preserve">Количество введенных в </w:t>
            </w:r>
            <w:r>
              <w:lastRenderedPageBreak/>
              <w:t>эксплуатацию после реконструкции (строительства) взлетно-посадочных полос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lastRenderedPageBreak/>
              <w:t>Росавиация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 xml:space="preserve">по Российской </w:t>
            </w:r>
            <w:r>
              <w:lastRenderedPageBreak/>
              <w:t>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lastRenderedPageBreak/>
              <w:t>2.9.136.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Количество реконструированных (построенных) вспомогательных объектов аэропортовой инфраструктуры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Росавиация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ежегодно, начиная с 2021 года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2.9.137.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Объем пассажирских перевозок по маршрутам, минуя Москву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Росавиация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2.9.138.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Количество субсидируемых региональных маршрутов внутренних воздушных линий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t>Росавиация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</w:p>
        </w:tc>
      </w:tr>
      <w:tr w:rsidR="006C53CE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2.9.139.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gramStart"/>
            <w:r>
              <w:t xml:space="preserve">Количество воздушных судов, получаемых российскими авиакомпаниями, региональными унитарными предприятиями, не являющимися российскими авиакомпаниями, по договорам лизинга или аренды для осуществления внутренних региональных и местных воздушных перевозок, в отношении которых оказывается мера государственной поддержки на финансовое обеспечение части затрат для уплаты лизинговых или арендных платежей в </w:t>
            </w:r>
            <w:r>
              <w:lastRenderedPageBreak/>
              <w:t xml:space="preserve">соответствии с </w:t>
            </w:r>
            <w:hyperlink r:id="rId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30 декабря 2011 г. N 1212 "Об утверждении</w:t>
            </w:r>
            <w:proofErr w:type="gramEnd"/>
            <w:r>
              <w:t xml:space="preserve"> Правил предоставления субсидий из федерального бюджета российским авиакомпаниям, региональным унитарным предприятиям, не являющимся российскими авиакомпаниями, в целях обновления парка воздушных судов для осуществления внутренних региональных и местных воздушных перевозок"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proofErr w:type="spellStart"/>
            <w:r>
              <w:lastRenderedPageBreak/>
              <w:t>Росавиация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6C53CE" w:rsidRDefault="006C53CE">
            <w:pPr>
              <w:pStyle w:val="ConsPlusNormal"/>
            </w:pPr>
            <w:r>
              <w:t>1 марта</w:t>
            </w:r>
            <w:proofErr w:type="gramStart"/>
            <w:r>
              <w:t>.".</w:t>
            </w:r>
            <w:proofErr w:type="gramEnd"/>
          </w:p>
        </w:tc>
      </w:tr>
    </w:tbl>
    <w:p w:rsidR="00851602" w:rsidRDefault="00851602">
      <w:bookmarkStart w:id="1" w:name="_GoBack"/>
      <w:bookmarkEnd w:id="1"/>
    </w:p>
    <w:sectPr w:rsidR="00851602" w:rsidSect="00FC67D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3CE"/>
    <w:rsid w:val="006C53CE"/>
    <w:rsid w:val="0085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53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53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53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53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53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53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13465D498C4D6BA27BB6C6198C5AE3030C9E1A3AB164FFDB4086CA937E7EDBEECBF3C1ADBD8D076AA5A4A58818746F9FAD4FC6D8B0713Be4e2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13465D498C4D6BA27BB6C6198C5AE3030C9E1A3AB164FFDB4086CA937E7EDBEECBF3C1ADBD88066AA5A4A58818746F9FAD4FC6D8B0713Be4e2R" TargetMode="External"/><Relationship Id="rId12" Type="http://schemas.openxmlformats.org/officeDocument/2006/relationships/hyperlink" Target="consultantplus://offline/ref=8613465D498C4D6BA27BB6C6198C5AE3030D9D173DB764FFDB4086CA937E7EDBFCCBABCDACB3940E6DB0F2F4CEe4eD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13465D498C4D6BA27BB6C6198C5AE3030C9E1A3AB164FFDB4086CA937E7EDBEECBF3C1ADBD88066AA5A4A58818746F9FAD4FC6D8B0713Be4e2R" TargetMode="External"/><Relationship Id="rId11" Type="http://schemas.openxmlformats.org/officeDocument/2006/relationships/hyperlink" Target="consultantplus://offline/ref=8613465D498C4D6BA27BB6C6198C5AE3030B9C1B32B764FFDB4086CA937E7EDBFCCBABCDACB3940E6DB0F2F4CEe4eDR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8613465D498C4D6BA27BB6C6198C5AE3030B9C1B3DBE64FFDB4086CA937E7EDBFCCBABCDACB3940E6DB0F2F4CEe4eD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13465D498C4D6BA27BB6C6198C5AE3030D9B193FB064FFDB4086CA937E7EDBEECBF3C1ADBA8A0F6EA5A4A58818746F9FAD4FC6D8B0713Be4e2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1847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2020-05-19T17:30:00Z</dcterms:created>
  <dcterms:modified xsi:type="dcterms:W3CDTF">2020-05-19T17:30:00Z</dcterms:modified>
</cp:coreProperties>
</file>