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FAE" w:rsidRDefault="004F6FAE">
      <w:pPr>
        <w:pStyle w:val="ConsPlusTitlePage"/>
      </w:pPr>
      <w:r>
        <w:t xml:space="preserve">Документ предоставлен </w:t>
      </w:r>
      <w:hyperlink r:id="rId4" w:history="1">
        <w:r>
          <w:rPr>
            <w:color w:val="0000FF"/>
          </w:rPr>
          <w:t>КонсультантПлюс</w:t>
        </w:r>
      </w:hyperlink>
      <w:r>
        <w:br/>
      </w:r>
    </w:p>
    <w:p w:rsidR="004F6FAE" w:rsidRDefault="004F6FAE">
      <w:pPr>
        <w:pStyle w:val="ConsPlusNormal"/>
        <w:jc w:val="both"/>
        <w:outlineLvl w:val="0"/>
      </w:pPr>
    </w:p>
    <w:p w:rsidR="004F6FAE" w:rsidRDefault="004F6FAE">
      <w:pPr>
        <w:pStyle w:val="ConsPlusTitle"/>
        <w:jc w:val="center"/>
        <w:outlineLvl w:val="0"/>
      </w:pPr>
      <w:r>
        <w:t>ПРАВИТЕЛЬСТВО РОССИЙСКОЙ ФЕДЕРАЦИИ</w:t>
      </w:r>
    </w:p>
    <w:p w:rsidR="004F6FAE" w:rsidRDefault="004F6FAE">
      <w:pPr>
        <w:pStyle w:val="ConsPlusTitle"/>
        <w:jc w:val="center"/>
      </w:pPr>
    </w:p>
    <w:p w:rsidR="004F6FAE" w:rsidRDefault="004F6FAE">
      <w:pPr>
        <w:pStyle w:val="ConsPlusTitle"/>
        <w:jc w:val="center"/>
      </w:pPr>
      <w:r>
        <w:t>ПОСТАНОВЛЕНИЕ</w:t>
      </w:r>
    </w:p>
    <w:p w:rsidR="004F6FAE" w:rsidRDefault="004F6FAE">
      <w:pPr>
        <w:pStyle w:val="ConsPlusTitle"/>
        <w:jc w:val="center"/>
      </w:pPr>
      <w:r>
        <w:t>от 25 марта 2020 г. N 329</w:t>
      </w:r>
    </w:p>
    <w:p w:rsidR="004F6FAE" w:rsidRDefault="004F6FAE">
      <w:pPr>
        <w:pStyle w:val="ConsPlusTitle"/>
        <w:jc w:val="center"/>
      </w:pPr>
    </w:p>
    <w:p w:rsidR="004F6FAE" w:rsidRDefault="004F6FAE">
      <w:pPr>
        <w:pStyle w:val="ConsPlusTitle"/>
        <w:jc w:val="center"/>
      </w:pPr>
      <w:r>
        <w:t>ОБ УТВЕРЖДЕНИИ ПРАВИЛ</w:t>
      </w:r>
    </w:p>
    <w:p w:rsidR="004F6FAE" w:rsidRDefault="004F6FAE">
      <w:pPr>
        <w:pStyle w:val="ConsPlusTitle"/>
        <w:jc w:val="center"/>
      </w:pPr>
      <w:r>
        <w:t>ПРЕДОСТАВЛЕНИЯ ГРАНТОВ В ФОРМЕ СУБСИДИЙ ИЗ ФЕДЕРАЛЬНОГО</w:t>
      </w:r>
    </w:p>
    <w:p w:rsidR="004F6FAE" w:rsidRDefault="004F6FAE">
      <w:pPr>
        <w:pStyle w:val="ConsPlusTitle"/>
        <w:jc w:val="center"/>
      </w:pPr>
      <w:r>
        <w:t>БЮДЖЕТА В ЦЕЛЯХ СОЗДАНИЯ И ВНЕДРЕНИЯ В АГРОПРОМЫШЛЕННЫЙ</w:t>
      </w:r>
    </w:p>
    <w:p w:rsidR="004F6FAE" w:rsidRDefault="004F6FAE">
      <w:pPr>
        <w:pStyle w:val="ConsPlusTitle"/>
        <w:jc w:val="center"/>
      </w:pPr>
      <w:r>
        <w:t>КОМПЛЕКС СОВРЕМЕННЫХ ТЕХНОЛОГИЙ НА ОСНОВЕ СОБСТВЕННЫХ</w:t>
      </w:r>
    </w:p>
    <w:p w:rsidR="004F6FAE" w:rsidRDefault="004F6FAE">
      <w:pPr>
        <w:pStyle w:val="ConsPlusTitle"/>
        <w:jc w:val="center"/>
      </w:pPr>
      <w:r>
        <w:t>РАЗРАБОТОК НАУЧНЫХ И ОБРАЗОВАТЕЛЬНЫХ ОРГАНИЗАЦИЙ В РАМКАХ</w:t>
      </w:r>
    </w:p>
    <w:p w:rsidR="004F6FAE" w:rsidRDefault="004F6FAE">
      <w:pPr>
        <w:pStyle w:val="ConsPlusTitle"/>
        <w:jc w:val="center"/>
      </w:pPr>
      <w:r>
        <w:t>РЕАЛИЗАЦИИ УКАЗА ПРЕЗИДЕНТА РОССИЙСКОЙ ФЕДЕРАЦИИ</w:t>
      </w:r>
    </w:p>
    <w:p w:rsidR="004F6FAE" w:rsidRDefault="004F6FAE">
      <w:pPr>
        <w:pStyle w:val="ConsPlusTitle"/>
        <w:jc w:val="center"/>
      </w:pPr>
      <w:r>
        <w:t>ОТ 21 ИЮЛЯ 2016 Г. N 350 "О МЕРАХ ПО РЕАЛИЗАЦИИ</w:t>
      </w:r>
    </w:p>
    <w:p w:rsidR="004F6FAE" w:rsidRDefault="004F6FAE">
      <w:pPr>
        <w:pStyle w:val="ConsPlusTitle"/>
        <w:jc w:val="center"/>
      </w:pPr>
      <w:r>
        <w:t>ГОСУДАРСТВЕННОЙ НАУЧНО-ТЕХНИЧЕСКОЙ ПОЛИТИКИ В ИНТЕРЕСАХ</w:t>
      </w:r>
    </w:p>
    <w:p w:rsidR="004F6FAE" w:rsidRDefault="004F6FAE">
      <w:pPr>
        <w:pStyle w:val="ConsPlusTitle"/>
        <w:jc w:val="center"/>
      </w:pPr>
      <w:r>
        <w:t>РАЗВИТИЯ СЕЛЬСКОГО ХОЗЯЙСТВА", В ТОМ ЧИСЛЕ С УЧАСТИЕМ</w:t>
      </w:r>
    </w:p>
    <w:p w:rsidR="004F6FAE" w:rsidRDefault="004F6FAE">
      <w:pPr>
        <w:pStyle w:val="ConsPlusTitle"/>
        <w:jc w:val="center"/>
      </w:pPr>
      <w:r>
        <w:t>ЦЕНТРОВ ГЕНОМНЫХ ИССЛЕДОВАНИЙ МИРОВОГО УРОВНЯ</w:t>
      </w:r>
    </w:p>
    <w:p w:rsidR="004F6FAE" w:rsidRDefault="004F6FA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F6F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6FAE" w:rsidRDefault="004F6FA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F6FAE" w:rsidRDefault="004F6FA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F6FAE" w:rsidRDefault="004F6FAE">
            <w:pPr>
              <w:pStyle w:val="ConsPlusNormal"/>
              <w:jc w:val="center"/>
            </w:pPr>
            <w:r>
              <w:rPr>
                <w:color w:val="392C69"/>
              </w:rPr>
              <w:t>Список изменяющих документов</w:t>
            </w:r>
          </w:p>
          <w:p w:rsidR="004F6FAE" w:rsidRDefault="004F6FAE">
            <w:pPr>
              <w:pStyle w:val="ConsPlusNormal"/>
              <w:jc w:val="center"/>
            </w:pPr>
            <w:r>
              <w:rPr>
                <w:color w:val="392C69"/>
              </w:rPr>
              <w:t xml:space="preserve">(в ред. Постановлений Правительства РФ от 01.03.2021 </w:t>
            </w:r>
            <w:hyperlink r:id="rId5" w:history="1">
              <w:r>
                <w:rPr>
                  <w:color w:val="0000FF"/>
                </w:rPr>
                <w:t>N 291</w:t>
              </w:r>
            </w:hyperlink>
            <w:r>
              <w:rPr>
                <w:color w:val="392C69"/>
              </w:rPr>
              <w:t>,</w:t>
            </w:r>
          </w:p>
          <w:p w:rsidR="004F6FAE" w:rsidRDefault="004F6FAE">
            <w:pPr>
              <w:pStyle w:val="ConsPlusNormal"/>
              <w:jc w:val="center"/>
            </w:pPr>
            <w:r>
              <w:rPr>
                <w:color w:val="392C69"/>
              </w:rPr>
              <w:t xml:space="preserve">от 26.01.2022 </w:t>
            </w:r>
            <w:hyperlink r:id="rId6" w:history="1">
              <w:r>
                <w:rPr>
                  <w:color w:val="0000FF"/>
                </w:rPr>
                <w:t>N 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6FAE" w:rsidRDefault="004F6FAE">
            <w:pPr>
              <w:spacing w:after="1" w:line="0" w:lineRule="atLeast"/>
            </w:pPr>
          </w:p>
        </w:tc>
      </w:tr>
    </w:tbl>
    <w:p w:rsidR="004F6FAE" w:rsidRDefault="004F6FAE">
      <w:pPr>
        <w:pStyle w:val="ConsPlusNormal"/>
        <w:jc w:val="both"/>
      </w:pPr>
    </w:p>
    <w:p w:rsidR="004F6FAE" w:rsidRDefault="004F6FAE">
      <w:pPr>
        <w:pStyle w:val="ConsPlusNormal"/>
        <w:ind w:firstLine="540"/>
        <w:jc w:val="both"/>
      </w:pPr>
      <w:r>
        <w:t>Правительство Российской Федерации постановляет:</w:t>
      </w:r>
    </w:p>
    <w:p w:rsidR="004F6FAE" w:rsidRDefault="004F6FAE">
      <w:pPr>
        <w:pStyle w:val="ConsPlusNormal"/>
        <w:spacing w:before="220"/>
        <w:ind w:firstLine="540"/>
        <w:jc w:val="both"/>
      </w:pPr>
      <w:r>
        <w:t xml:space="preserve">1. Утвердить прилагаемые </w:t>
      </w:r>
      <w:hyperlink w:anchor="P37" w:history="1">
        <w:r>
          <w:rPr>
            <w:color w:val="0000FF"/>
          </w:rPr>
          <w:t>Правила</w:t>
        </w:r>
      </w:hyperlink>
      <w:r>
        <w:t xml:space="preserve"> предоставления грантов в форме субсидий из федерального бюджета в целях создания и внедрения в агропромышленный комплекс современных технологий на основе собственных разработок научных и образовательных организаций в рамках реализации Указа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 в том числе с участием центров геномных исследований мирового уровня.</w:t>
      </w:r>
    </w:p>
    <w:p w:rsidR="004F6FAE" w:rsidRDefault="004F6FAE">
      <w:pPr>
        <w:pStyle w:val="ConsPlusNormal"/>
        <w:spacing w:before="220"/>
        <w:ind w:firstLine="540"/>
        <w:jc w:val="both"/>
      </w:pPr>
      <w:r>
        <w:t>2. Настоящее постановление вступает в силу с 1 января 2021 г.</w:t>
      </w:r>
    </w:p>
    <w:p w:rsidR="004F6FAE" w:rsidRDefault="004F6FAE">
      <w:pPr>
        <w:pStyle w:val="ConsPlusNormal"/>
        <w:jc w:val="both"/>
      </w:pPr>
    </w:p>
    <w:p w:rsidR="004F6FAE" w:rsidRDefault="004F6FAE">
      <w:pPr>
        <w:pStyle w:val="ConsPlusNormal"/>
        <w:jc w:val="right"/>
      </w:pPr>
      <w:r>
        <w:t>Председатель Правительства</w:t>
      </w:r>
    </w:p>
    <w:p w:rsidR="004F6FAE" w:rsidRDefault="004F6FAE">
      <w:pPr>
        <w:pStyle w:val="ConsPlusNormal"/>
        <w:jc w:val="right"/>
      </w:pPr>
      <w:r>
        <w:t>Российской Федерации</w:t>
      </w:r>
    </w:p>
    <w:p w:rsidR="004F6FAE" w:rsidRDefault="004F6FAE">
      <w:pPr>
        <w:pStyle w:val="ConsPlusNormal"/>
        <w:jc w:val="right"/>
      </w:pPr>
      <w:r>
        <w:t>М.МИШУСТИН</w:t>
      </w: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right"/>
        <w:outlineLvl w:val="0"/>
      </w:pPr>
      <w:r>
        <w:t>Утверждены</w:t>
      </w:r>
    </w:p>
    <w:p w:rsidR="004F6FAE" w:rsidRDefault="004F6FAE">
      <w:pPr>
        <w:pStyle w:val="ConsPlusNormal"/>
        <w:jc w:val="right"/>
      </w:pPr>
      <w:r>
        <w:t>постановлением Правительства</w:t>
      </w:r>
    </w:p>
    <w:p w:rsidR="004F6FAE" w:rsidRDefault="004F6FAE">
      <w:pPr>
        <w:pStyle w:val="ConsPlusNormal"/>
        <w:jc w:val="right"/>
      </w:pPr>
      <w:r>
        <w:t>Российской Федерации</w:t>
      </w:r>
    </w:p>
    <w:p w:rsidR="004F6FAE" w:rsidRDefault="004F6FAE">
      <w:pPr>
        <w:pStyle w:val="ConsPlusNormal"/>
        <w:jc w:val="right"/>
      </w:pPr>
      <w:r>
        <w:t>от 25 марта 2020 г. N 329</w:t>
      </w:r>
    </w:p>
    <w:p w:rsidR="004F6FAE" w:rsidRDefault="004F6FAE">
      <w:pPr>
        <w:pStyle w:val="ConsPlusNormal"/>
        <w:jc w:val="both"/>
      </w:pPr>
    </w:p>
    <w:p w:rsidR="004F6FAE" w:rsidRDefault="004F6FAE">
      <w:pPr>
        <w:pStyle w:val="ConsPlusTitle"/>
        <w:jc w:val="center"/>
      </w:pPr>
      <w:bookmarkStart w:id="0" w:name="P37"/>
      <w:bookmarkEnd w:id="0"/>
      <w:r>
        <w:t>ПРАВИЛА</w:t>
      </w:r>
    </w:p>
    <w:p w:rsidR="004F6FAE" w:rsidRDefault="004F6FAE">
      <w:pPr>
        <w:pStyle w:val="ConsPlusTitle"/>
        <w:jc w:val="center"/>
      </w:pPr>
      <w:r>
        <w:t>ПРЕДОСТАВЛЕНИЯ ГРАНТОВ В ФОРМЕ СУБСИДИЙ ИЗ ФЕДЕРАЛЬНОГО</w:t>
      </w:r>
    </w:p>
    <w:p w:rsidR="004F6FAE" w:rsidRDefault="004F6FAE">
      <w:pPr>
        <w:pStyle w:val="ConsPlusTitle"/>
        <w:jc w:val="center"/>
      </w:pPr>
      <w:r>
        <w:t>БЮДЖЕТА В ЦЕЛЯХ СОЗДАНИЯ И ВНЕДРЕНИЯ В АГРОПРОМЫШЛЕННЫЙ</w:t>
      </w:r>
    </w:p>
    <w:p w:rsidR="004F6FAE" w:rsidRDefault="004F6FAE">
      <w:pPr>
        <w:pStyle w:val="ConsPlusTitle"/>
        <w:jc w:val="center"/>
      </w:pPr>
      <w:r>
        <w:t>КОМПЛЕКС СОВРЕМЕННЫХ ТЕХНОЛОГИЙ НА ОСНОВЕ СОБСТВЕННЫХ</w:t>
      </w:r>
    </w:p>
    <w:p w:rsidR="004F6FAE" w:rsidRDefault="004F6FAE">
      <w:pPr>
        <w:pStyle w:val="ConsPlusTitle"/>
        <w:jc w:val="center"/>
      </w:pPr>
      <w:r>
        <w:t>РАЗРАБОТОК НАУЧНЫХ И ОБРАЗОВАТЕЛЬНЫХ ОРГАНИЗАЦИЙ В РАМКАХ</w:t>
      </w:r>
    </w:p>
    <w:p w:rsidR="004F6FAE" w:rsidRDefault="004F6FAE">
      <w:pPr>
        <w:pStyle w:val="ConsPlusTitle"/>
        <w:jc w:val="center"/>
      </w:pPr>
      <w:r>
        <w:t>РЕАЛИЗАЦИИ УКАЗА ПРЕЗИДЕНТА РОССИЙСКОЙ ФЕДЕРАЦИИ</w:t>
      </w:r>
    </w:p>
    <w:p w:rsidR="004F6FAE" w:rsidRDefault="004F6FAE">
      <w:pPr>
        <w:pStyle w:val="ConsPlusTitle"/>
        <w:jc w:val="center"/>
      </w:pPr>
      <w:r>
        <w:lastRenderedPageBreak/>
        <w:t>ОТ 21 ИЮЛЯ 2016 Г. N 350 "О МЕРАХ ПО РЕАЛИЗАЦИИ</w:t>
      </w:r>
    </w:p>
    <w:p w:rsidR="004F6FAE" w:rsidRDefault="004F6FAE">
      <w:pPr>
        <w:pStyle w:val="ConsPlusTitle"/>
        <w:jc w:val="center"/>
      </w:pPr>
      <w:r>
        <w:t>ГОСУДАРСТВЕННОЙ НАУЧНО-ТЕХНИЧЕСКОЙ ПОЛИТИКИ В ИНТЕРЕСАХ</w:t>
      </w:r>
    </w:p>
    <w:p w:rsidR="004F6FAE" w:rsidRDefault="004F6FAE">
      <w:pPr>
        <w:pStyle w:val="ConsPlusTitle"/>
        <w:jc w:val="center"/>
      </w:pPr>
      <w:r>
        <w:t>РАЗВИТИЯ СЕЛЬСКОГО ХОЗЯЙСТВА", В ТОМ ЧИСЛЕ С УЧАСТИЕМ</w:t>
      </w:r>
    </w:p>
    <w:p w:rsidR="004F6FAE" w:rsidRDefault="004F6FAE">
      <w:pPr>
        <w:pStyle w:val="ConsPlusTitle"/>
        <w:jc w:val="center"/>
      </w:pPr>
      <w:r>
        <w:t>ЦЕНТРОВ ГЕНОМНЫХ ИССЛЕДОВАНИЙ МИРОВОГО УРОВНЯ</w:t>
      </w:r>
    </w:p>
    <w:p w:rsidR="004F6FAE" w:rsidRDefault="004F6FA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F6F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6FAE" w:rsidRDefault="004F6FA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F6FAE" w:rsidRDefault="004F6FA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F6FAE" w:rsidRDefault="004F6FAE">
            <w:pPr>
              <w:pStyle w:val="ConsPlusNormal"/>
              <w:jc w:val="center"/>
            </w:pPr>
            <w:r>
              <w:rPr>
                <w:color w:val="392C69"/>
              </w:rPr>
              <w:t>Список изменяющих документов</w:t>
            </w:r>
          </w:p>
          <w:p w:rsidR="004F6FAE" w:rsidRDefault="004F6FAE">
            <w:pPr>
              <w:pStyle w:val="ConsPlusNormal"/>
              <w:jc w:val="center"/>
            </w:pPr>
            <w:r>
              <w:rPr>
                <w:color w:val="392C69"/>
              </w:rPr>
              <w:t xml:space="preserve">(в ред. Постановлений Правительства РФ от 01.03.2021 </w:t>
            </w:r>
            <w:hyperlink r:id="rId7" w:history="1">
              <w:r>
                <w:rPr>
                  <w:color w:val="0000FF"/>
                </w:rPr>
                <w:t>N 291</w:t>
              </w:r>
            </w:hyperlink>
            <w:r>
              <w:rPr>
                <w:color w:val="392C69"/>
              </w:rPr>
              <w:t>,</w:t>
            </w:r>
          </w:p>
          <w:p w:rsidR="004F6FAE" w:rsidRDefault="004F6FAE">
            <w:pPr>
              <w:pStyle w:val="ConsPlusNormal"/>
              <w:jc w:val="center"/>
            </w:pPr>
            <w:r>
              <w:rPr>
                <w:color w:val="392C69"/>
              </w:rPr>
              <w:t xml:space="preserve">от 26.01.2022 </w:t>
            </w:r>
            <w:hyperlink r:id="rId8" w:history="1">
              <w:r>
                <w:rPr>
                  <w:color w:val="0000FF"/>
                </w:rPr>
                <w:t>N 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6FAE" w:rsidRDefault="004F6FAE">
            <w:pPr>
              <w:spacing w:after="1" w:line="0" w:lineRule="atLeast"/>
            </w:pPr>
          </w:p>
        </w:tc>
      </w:tr>
    </w:tbl>
    <w:p w:rsidR="004F6FAE" w:rsidRDefault="004F6FAE">
      <w:pPr>
        <w:pStyle w:val="ConsPlusNormal"/>
        <w:jc w:val="both"/>
      </w:pPr>
    </w:p>
    <w:p w:rsidR="004F6FAE" w:rsidRDefault="004F6FAE">
      <w:pPr>
        <w:pStyle w:val="ConsPlusNormal"/>
        <w:ind w:firstLine="540"/>
        <w:jc w:val="both"/>
      </w:pPr>
      <w:bookmarkStart w:id="1" w:name="P51"/>
      <w:bookmarkEnd w:id="1"/>
      <w:r>
        <w:t xml:space="preserve">1. Настоящие Правила устанавливают цели, условия и порядок предоставления грантов в форме субсидий из федерального бюджета в целях создания и внедрения в агропромышленный комплекс современных технологий на основе собственных разработок научных и образовательных организаций в рамках реализации </w:t>
      </w:r>
      <w:hyperlink r:id="rId9" w:history="1">
        <w:r>
          <w:rPr>
            <w:color w:val="0000FF"/>
          </w:rPr>
          <w:t>Указа</w:t>
        </w:r>
      </w:hyperlink>
      <w:r>
        <w:t xml:space="preserve">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 в том числе с участием центров геномных исследований мирового уровня (далее - грант).</w:t>
      </w:r>
    </w:p>
    <w:p w:rsidR="004F6FAE" w:rsidRDefault="004F6FAE">
      <w:pPr>
        <w:pStyle w:val="ConsPlusNormal"/>
        <w:spacing w:before="220"/>
        <w:ind w:firstLine="540"/>
        <w:jc w:val="both"/>
      </w:pPr>
      <w:bookmarkStart w:id="2" w:name="P52"/>
      <w:bookmarkEnd w:id="2"/>
      <w:r>
        <w:t>2. Гранты предоставляются научной организации или образовательной организации высшего образования, отобранной по результатам конкурса в соответствии с положениями настоящих Правил (далее - конкурс), с целью создания селекционно-семеноводческих и селекционно-племенных центров в области сельского хозяйства для создания и внедрения в агропромышленный комплекс современных технологий на основе собственных разработок научных организаций и образовательных организаций высшего образования в рамках федерального проекта "Развитие масштабных научных и научно-технологических проектов по приоритетным исследовательским направлениям" национального проекта "Наука и университеты".</w:t>
      </w:r>
    </w:p>
    <w:p w:rsidR="004F6FAE" w:rsidRDefault="004F6FAE">
      <w:pPr>
        <w:pStyle w:val="ConsPlusNormal"/>
        <w:spacing w:before="220"/>
        <w:ind w:firstLine="540"/>
        <w:jc w:val="both"/>
      </w:pPr>
      <w:r>
        <w:t xml:space="preserve">Размер гранта определяется ежегодно в соответствии с </w:t>
      </w:r>
      <w:hyperlink w:anchor="P218" w:history="1">
        <w:r>
          <w:rPr>
            <w:color w:val="0000FF"/>
          </w:rPr>
          <w:t>пунктом 32</w:t>
        </w:r>
      </w:hyperlink>
      <w:r>
        <w:t xml:space="preserve"> настоящих Правил.</w:t>
      </w:r>
    </w:p>
    <w:p w:rsidR="004F6FAE" w:rsidRDefault="004F6FAE">
      <w:pPr>
        <w:pStyle w:val="ConsPlusNormal"/>
        <w:spacing w:before="220"/>
        <w:ind w:firstLine="540"/>
        <w:jc w:val="both"/>
      </w:pPr>
      <w:r>
        <w:t>3. Предоставление грантов осуществляется по результатам конкурса, проводимого Министерством науки и высшего образования Российской Федерации для определения получателя гранта исходя из наилучших условий достижения цели предоставления гранта.</w:t>
      </w:r>
    </w:p>
    <w:p w:rsidR="004F6FAE" w:rsidRDefault="004F6FAE">
      <w:pPr>
        <w:pStyle w:val="ConsPlusNormal"/>
        <w:spacing w:before="220"/>
        <w:ind w:firstLine="540"/>
        <w:jc w:val="both"/>
      </w:pPr>
      <w:r>
        <w:t>4. В настоящих Правилах используются следующие понятия:</w:t>
      </w:r>
    </w:p>
    <w:p w:rsidR="004F6FAE" w:rsidRDefault="004F6FAE">
      <w:pPr>
        <w:pStyle w:val="ConsPlusNormal"/>
        <w:spacing w:before="220"/>
        <w:ind w:firstLine="540"/>
        <w:jc w:val="both"/>
      </w:pPr>
      <w:bookmarkStart w:id="3" w:name="P56"/>
      <w:bookmarkEnd w:id="3"/>
      <w:r>
        <w:t>"Межведомственный совет" - Межведомственный совет при Министерстве науки и высшего образования Российской Федерации по рассмотрению вопросов о создании селекционно-семеноводческих и селекционно-племенных центров в области сельского хозяйства, являющийся постоянно действующим межведомственным органом, образованным в том числе из представителей федеральных органов исполнительной власти, органов государственной власти субъектов Российской Федерации, федерального государственного бюджетного учреждения "Российская академия наук", ведущих ученых, занимающих лидирующие позиции в различных областях научных исследований и разработок по приоритетам научно-технологического развития, представителей организаций реального сектора экономики для выработки предложений по вопросам отбора селекционно-семеноводческих и селекционно-племенных центров в целях предоставления грантов, координации деятельности по реализации программ создания и развития центров, а также формирования рекомендаций Министерству науки и высшего образования Российской Федерации об отнесении получателя гранта к соответствующей группе рейтинга получателей гранта;</w:t>
      </w:r>
    </w:p>
    <w:p w:rsidR="004F6FAE" w:rsidRDefault="004F6FAE">
      <w:pPr>
        <w:pStyle w:val="ConsPlusNormal"/>
        <w:jc w:val="both"/>
      </w:pPr>
      <w:r>
        <w:t xml:space="preserve">(в ред. </w:t>
      </w:r>
      <w:hyperlink r:id="rId10"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"научная инфраструктура" - материально-техническая база, предназначенная для обеспечения научной деятельности, в состав которой входят оборудование, необходимое для проведения научных исследований, система информационного обеспечения (библиотеки, информационные центры, информационные сети);</w:t>
      </w:r>
    </w:p>
    <w:p w:rsidR="004F6FAE" w:rsidRDefault="004F6FAE">
      <w:pPr>
        <w:pStyle w:val="ConsPlusNormal"/>
        <w:spacing w:before="220"/>
        <w:ind w:firstLine="540"/>
        <w:jc w:val="both"/>
      </w:pPr>
      <w:r>
        <w:lastRenderedPageBreak/>
        <w:t>"получатель гранта" - научная организация или образовательная организация высшего образования, отобранные по результатам конкурса, проводимого в соответствии с положениями настоящих Правил, с которой заключается соглашение о предоставлении гранта (далее - соглашение);</w:t>
      </w:r>
    </w:p>
    <w:p w:rsidR="004F6FAE" w:rsidRDefault="004F6FAE">
      <w:pPr>
        <w:pStyle w:val="ConsPlusNormal"/>
        <w:spacing w:before="220"/>
        <w:ind w:firstLine="540"/>
        <w:jc w:val="both"/>
      </w:pPr>
      <w:r>
        <w:t xml:space="preserve">"программа создания и развития центра" - одобренный в установленном порядке Межведомственным советом документ, содержащий совокупность мероприятий, направленных на создание селекционно-семеноводческих и селекционно-племенных центров, задачи и сроки реализации программы, планируемые показатели деятельности центров, в том числе научные и научно-технические показатели результативности реализации программы создания и развития центра, сведения о кадровом и финансовом обеспечении программы, а также иные вопросы, касающиеся создания и развития центров в целях создания и внедрения в агропромышленный комплекс современных технологий на основе собственных разработок научных и образовательных организаций в рамках реализации </w:t>
      </w:r>
      <w:hyperlink r:id="rId11" w:history="1">
        <w:r>
          <w:rPr>
            <w:color w:val="0000FF"/>
          </w:rPr>
          <w:t>Указа</w:t>
        </w:r>
      </w:hyperlink>
      <w:r>
        <w:t xml:space="preserve">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 в том числе с участием центров геномных исследований мирового уровня.</w:t>
      </w:r>
    </w:p>
    <w:p w:rsidR="004F6FAE" w:rsidRDefault="004F6FAE">
      <w:pPr>
        <w:pStyle w:val="ConsPlusNormal"/>
        <w:spacing w:before="220"/>
        <w:ind w:firstLine="540"/>
        <w:jc w:val="both"/>
      </w:pPr>
      <w:r>
        <w:t>Программа создания и развития центра разрабатывается на срок не менее 5 лет и утверждается руководителем организации или лицом, исполняющим его обязанности.</w:t>
      </w:r>
    </w:p>
    <w:p w:rsidR="004F6FAE" w:rsidRDefault="004F6FAE">
      <w:pPr>
        <w:pStyle w:val="ConsPlusNormal"/>
        <w:spacing w:before="220"/>
        <w:ind w:firstLine="540"/>
        <w:jc w:val="both"/>
      </w:pPr>
      <w:r>
        <w:t>Программа создания и развития центра должна содержать в том числе следующие научные и научно-технические показатели результативности реализации программы создания и развития центра:</w:t>
      </w:r>
    </w:p>
    <w:p w:rsidR="004F6FAE" w:rsidRDefault="004F6FAE">
      <w:pPr>
        <w:pStyle w:val="ConsPlusNormal"/>
        <w:spacing w:before="220"/>
        <w:ind w:firstLine="540"/>
        <w:jc w:val="both"/>
      </w:pPr>
      <w:r>
        <w:t>число результатов интеллектуальной деятельности, включая селекционные достижения получателя гранта в рамках деятельности по реализации программы создания и развития центра (единиц);</w:t>
      </w:r>
    </w:p>
    <w:p w:rsidR="004F6FAE" w:rsidRDefault="004F6FAE">
      <w:pPr>
        <w:pStyle w:val="ConsPlusNormal"/>
        <w:spacing w:before="220"/>
        <w:ind w:firstLine="540"/>
        <w:jc w:val="both"/>
      </w:pPr>
      <w:r>
        <w:t>число технологий, предусмотренных к созданию, на основе собственных разработок получателя гранта (единиц);</w:t>
      </w:r>
    </w:p>
    <w:p w:rsidR="004F6FAE" w:rsidRDefault="004F6FAE">
      <w:pPr>
        <w:pStyle w:val="ConsPlusNormal"/>
        <w:spacing w:before="220"/>
        <w:ind w:firstLine="540"/>
        <w:jc w:val="both"/>
      </w:pPr>
      <w:r>
        <w:t>доля исследователей в возрасте до 39 лет в общей численности работников селекционно-семеноводческих и селекционно-племенных центров (процентов).</w:t>
      </w:r>
    </w:p>
    <w:p w:rsidR="004F6FAE" w:rsidRDefault="004F6FAE">
      <w:pPr>
        <w:pStyle w:val="ConsPlusNormal"/>
        <w:spacing w:before="220"/>
        <w:ind w:firstLine="540"/>
        <w:jc w:val="both"/>
      </w:pPr>
      <w:r>
        <w:t>При этом научные и научно-технические показатели результативности реализации программы создания и развития центра не должны иметь значения, равные нулю;</w:t>
      </w:r>
    </w:p>
    <w:p w:rsidR="004F6FAE" w:rsidRDefault="004F6FAE">
      <w:pPr>
        <w:pStyle w:val="ConsPlusNormal"/>
        <w:spacing w:before="220"/>
        <w:ind w:firstLine="540"/>
        <w:jc w:val="both"/>
      </w:pPr>
      <w:r>
        <w:t>"селекционная и животноводческая техника, лабораторное оборудование" - основные средства, приобретаемые научной организацией или образовательной организацией высшего образования для осуществления уставной деятельности в целях модернизации научной и производственной инфраструктуры;</w:t>
      </w:r>
    </w:p>
    <w:p w:rsidR="004F6FAE" w:rsidRDefault="004F6FAE">
      <w:pPr>
        <w:pStyle w:val="ConsPlusNormal"/>
        <w:spacing w:before="220"/>
        <w:ind w:firstLine="540"/>
        <w:jc w:val="both"/>
      </w:pPr>
      <w:r>
        <w:t xml:space="preserve">"селекционно-семеноводческий центр", "селекционно-племенной центр" - структурное подразделение получателя гранта, которое в том числе может являться объектом инфраструктуры агропромышленного комплекса в рамках реализации Федеральной научно-технической </w:t>
      </w:r>
      <w:hyperlink r:id="rId12"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2017 - 2025 годы";</w:t>
      </w:r>
    </w:p>
    <w:p w:rsidR="004F6FAE" w:rsidRDefault="004F6FAE">
      <w:pPr>
        <w:pStyle w:val="ConsPlusNormal"/>
        <w:spacing w:before="220"/>
        <w:ind w:firstLine="540"/>
        <w:jc w:val="both"/>
      </w:pPr>
      <w:r>
        <w:t>"участник конкурса" - зарегистрированные в Российской Федерации научная организация или образовательная организация высшего образования, за исключением казенного учреждения, подавшие заявку на участие в конкурсе и соответствующие требованиям, установленным в объявлении о проведении конкурса.</w:t>
      </w:r>
    </w:p>
    <w:p w:rsidR="004F6FAE" w:rsidRDefault="004F6FAE">
      <w:pPr>
        <w:pStyle w:val="ConsPlusNormal"/>
        <w:spacing w:before="220"/>
        <w:ind w:firstLine="540"/>
        <w:jc w:val="both"/>
      </w:pPr>
      <w:r>
        <w:t xml:space="preserve">5. Гранты предоставляются в пределах лимитов бюджетных обязательств, доведенных до Министерства науки и высшего образования Российской Федерации как получателя средств </w:t>
      </w:r>
      <w:r>
        <w:lastRenderedPageBreak/>
        <w:t xml:space="preserve">федерального бюджета на цели, указанные в </w:t>
      </w:r>
      <w:hyperlink w:anchor="P51" w:history="1">
        <w:r>
          <w:rPr>
            <w:color w:val="0000FF"/>
          </w:rPr>
          <w:t>пункте 1</w:t>
        </w:r>
      </w:hyperlink>
      <w:r>
        <w:t xml:space="preserve"> настоящих Правил.</w:t>
      </w:r>
    </w:p>
    <w:p w:rsidR="004F6FAE" w:rsidRDefault="004F6FAE">
      <w:pPr>
        <w:pStyle w:val="ConsPlusNormal"/>
        <w:spacing w:before="220"/>
        <w:ind w:firstLine="540"/>
        <w:jc w:val="both"/>
      </w:pPr>
      <w:bookmarkStart w:id="4" w:name="P71"/>
      <w:bookmarkEnd w:id="4"/>
      <w:r>
        <w:t>6. Организационно-техническое и информационное обеспечение проведения конкурса, а также организационно-техническое сопровождение исполнения получателями грантов обязательств по соглашениям (включая организацию проведения экспертизы отчетных документов и подготовку заключений) осуществляет подведомственная Министерству науки и высшего образования Российской Федерации организация.</w:t>
      </w:r>
    </w:p>
    <w:p w:rsidR="004F6FAE" w:rsidRDefault="004F6FAE">
      <w:pPr>
        <w:pStyle w:val="ConsPlusNormal"/>
        <w:jc w:val="both"/>
      </w:pPr>
      <w:r>
        <w:t xml:space="preserve">(п. 6 в ред. </w:t>
      </w:r>
      <w:hyperlink r:id="rId13"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7. Сведения о грантах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 а также включаются в размещаемый на едином портале реестр субсидий, формирование и ведение которого осуществляется Министерством финансов Российской Федерации в установленном им порядке.</w:t>
      </w:r>
    </w:p>
    <w:p w:rsidR="004F6FAE" w:rsidRDefault="004F6FAE">
      <w:pPr>
        <w:pStyle w:val="ConsPlusNormal"/>
        <w:jc w:val="both"/>
      </w:pPr>
      <w:r>
        <w:t xml:space="preserve">(п. 7 в ред. </w:t>
      </w:r>
      <w:hyperlink r:id="rId14"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bookmarkStart w:id="5" w:name="P75"/>
      <w:bookmarkEnd w:id="5"/>
      <w:r>
        <w:t xml:space="preserve">8. Достижение результата предоставления гранта, предусмотренного </w:t>
      </w:r>
      <w:hyperlink w:anchor="P283" w:history="1">
        <w:r>
          <w:rPr>
            <w:color w:val="0000FF"/>
          </w:rPr>
          <w:t>пунктом 38</w:t>
        </w:r>
      </w:hyperlink>
      <w:r>
        <w:t xml:space="preserve"> настоящих Правил, осуществляется путем реализации следующих мероприятий:</w:t>
      </w:r>
    </w:p>
    <w:p w:rsidR="004F6FAE" w:rsidRDefault="004F6FAE">
      <w:pPr>
        <w:pStyle w:val="ConsPlusNormal"/>
        <w:jc w:val="both"/>
      </w:pPr>
      <w:r>
        <w:t xml:space="preserve">(в ред. </w:t>
      </w:r>
      <w:hyperlink r:id="rId15"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bookmarkStart w:id="6" w:name="P77"/>
      <w:bookmarkEnd w:id="6"/>
      <w:r>
        <w:t>а) модернизация научной инфраструктуры получателя гранта, необходимой для создания и внедрения современных технологий, в том числе новых высокоэффективных конкурентоспособных отечественных селекционных достижений, востребованных реальным сектором экономики в целях создания селекционно-семеноводческих и селекционно-племенных центров;</w:t>
      </w:r>
    </w:p>
    <w:p w:rsidR="004F6FAE" w:rsidRDefault="004F6FAE">
      <w:pPr>
        <w:pStyle w:val="ConsPlusNormal"/>
        <w:spacing w:before="220"/>
        <w:ind w:firstLine="540"/>
        <w:jc w:val="both"/>
      </w:pPr>
      <w:bookmarkStart w:id="7" w:name="P78"/>
      <w:bookmarkEnd w:id="7"/>
      <w:r>
        <w:t>б) приобретение селекционной и животноводческой техники, лабораторного оборудования для создания и внедрения современных технологий, необходимых в том числе для организации и проведения селекционных исследований или племенного дела по направлению реализации программы создания и развития центра;</w:t>
      </w:r>
    </w:p>
    <w:p w:rsidR="004F6FAE" w:rsidRDefault="004F6FAE">
      <w:pPr>
        <w:pStyle w:val="ConsPlusNormal"/>
        <w:spacing w:before="220"/>
        <w:ind w:firstLine="540"/>
        <w:jc w:val="both"/>
      </w:pPr>
      <w:r>
        <w:t xml:space="preserve">в) подготовка высококвалифицированных кадров для агропромышленного комплекса, необходимых для реализации мероприятий, указанных в </w:t>
      </w:r>
      <w:hyperlink w:anchor="P77" w:history="1">
        <w:r>
          <w:rPr>
            <w:color w:val="0000FF"/>
          </w:rPr>
          <w:t>подпунктах "а"</w:t>
        </w:r>
      </w:hyperlink>
      <w:r>
        <w:t xml:space="preserve"> и </w:t>
      </w:r>
      <w:hyperlink w:anchor="P78" w:history="1">
        <w:r>
          <w:rPr>
            <w:color w:val="0000FF"/>
          </w:rPr>
          <w:t>"б"</w:t>
        </w:r>
      </w:hyperlink>
      <w:r>
        <w:t xml:space="preserve"> настоящего пункта;</w:t>
      </w:r>
    </w:p>
    <w:p w:rsidR="004F6FAE" w:rsidRDefault="004F6FAE">
      <w:pPr>
        <w:pStyle w:val="ConsPlusNormal"/>
        <w:spacing w:before="220"/>
        <w:ind w:firstLine="540"/>
        <w:jc w:val="both"/>
      </w:pPr>
      <w:r>
        <w:t>г) проведение научных исследований и разработка новых технологий в области селекции.</w:t>
      </w:r>
    </w:p>
    <w:p w:rsidR="004F6FAE" w:rsidRDefault="004F6FAE">
      <w:pPr>
        <w:pStyle w:val="ConsPlusNormal"/>
        <w:spacing w:before="220"/>
        <w:ind w:firstLine="540"/>
        <w:jc w:val="both"/>
      </w:pPr>
      <w:r>
        <w:t xml:space="preserve">9. Гранты предоставляются на осуществление следующих расходов, связанных с достижением цели, указанной в </w:t>
      </w:r>
      <w:hyperlink w:anchor="P52" w:history="1">
        <w:r>
          <w:rPr>
            <w:color w:val="0000FF"/>
          </w:rPr>
          <w:t>пункте 2</w:t>
        </w:r>
      </w:hyperlink>
      <w:r>
        <w:t xml:space="preserve"> настоящих Правил:</w:t>
      </w:r>
    </w:p>
    <w:p w:rsidR="004F6FAE" w:rsidRDefault="004F6FAE">
      <w:pPr>
        <w:pStyle w:val="ConsPlusNormal"/>
        <w:spacing w:before="220"/>
        <w:ind w:firstLine="540"/>
        <w:jc w:val="both"/>
      </w:pPr>
      <w:r>
        <w:t>а) на приобретение нефинансовых активов, в том числе основных средств, нематериальных активов и материальных запасов, необходимых для реализации программы создания и развития центра;</w:t>
      </w:r>
    </w:p>
    <w:p w:rsidR="004F6FAE" w:rsidRDefault="004F6FAE">
      <w:pPr>
        <w:pStyle w:val="ConsPlusNormal"/>
        <w:spacing w:before="220"/>
        <w:ind w:firstLine="540"/>
        <w:jc w:val="both"/>
      </w:pPr>
      <w:r>
        <w:t>б) материальные расходы, непосредственно связанные с проведением научных исследований и разработкой новых технологий в области селекции, в том числе расходы на подготовку лабораторного, исследовательского комплекса, закупку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макетов и стендов;</w:t>
      </w:r>
    </w:p>
    <w:p w:rsidR="004F6FAE" w:rsidRDefault="004F6FAE">
      <w:pPr>
        <w:pStyle w:val="ConsPlusNormal"/>
        <w:spacing w:before="220"/>
        <w:ind w:firstLine="540"/>
        <w:jc w:val="both"/>
      </w:pPr>
      <w:r>
        <w:t>в) оплата мероприятий по повышению квалификации работников селекционно-семеноводческих и селекционно-племенных центров.</w:t>
      </w:r>
    </w:p>
    <w:p w:rsidR="004F6FAE" w:rsidRDefault="004F6FAE">
      <w:pPr>
        <w:pStyle w:val="ConsPlusNormal"/>
        <w:spacing w:before="220"/>
        <w:ind w:firstLine="540"/>
        <w:jc w:val="both"/>
      </w:pPr>
      <w:bookmarkStart w:id="8" w:name="P85"/>
      <w:bookmarkEnd w:id="8"/>
      <w:r>
        <w:t xml:space="preserve">10. Межведомственный совет в установленном Министерством науки и высшего образования Российской Федерации порядке рассматривает программы создания и развития центров и осуществляет их оценку в соответствии с критериями, предусмотренными </w:t>
      </w:r>
      <w:hyperlink w:anchor="P346" w:history="1">
        <w:r>
          <w:rPr>
            <w:color w:val="0000FF"/>
          </w:rPr>
          <w:t>приложением N 1</w:t>
        </w:r>
      </w:hyperlink>
      <w:r>
        <w:t>.</w:t>
      </w:r>
    </w:p>
    <w:p w:rsidR="004F6FAE" w:rsidRDefault="004F6FAE">
      <w:pPr>
        <w:pStyle w:val="ConsPlusNormal"/>
        <w:spacing w:before="220"/>
        <w:ind w:firstLine="540"/>
        <w:jc w:val="both"/>
      </w:pPr>
      <w:r>
        <w:lastRenderedPageBreak/>
        <w:t xml:space="preserve">Межведомственный совет по результатам оценки, проведенной в соответствии с </w:t>
      </w:r>
      <w:hyperlink w:anchor="P85" w:history="1">
        <w:r>
          <w:rPr>
            <w:color w:val="0000FF"/>
          </w:rPr>
          <w:t>абзацем первым</w:t>
        </w:r>
      </w:hyperlink>
      <w:r>
        <w:t xml:space="preserve"> настоящего пункта, утверждает перечень программ создания и развития центров, которые в соответствии с </w:t>
      </w:r>
      <w:hyperlink w:anchor="P152" w:history="1">
        <w:r>
          <w:rPr>
            <w:color w:val="0000FF"/>
          </w:rPr>
          <w:t>пунктом 19</w:t>
        </w:r>
      </w:hyperlink>
      <w:r>
        <w:t xml:space="preserve"> настоящих Правил представляются участниками конкурса в составе заявки.</w:t>
      </w:r>
    </w:p>
    <w:p w:rsidR="004F6FAE" w:rsidRDefault="004F6FAE">
      <w:pPr>
        <w:pStyle w:val="ConsPlusNormal"/>
        <w:spacing w:before="220"/>
        <w:ind w:firstLine="540"/>
        <w:jc w:val="both"/>
      </w:pPr>
      <w:r>
        <w:t>11. Министерство науки и высшего образования Российской Федерации:</w:t>
      </w:r>
    </w:p>
    <w:p w:rsidR="004F6FAE" w:rsidRDefault="004F6FAE">
      <w:pPr>
        <w:pStyle w:val="ConsPlusNormal"/>
        <w:spacing w:before="220"/>
        <w:ind w:firstLine="540"/>
        <w:jc w:val="both"/>
      </w:pPr>
      <w:r>
        <w:t>а) принимает решение о проведении конкурса;</w:t>
      </w:r>
    </w:p>
    <w:p w:rsidR="004F6FAE" w:rsidRDefault="004F6FAE">
      <w:pPr>
        <w:pStyle w:val="ConsPlusNormal"/>
        <w:spacing w:before="220"/>
        <w:ind w:firstLine="540"/>
        <w:jc w:val="both"/>
      </w:pPr>
      <w:r>
        <w:t>б) разрабатывает и утверждает объявление о проведении конкурса и конкурсную документацию;</w:t>
      </w:r>
    </w:p>
    <w:p w:rsidR="004F6FAE" w:rsidRDefault="004F6FAE">
      <w:pPr>
        <w:pStyle w:val="ConsPlusNormal"/>
        <w:spacing w:before="220"/>
        <w:ind w:firstLine="540"/>
        <w:jc w:val="both"/>
      </w:pPr>
      <w:r>
        <w:t>в) на основании результатов оценки исполнения получателями грантов обязательств по соглашениям принимает решение о достижении (недостижении) результата предоставления гранта в соответствующем году;</w:t>
      </w:r>
    </w:p>
    <w:p w:rsidR="004F6FAE" w:rsidRDefault="004F6FAE">
      <w:pPr>
        <w:pStyle w:val="ConsPlusNormal"/>
        <w:jc w:val="both"/>
      </w:pPr>
      <w:r>
        <w:t xml:space="preserve">(пп. "в" в ред. </w:t>
      </w:r>
      <w:hyperlink r:id="rId16"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г) осуществляет контроль и мониторинг за соблюдением целей, условий и порядка предоставления гранта, которые включают:</w:t>
      </w:r>
    </w:p>
    <w:p w:rsidR="004F6FAE" w:rsidRDefault="004F6FAE">
      <w:pPr>
        <w:pStyle w:val="ConsPlusNormal"/>
        <w:spacing w:before="220"/>
        <w:ind w:firstLine="540"/>
        <w:jc w:val="both"/>
      </w:pPr>
      <w:r>
        <w:t>проведение проверок Министерством науки и высшего образования Российской Федерации и органом государственного финансового контроля соблюдения целей, условий и порядка предоставления грантов получателями грантов;</w:t>
      </w:r>
    </w:p>
    <w:p w:rsidR="004F6FAE" w:rsidRDefault="004F6FAE">
      <w:pPr>
        <w:pStyle w:val="ConsPlusNormal"/>
        <w:spacing w:before="220"/>
        <w:ind w:firstLine="540"/>
        <w:jc w:val="both"/>
      </w:pPr>
      <w:r>
        <w:t xml:space="preserve">проведение мониторинга достижения результата предоставления гранта исходя из достижения значений результата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w:t>
      </w:r>
      <w:hyperlink r:id="rId17" w:history="1">
        <w:r>
          <w:rPr>
            <w:color w:val="0000FF"/>
          </w:rPr>
          <w:t>порядке</w:t>
        </w:r>
      </w:hyperlink>
      <w:r>
        <w:t xml:space="preserve"> и по формам, которые установлены Министерством финансов Российской Федерации.</w:t>
      </w:r>
    </w:p>
    <w:p w:rsidR="004F6FAE" w:rsidRDefault="004F6FAE">
      <w:pPr>
        <w:pStyle w:val="ConsPlusNormal"/>
        <w:jc w:val="both"/>
      </w:pPr>
      <w:r>
        <w:t xml:space="preserve">(пп. "г" введен </w:t>
      </w:r>
      <w:hyperlink r:id="rId18"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r>
        <w:t>12. Для рассмотрения и оценки поданных на участие в конкурсе заявок (далее - заявка), а также определения победителей конкурса Министерство науки и высшего образования Российской Федерации создает конкурсную комиссию и утверждает ее состав.</w:t>
      </w:r>
    </w:p>
    <w:p w:rsidR="004F6FAE" w:rsidRDefault="004F6FAE">
      <w:pPr>
        <w:pStyle w:val="ConsPlusNormal"/>
        <w:spacing w:before="220"/>
        <w:ind w:firstLine="540"/>
        <w:jc w:val="both"/>
      </w:pPr>
      <w:r>
        <w:t>13. Конкурсная комиссия формируется Министерством науки и высшего образования Российской Федерации из числа федеральных государственных гражданских служащих Министерства.</w:t>
      </w:r>
    </w:p>
    <w:p w:rsidR="004F6FAE" w:rsidRDefault="004F6FAE">
      <w:pPr>
        <w:pStyle w:val="ConsPlusNormal"/>
        <w:spacing w:before="220"/>
        <w:ind w:firstLine="540"/>
        <w:jc w:val="both"/>
      </w:pPr>
      <w:r>
        <w:t>В состав конкурсной комиссии входят председатель, заместитель председателя, секретарь и другие члены конкурсной комиссии.</w:t>
      </w:r>
    </w:p>
    <w:p w:rsidR="004F6FAE" w:rsidRDefault="004F6FAE">
      <w:pPr>
        <w:pStyle w:val="ConsPlusNormal"/>
        <w:spacing w:before="220"/>
        <w:ind w:firstLine="540"/>
        <w:jc w:val="both"/>
      </w:pPr>
      <w:r>
        <w:t>Общее число членов конкурсной комиссии должно быть не менее 10 человек.</w:t>
      </w:r>
    </w:p>
    <w:p w:rsidR="004F6FAE" w:rsidRDefault="004F6FAE">
      <w:pPr>
        <w:pStyle w:val="ConsPlusNormal"/>
        <w:spacing w:before="220"/>
        <w:ind w:firstLine="540"/>
        <w:jc w:val="both"/>
      </w:pPr>
      <w:r>
        <w:t>Председатель конкурсной комиссии:</w:t>
      </w:r>
    </w:p>
    <w:p w:rsidR="004F6FAE" w:rsidRDefault="004F6FAE">
      <w:pPr>
        <w:pStyle w:val="ConsPlusNormal"/>
        <w:spacing w:before="220"/>
        <w:ind w:firstLine="540"/>
        <w:jc w:val="both"/>
      </w:pPr>
      <w:r>
        <w:t>руководит деятельностью конкурсной комиссии;</w:t>
      </w:r>
    </w:p>
    <w:p w:rsidR="004F6FAE" w:rsidRDefault="004F6FAE">
      <w:pPr>
        <w:pStyle w:val="ConsPlusNormal"/>
        <w:spacing w:before="220"/>
        <w:ind w:firstLine="540"/>
        <w:jc w:val="both"/>
      </w:pPr>
      <w:r>
        <w:t>председательствует на заседаниях конкурсной комиссии;</w:t>
      </w:r>
    </w:p>
    <w:p w:rsidR="004F6FAE" w:rsidRDefault="004F6FAE">
      <w:pPr>
        <w:pStyle w:val="ConsPlusNormal"/>
        <w:spacing w:before="220"/>
        <w:ind w:firstLine="540"/>
        <w:jc w:val="both"/>
      </w:pPr>
      <w:r>
        <w:t>организует работу конкурсной комиссии;</w:t>
      </w:r>
    </w:p>
    <w:p w:rsidR="004F6FAE" w:rsidRDefault="004F6FAE">
      <w:pPr>
        <w:pStyle w:val="ConsPlusNormal"/>
        <w:spacing w:before="220"/>
        <w:ind w:firstLine="540"/>
        <w:jc w:val="both"/>
      </w:pPr>
      <w:r>
        <w:t>определяет место, дату, время и форму проведения заседания конкурсной комиссии;</w:t>
      </w:r>
    </w:p>
    <w:p w:rsidR="004F6FAE" w:rsidRDefault="004F6FAE">
      <w:pPr>
        <w:pStyle w:val="ConsPlusNormal"/>
        <w:spacing w:before="220"/>
        <w:ind w:firstLine="540"/>
        <w:jc w:val="both"/>
      </w:pPr>
      <w:r>
        <w:t>объявляет перерыв в процедуре вскрытия конвертов с заявками.</w:t>
      </w:r>
    </w:p>
    <w:p w:rsidR="004F6FAE" w:rsidRDefault="004F6FAE">
      <w:pPr>
        <w:pStyle w:val="ConsPlusNormal"/>
        <w:spacing w:before="220"/>
        <w:ind w:firstLine="540"/>
        <w:jc w:val="both"/>
      </w:pPr>
      <w:r>
        <w:t xml:space="preserve">В случае отсутствия председателя конкурсной комиссии на заседании конкурсной комиссии </w:t>
      </w:r>
      <w:r>
        <w:lastRenderedPageBreak/>
        <w:t>его функции исполняет заместитель председателя конкурсной комиссии.</w:t>
      </w:r>
    </w:p>
    <w:p w:rsidR="004F6FAE" w:rsidRDefault="004F6FAE">
      <w:pPr>
        <w:pStyle w:val="ConsPlusNormal"/>
        <w:spacing w:before="220"/>
        <w:ind w:firstLine="540"/>
        <w:jc w:val="both"/>
      </w:pPr>
      <w:r>
        <w:t>Секретарь конкурсной комиссии:</w:t>
      </w:r>
    </w:p>
    <w:p w:rsidR="004F6FAE" w:rsidRDefault="004F6FAE">
      <w:pPr>
        <w:pStyle w:val="ConsPlusNormal"/>
        <w:spacing w:before="220"/>
        <w:ind w:firstLine="540"/>
        <w:jc w:val="both"/>
      </w:pPr>
      <w:r>
        <w:t>обеспечивает подготовку материалов к заседаниям конкурсной комиссии;</w:t>
      </w:r>
    </w:p>
    <w:p w:rsidR="004F6FAE" w:rsidRDefault="004F6FAE">
      <w:pPr>
        <w:pStyle w:val="ConsPlusNormal"/>
        <w:spacing w:before="220"/>
        <w:ind w:firstLine="540"/>
        <w:jc w:val="both"/>
      </w:pPr>
      <w:r>
        <w:t>своевременно уведомляет членов конкурсной комиссии о месте, дате и времени заседания конкурсной комиссии;</w:t>
      </w:r>
    </w:p>
    <w:p w:rsidR="004F6FAE" w:rsidRDefault="004F6FAE">
      <w:pPr>
        <w:pStyle w:val="ConsPlusNormal"/>
        <w:spacing w:before="220"/>
        <w:ind w:firstLine="540"/>
        <w:jc w:val="both"/>
      </w:pPr>
      <w:r>
        <w:t>ведет протоколы заседаний конкурсной комиссии;</w:t>
      </w:r>
    </w:p>
    <w:p w:rsidR="004F6FAE" w:rsidRDefault="004F6FAE">
      <w:pPr>
        <w:pStyle w:val="ConsPlusNormal"/>
        <w:spacing w:before="220"/>
        <w:ind w:firstLine="540"/>
        <w:jc w:val="both"/>
      </w:pPr>
      <w:r>
        <w:t>обеспечивает хранение документов конкурсной комиссии.</w:t>
      </w:r>
    </w:p>
    <w:p w:rsidR="004F6FAE" w:rsidRDefault="004F6FAE">
      <w:pPr>
        <w:pStyle w:val="ConsPlusNormal"/>
        <w:spacing w:before="220"/>
        <w:ind w:firstLine="540"/>
        <w:jc w:val="both"/>
      </w:pPr>
      <w:r>
        <w:t>Члены конкурсной комиссии:</w:t>
      </w:r>
    </w:p>
    <w:p w:rsidR="004F6FAE" w:rsidRDefault="004F6FAE">
      <w:pPr>
        <w:pStyle w:val="ConsPlusNormal"/>
        <w:spacing w:before="220"/>
        <w:ind w:firstLine="540"/>
        <w:jc w:val="both"/>
      </w:pPr>
      <w:r>
        <w:t>принимают личное участие в работе конкурсной комиссии, а при невозможности присутствовать на заседании не позднее чем за 1 рабочий день извещают об этом секретаря конкурсной комиссии по электронной почте;</w:t>
      </w:r>
    </w:p>
    <w:p w:rsidR="004F6FAE" w:rsidRDefault="004F6FAE">
      <w:pPr>
        <w:pStyle w:val="ConsPlusNormal"/>
        <w:spacing w:before="220"/>
        <w:ind w:firstLine="540"/>
        <w:jc w:val="both"/>
      </w:pPr>
      <w:r>
        <w:t>рассматривают и оценивают заявки.</w:t>
      </w:r>
    </w:p>
    <w:p w:rsidR="004F6FAE" w:rsidRDefault="004F6FAE">
      <w:pPr>
        <w:pStyle w:val="ConsPlusNormal"/>
        <w:spacing w:before="220"/>
        <w:ind w:firstLine="540"/>
        <w:jc w:val="both"/>
      </w:pPr>
      <w:r>
        <w:t>14. Информация о дате, времени и месте проведения заседания конкурсной комиссии направляется секретарем конкурсной комиссии членам конкурсной комиссии не позднее чем за 2 рабочих дня до дня проведения заседания конкурсной комиссии.</w:t>
      </w:r>
    </w:p>
    <w:p w:rsidR="004F6FAE" w:rsidRDefault="004F6FAE">
      <w:pPr>
        <w:pStyle w:val="ConsPlusNormal"/>
        <w:spacing w:before="220"/>
        <w:ind w:firstLine="540"/>
        <w:jc w:val="both"/>
      </w:pPr>
      <w:r>
        <w:t>Работа конкурсной комиссии осуществляется в форме заседания, которое может быть проведено как очно, так и с использованием видео-конференц-связи.</w:t>
      </w:r>
    </w:p>
    <w:p w:rsidR="004F6FAE" w:rsidRDefault="004F6FAE">
      <w:pPr>
        <w:pStyle w:val="ConsPlusNormal"/>
        <w:spacing w:before="220"/>
        <w:ind w:firstLine="540"/>
        <w:jc w:val="both"/>
      </w:pPr>
      <w:r>
        <w:t>Заседание конкурсной комиссии считается правомочным, если на нем присутствует не менее половины членов конкурсной комиссии.</w:t>
      </w:r>
    </w:p>
    <w:p w:rsidR="004F6FAE" w:rsidRDefault="004F6FAE">
      <w:pPr>
        <w:pStyle w:val="ConsPlusNormal"/>
        <w:spacing w:before="220"/>
        <w:ind w:firstLine="540"/>
        <w:jc w:val="both"/>
      </w:pPr>
      <w:r>
        <w:t>Конкурсная комиссия вправе привлекать экспертов для участия в ее заседаниях.</w:t>
      </w:r>
    </w:p>
    <w:p w:rsidR="004F6FAE" w:rsidRDefault="004F6FAE">
      <w:pPr>
        <w:pStyle w:val="ConsPlusNormal"/>
        <w:spacing w:before="220"/>
        <w:ind w:firstLine="540"/>
        <w:jc w:val="both"/>
      </w:pPr>
      <w:r>
        <w:t>15. Решения конкурсной комиссии принимаются путем открытого голосования простым большинством голосов присутствующих на заседании членов конкурсной комиссии. При равном количестве голосов голос председательствующего на заседании конкурсной комиссии является решающим.</w:t>
      </w:r>
    </w:p>
    <w:p w:rsidR="004F6FAE" w:rsidRDefault="004F6FAE">
      <w:pPr>
        <w:pStyle w:val="ConsPlusNormal"/>
        <w:spacing w:before="220"/>
        <w:ind w:firstLine="540"/>
        <w:jc w:val="both"/>
      </w:pPr>
      <w:r>
        <w:t>Решения конкурсной комиссии оформляются протоколом. Протокол подписывается всеми членами конкурсной комиссии, присутствующими на заседании. Копия протокола заседания конкурсной комиссии в течение 5 рабочих дней со дня проведения заседания конкурсной комиссии направляется секретарем конкурсной комиссии членам конкурсной комиссии.</w:t>
      </w:r>
    </w:p>
    <w:p w:rsidR="004F6FAE" w:rsidRDefault="004F6FAE">
      <w:pPr>
        <w:pStyle w:val="ConsPlusNormal"/>
        <w:spacing w:before="220"/>
        <w:ind w:firstLine="540"/>
        <w:jc w:val="both"/>
      </w:pPr>
      <w:r>
        <w:t>16. В целях проведения конкурса Министерство науки и высшего образования Российской Федерации размещает на едином портале (в случае проведения конкурса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конкурса (с размещением указателя страницы сайта на едином портале), а также на официальном сайте Министерства науки и высшего образования Российской Федерации в сети "Интернет" (далее - официальный сайт) объявление о проведении конкурса, которое содержит в том числе:</w:t>
      </w:r>
    </w:p>
    <w:p w:rsidR="004F6FAE" w:rsidRDefault="004F6FAE">
      <w:pPr>
        <w:pStyle w:val="ConsPlusNormal"/>
        <w:jc w:val="both"/>
      </w:pPr>
      <w:r>
        <w:t xml:space="preserve">(в ред. </w:t>
      </w:r>
      <w:hyperlink r:id="rId19"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 xml:space="preserve">а) срок проведения конкурса (дата начала подачи заявок, дата окончания подачи заявок, которая не может быть ранее 30-го календарного дня, следующего за днем размещения объявления о проведении конкурса, и время окончания подачи заявок), а также информацию о возможности проведения нескольких этапов конкурса с указанием порядка и сроков их </w:t>
      </w:r>
      <w:r>
        <w:lastRenderedPageBreak/>
        <w:t>проведения;</w:t>
      </w:r>
    </w:p>
    <w:p w:rsidR="004F6FAE" w:rsidRDefault="004F6FAE">
      <w:pPr>
        <w:pStyle w:val="ConsPlusNormal"/>
        <w:jc w:val="both"/>
      </w:pPr>
      <w:r>
        <w:t xml:space="preserve">(пп. "а" в ред. </w:t>
      </w:r>
      <w:hyperlink r:id="rId20"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б) место нахождения, почтовый адрес, адрес электронной почты Министерства науки и высшего образования Российской Федерации;</w:t>
      </w:r>
    </w:p>
    <w:p w:rsidR="004F6FAE" w:rsidRDefault="004F6FAE">
      <w:pPr>
        <w:pStyle w:val="ConsPlusNormal"/>
        <w:spacing w:before="220"/>
        <w:ind w:firstLine="540"/>
        <w:jc w:val="both"/>
      </w:pPr>
      <w:r>
        <w:t xml:space="preserve">в) цель предоставления гранта в соответствии с </w:t>
      </w:r>
      <w:hyperlink w:anchor="P52" w:history="1">
        <w:r>
          <w:rPr>
            <w:color w:val="0000FF"/>
          </w:rPr>
          <w:t>пунктом 2</w:t>
        </w:r>
      </w:hyperlink>
      <w:r>
        <w:t xml:space="preserve"> настоящих Правил, а также результат предоставления гранта и значения показателей, необходимых для достижения результата предоставления гранта, в соответствии с </w:t>
      </w:r>
      <w:hyperlink w:anchor="P283" w:history="1">
        <w:r>
          <w:rPr>
            <w:color w:val="0000FF"/>
          </w:rPr>
          <w:t>пунктом 38</w:t>
        </w:r>
      </w:hyperlink>
      <w:r>
        <w:t xml:space="preserve"> настоящих Правил;</w:t>
      </w:r>
    </w:p>
    <w:p w:rsidR="004F6FAE" w:rsidRDefault="004F6FAE">
      <w:pPr>
        <w:pStyle w:val="ConsPlusNormal"/>
        <w:spacing w:before="220"/>
        <w:ind w:firstLine="540"/>
        <w:jc w:val="both"/>
      </w:pPr>
      <w:r>
        <w:t>г) доменное имя и (или) указатели страниц системы "Электронный бюджет" или иного сайта в сети "Интернет", на котором обеспечивается проведение конкурса;</w:t>
      </w:r>
    </w:p>
    <w:p w:rsidR="004F6FAE" w:rsidRDefault="004F6FAE">
      <w:pPr>
        <w:pStyle w:val="ConsPlusNormal"/>
        <w:jc w:val="both"/>
      </w:pPr>
      <w:r>
        <w:t xml:space="preserve">(пп. "г" в ред. </w:t>
      </w:r>
      <w:hyperlink r:id="rId21"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 xml:space="preserve">д) требования к участникам конкурса в соответствии с </w:t>
      </w:r>
      <w:hyperlink w:anchor="P145" w:history="1">
        <w:r>
          <w:rPr>
            <w:color w:val="0000FF"/>
          </w:rPr>
          <w:t>пунктом 18</w:t>
        </w:r>
      </w:hyperlink>
      <w:r>
        <w:t xml:space="preserve"> настоящих Правил и перечень документов, предусмотренный </w:t>
      </w:r>
      <w:hyperlink w:anchor="P152" w:history="1">
        <w:r>
          <w:rPr>
            <w:color w:val="0000FF"/>
          </w:rPr>
          <w:t>пунктом 19</w:t>
        </w:r>
      </w:hyperlink>
      <w:r>
        <w:t xml:space="preserve"> настоящих Правил, представляемых участниками конкурса для подтверждения их соответствия указанным требованиям;</w:t>
      </w:r>
    </w:p>
    <w:p w:rsidR="004F6FAE" w:rsidRDefault="004F6FAE">
      <w:pPr>
        <w:pStyle w:val="ConsPlusNormal"/>
        <w:spacing w:before="220"/>
        <w:ind w:firstLine="540"/>
        <w:jc w:val="both"/>
      </w:pPr>
      <w:r>
        <w:t xml:space="preserve">е) порядок подачи заявок в соответствии с </w:t>
      </w:r>
      <w:hyperlink w:anchor="P168" w:history="1">
        <w:r>
          <w:rPr>
            <w:color w:val="0000FF"/>
          </w:rPr>
          <w:t>пунктом 20</w:t>
        </w:r>
      </w:hyperlink>
      <w:r>
        <w:t xml:space="preserve"> настоящих Правил;</w:t>
      </w:r>
    </w:p>
    <w:p w:rsidR="004F6FAE" w:rsidRDefault="004F6FAE">
      <w:pPr>
        <w:pStyle w:val="ConsPlusNormal"/>
        <w:spacing w:before="220"/>
        <w:ind w:firstLine="540"/>
        <w:jc w:val="both"/>
      </w:pPr>
      <w:r>
        <w:t>ж) требования, предъявляемые к форме и содержанию заявок;</w:t>
      </w:r>
    </w:p>
    <w:p w:rsidR="004F6FAE" w:rsidRDefault="004F6FAE">
      <w:pPr>
        <w:pStyle w:val="ConsPlusNormal"/>
        <w:spacing w:before="220"/>
        <w:ind w:firstLine="540"/>
        <w:jc w:val="both"/>
      </w:pPr>
      <w:r>
        <w:t>з) порядок отзыва заявок, порядок возврата заявок, определяющий в том числе основания для возврата заявок, порядок внесения изменений в заявки;</w:t>
      </w:r>
    </w:p>
    <w:p w:rsidR="004F6FAE" w:rsidRDefault="004F6FAE">
      <w:pPr>
        <w:pStyle w:val="ConsPlusNormal"/>
        <w:spacing w:before="220"/>
        <w:ind w:firstLine="540"/>
        <w:jc w:val="both"/>
      </w:pPr>
      <w:r>
        <w:t xml:space="preserve">и) правила рассмотрения заявок, включая сроки размещения информации о результатах рассмотрения заявок на едином портале (в случае проведения конкурса в системе "Электронный бюджет") или на ином сайте, на котором обеспечивается проведение конкурса (с размещением указателя страницы сайта на едином портале), а также на официальном сайте, и правила оценки заявок в соответствии с </w:t>
      </w:r>
      <w:hyperlink w:anchor="P170" w:history="1">
        <w:r>
          <w:rPr>
            <w:color w:val="0000FF"/>
          </w:rPr>
          <w:t>пунктами 22</w:t>
        </w:r>
      </w:hyperlink>
      <w:r>
        <w:t xml:space="preserve"> - </w:t>
      </w:r>
      <w:hyperlink w:anchor="P193" w:history="1">
        <w:r>
          <w:rPr>
            <w:color w:val="0000FF"/>
          </w:rPr>
          <w:t>26</w:t>
        </w:r>
      </w:hyperlink>
      <w:r>
        <w:t xml:space="preserve"> настоящих Правил;</w:t>
      </w:r>
    </w:p>
    <w:p w:rsidR="004F6FAE" w:rsidRDefault="004F6FAE">
      <w:pPr>
        <w:pStyle w:val="ConsPlusNormal"/>
        <w:jc w:val="both"/>
      </w:pPr>
      <w:r>
        <w:t xml:space="preserve">(пп. "и" в ред. </w:t>
      </w:r>
      <w:hyperlink r:id="rId22"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к) порядок разъяснений участникам конкурса положений объявления о проведении конкурса, даты начала и окончания таких разъяснений;</w:t>
      </w:r>
    </w:p>
    <w:p w:rsidR="004F6FAE" w:rsidRDefault="004F6FAE">
      <w:pPr>
        <w:pStyle w:val="ConsPlusNormal"/>
        <w:spacing w:before="220"/>
        <w:ind w:firstLine="540"/>
        <w:jc w:val="both"/>
      </w:pPr>
      <w:r>
        <w:t>л) срок, в течение которого победитель (победители) конкурса должен подписать соглашение;</w:t>
      </w:r>
    </w:p>
    <w:p w:rsidR="004F6FAE" w:rsidRDefault="004F6FAE">
      <w:pPr>
        <w:pStyle w:val="ConsPlusNormal"/>
        <w:spacing w:before="220"/>
        <w:ind w:firstLine="540"/>
        <w:jc w:val="both"/>
      </w:pPr>
      <w:r>
        <w:t>м) условия признания победителя (победителей) конкурса уклонившимся от заключения соглашения;</w:t>
      </w:r>
    </w:p>
    <w:p w:rsidR="004F6FAE" w:rsidRDefault="004F6FAE">
      <w:pPr>
        <w:pStyle w:val="ConsPlusNormal"/>
        <w:spacing w:before="220"/>
        <w:ind w:firstLine="540"/>
        <w:jc w:val="both"/>
      </w:pPr>
      <w:r>
        <w:t xml:space="preserve">н) дата размещения результатов конкурса на едином портале (в случае проведения конкурса в системе "Электронный бюджет") или на ином сайте, на котором обеспечивается проведение конкурса (с размещением указателя страницы сайта на едином портале), а также на официальном сайте, которая не может быть позднее 14-го календарного дня, следующего за днем определения победителя конкурса (с соблюдением сроков, установленных </w:t>
      </w:r>
      <w:hyperlink r:id="rId23" w:history="1">
        <w:r>
          <w:rPr>
            <w:color w:val="0000FF"/>
          </w:rPr>
          <w:t>пунктом 26(2)</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4F6FAE" w:rsidRDefault="004F6FAE">
      <w:pPr>
        <w:pStyle w:val="ConsPlusNormal"/>
        <w:jc w:val="both"/>
      </w:pPr>
      <w:r>
        <w:t xml:space="preserve">(пп. "н" в ред. </w:t>
      </w:r>
      <w:hyperlink r:id="rId24"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17. Конкурсная комиссия:</w:t>
      </w:r>
    </w:p>
    <w:p w:rsidR="004F6FAE" w:rsidRDefault="004F6FAE">
      <w:pPr>
        <w:pStyle w:val="ConsPlusNormal"/>
        <w:spacing w:before="220"/>
        <w:ind w:firstLine="540"/>
        <w:jc w:val="both"/>
      </w:pPr>
      <w:r>
        <w:t>а) проводит вскрытие конвертов с заявками, поступившими на конкурс;</w:t>
      </w:r>
    </w:p>
    <w:p w:rsidR="004F6FAE" w:rsidRDefault="004F6FAE">
      <w:pPr>
        <w:pStyle w:val="ConsPlusNormal"/>
        <w:spacing w:before="220"/>
        <w:ind w:firstLine="540"/>
        <w:jc w:val="both"/>
      </w:pPr>
      <w:r>
        <w:t xml:space="preserve">б) рассматривает заявки и проверяет соответствие участника конкурса требованиям, </w:t>
      </w:r>
      <w:r>
        <w:lastRenderedPageBreak/>
        <w:t xml:space="preserve">определенным </w:t>
      </w:r>
      <w:hyperlink w:anchor="P145" w:history="1">
        <w:r>
          <w:rPr>
            <w:color w:val="0000FF"/>
          </w:rPr>
          <w:t>пунктом 18</w:t>
        </w:r>
      </w:hyperlink>
      <w:r>
        <w:t xml:space="preserve"> настоящих Правил и объявлением о проведении конкурса;</w:t>
      </w:r>
    </w:p>
    <w:p w:rsidR="004F6FAE" w:rsidRDefault="004F6FAE">
      <w:pPr>
        <w:pStyle w:val="ConsPlusNormal"/>
        <w:spacing w:before="220"/>
        <w:ind w:firstLine="540"/>
        <w:jc w:val="both"/>
      </w:pPr>
      <w:r>
        <w:t>в) организует проведение экспертизы заявок;</w:t>
      </w:r>
    </w:p>
    <w:p w:rsidR="004F6FAE" w:rsidRDefault="004F6FAE">
      <w:pPr>
        <w:pStyle w:val="ConsPlusNormal"/>
        <w:spacing w:before="220"/>
        <w:ind w:firstLine="540"/>
        <w:jc w:val="both"/>
      </w:pPr>
      <w:r>
        <w:t>г) по результатам экспертизы заявок определяет победителей конкурса.</w:t>
      </w:r>
    </w:p>
    <w:p w:rsidR="004F6FAE" w:rsidRDefault="004F6FAE">
      <w:pPr>
        <w:pStyle w:val="ConsPlusNormal"/>
        <w:spacing w:before="220"/>
        <w:ind w:firstLine="540"/>
        <w:jc w:val="both"/>
      </w:pPr>
      <w:bookmarkStart w:id="9" w:name="P145"/>
      <w:bookmarkEnd w:id="9"/>
      <w:r>
        <w:t>18. Участник конкурса на 1-е число месяца, предшествующего месяцу, в котором объявлен конкурс, должен соответствовать следующим требованиям:</w:t>
      </w:r>
    </w:p>
    <w:p w:rsidR="004F6FAE" w:rsidRDefault="004F6FAE">
      <w:pPr>
        <w:pStyle w:val="ConsPlusNormal"/>
        <w:spacing w:before="220"/>
        <w:ind w:firstLine="540"/>
        <w:jc w:val="both"/>
      </w:pPr>
      <w:r>
        <w:t>а) у участника конкурса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 (за исключением грантов, предоставляемых государственным учреждениям);</w:t>
      </w:r>
    </w:p>
    <w:p w:rsidR="004F6FAE" w:rsidRDefault="004F6FAE">
      <w:pPr>
        <w:pStyle w:val="ConsPlusNormal"/>
        <w:spacing w:before="220"/>
        <w:ind w:firstLine="540"/>
        <w:jc w:val="both"/>
      </w:pPr>
      <w:r>
        <w:t>б) участник конкурса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его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w:t>
      </w:r>
    </w:p>
    <w:p w:rsidR="004F6FAE" w:rsidRDefault="004F6FAE">
      <w:pPr>
        <w:pStyle w:val="ConsPlusNormal"/>
        <w:spacing w:before="220"/>
        <w:ind w:firstLine="540"/>
        <w:jc w:val="both"/>
      </w:pPr>
      <w:r>
        <w:t>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4F6FAE" w:rsidRDefault="004F6FAE">
      <w:pPr>
        <w:pStyle w:val="ConsPlusNormal"/>
        <w:spacing w:before="220"/>
        <w:ind w:firstLine="540"/>
        <w:jc w:val="both"/>
      </w:pPr>
      <w:r>
        <w:t xml:space="preserve">г)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25"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4F6FAE" w:rsidRDefault="004F6FAE">
      <w:pPr>
        <w:pStyle w:val="ConsPlusNormal"/>
        <w:spacing w:before="220"/>
        <w:ind w:firstLine="540"/>
        <w:jc w:val="both"/>
      </w:pPr>
      <w:r>
        <w:t xml:space="preserve">д) участник конкурса не получает средства из федерального бюджета на основании иных нормативных правовых актов Российской Федерации на цель, указанную в </w:t>
      </w:r>
      <w:hyperlink w:anchor="P52" w:history="1">
        <w:r>
          <w:rPr>
            <w:color w:val="0000FF"/>
          </w:rPr>
          <w:t>пункте 2</w:t>
        </w:r>
      </w:hyperlink>
      <w:r>
        <w:t xml:space="preserve"> настоящих Правил;</w:t>
      </w:r>
    </w:p>
    <w:p w:rsidR="004F6FAE" w:rsidRDefault="004F6FAE">
      <w:pPr>
        <w:pStyle w:val="ConsPlusNormal"/>
        <w:spacing w:before="220"/>
        <w:ind w:firstLine="540"/>
        <w:jc w:val="both"/>
      </w:pPr>
      <w:r>
        <w:t>е) у участника конкурса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4F6FAE" w:rsidRDefault="004F6FAE">
      <w:pPr>
        <w:pStyle w:val="ConsPlusNormal"/>
        <w:spacing w:before="220"/>
        <w:ind w:firstLine="540"/>
        <w:jc w:val="both"/>
      </w:pPr>
      <w:bookmarkStart w:id="10" w:name="P152"/>
      <w:bookmarkEnd w:id="10"/>
      <w:r>
        <w:t>19. Для участия в конкурсе участник конкурса в течение 30 календарных дней со дня начала подачи заявок представляет в Министерство науки и высшего образования Российской Федерации заявку, оформленную в соответствии с требованиями, установленными объявлением о проведении конкурса, включающую в том числе следующие документы:</w:t>
      </w:r>
    </w:p>
    <w:p w:rsidR="004F6FAE" w:rsidRDefault="004F6FAE">
      <w:pPr>
        <w:pStyle w:val="ConsPlusNormal"/>
        <w:spacing w:before="220"/>
        <w:ind w:firstLine="540"/>
        <w:jc w:val="both"/>
      </w:pPr>
      <w:r>
        <w:t>а) сопроводительное письмо, подписанное руководителем участника конкурса или лицом, исполняющим его обязанности (с представлением документов, подтверждающих полномочия указанного лица), содержащее в том числе опись документов, включенных в заявку;</w:t>
      </w:r>
    </w:p>
    <w:p w:rsidR="004F6FAE" w:rsidRDefault="004F6FAE">
      <w:pPr>
        <w:pStyle w:val="ConsPlusNormal"/>
        <w:spacing w:before="220"/>
        <w:ind w:firstLine="540"/>
        <w:jc w:val="both"/>
      </w:pPr>
      <w:r>
        <w:t>б) выписка из Единого государственного реестра юридических лиц, заверенная в установленном порядке, или сведения о юридическом лице, полученные с официального сайта Федеральной налоговой службы в сети "Интернет" не позднее 30 календарных дней до даты подачи заявки;</w:t>
      </w:r>
    </w:p>
    <w:p w:rsidR="004F6FAE" w:rsidRDefault="004F6FAE">
      <w:pPr>
        <w:pStyle w:val="ConsPlusNormal"/>
        <w:spacing w:before="220"/>
        <w:ind w:firstLine="540"/>
        <w:jc w:val="both"/>
      </w:pPr>
      <w:r>
        <w:t xml:space="preserve">в) оформленное на официальном бланке согласие органа государственной власти </w:t>
      </w:r>
      <w:r>
        <w:lastRenderedPageBreak/>
        <w:t>(государственного органа) и (или) органа местного самоуправления, осуществляющего функции и полномочия учредителя в отношении бюджетных или автономных учреждений участников конкурса, на участие таких бюджетных или автономных учреждений в конкурсе и последующее заключение с Министерством науки и высшего образования Российской Федерации соглашения о предоставлении гранта (за исключением бюджетных и автономных учреждений, функции и полномочия учредителя в отношении которых осуществляет Министерство науки и высшего образования Российской Федерации или Правительство Российской Федерации);</w:t>
      </w:r>
    </w:p>
    <w:p w:rsidR="004F6FAE" w:rsidRDefault="004F6FAE">
      <w:pPr>
        <w:pStyle w:val="ConsPlusNormal"/>
        <w:spacing w:before="220"/>
        <w:ind w:firstLine="540"/>
        <w:jc w:val="both"/>
      </w:pPr>
      <w:r>
        <w:t>г) план-график реализации мероприятий, соответствующих программе создания и развития центра, объем заявленной потребности в средствах гранта с обоснованием планируемых расходов, рассчитанных на срок реализации программы создания и развития центра по годам, перечень показателей результативности реализации программы создания и развития центра и их значений, необходимых для достижения результата предоставления гранта;</w:t>
      </w:r>
    </w:p>
    <w:p w:rsidR="004F6FAE" w:rsidRDefault="004F6FAE">
      <w:pPr>
        <w:pStyle w:val="ConsPlusNormal"/>
        <w:spacing w:before="220"/>
        <w:ind w:firstLine="540"/>
        <w:jc w:val="both"/>
      </w:pPr>
      <w:r>
        <w:t xml:space="preserve">д) согласие участника конкурса осуществить указанное в </w:t>
      </w:r>
      <w:hyperlink w:anchor="P281" w:history="1">
        <w:r>
          <w:rPr>
            <w:color w:val="0000FF"/>
          </w:rPr>
          <w:t>пункте 37</w:t>
        </w:r>
      </w:hyperlink>
      <w:r>
        <w:t xml:space="preserve"> настоящих Правил софинансирование мероприятий, соответствующих программе создания и развития центра, за счет внебюджетных источников, привлекаемых участником конкурса, в объеме не менее 75 процентов размера гранта, предоставляемого в соответствующем финансовом году;</w:t>
      </w:r>
    </w:p>
    <w:p w:rsidR="004F6FAE" w:rsidRDefault="004F6FAE">
      <w:pPr>
        <w:pStyle w:val="ConsPlusNormal"/>
        <w:jc w:val="both"/>
      </w:pPr>
      <w:r>
        <w:t xml:space="preserve">(в ред. </w:t>
      </w:r>
      <w:hyperlink r:id="rId26"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е) программа создания и развития центра;</w:t>
      </w:r>
    </w:p>
    <w:p w:rsidR="004F6FAE" w:rsidRDefault="004F6FAE">
      <w:pPr>
        <w:pStyle w:val="ConsPlusNormal"/>
        <w:spacing w:before="220"/>
        <w:ind w:firstLine="540"/>
        <w:jc w:val="both"/>
      </w:pPr>
      <w:r>
        <w:t>ж) справка об отсутствии на 1-е число месяца, предшествующего месяцу, в котором объявлен конкурс, у участника конкурса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 (за исключением государственных учреждений), подписанная руководителем участника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з) справка по состоянию на 1-е число месяца, предшествующего месяцу, в котором объявлен конкурс,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 подписанная руководителем участника конкурса или иным уполномоченным лицом;</w:t>
      </w:r>
    </w:p>
    <w:p w:rsidR="004F6FAE" w:rsidRDefault="004F6FAE">
      <w:pPr>
        <w:pStyle w:val="ConsPlusNormal"/>
        <w:spacing w:before="220"/>
        <w:ind w:firstLine="540"/>
        <w:jc w:val="both"/>
      </w:pPr>
      <w:r>
        <w:t>и) справка по состоянию на 1-е число месяца, предшествующего месяцу, в котором объявлен конкурс, о том, что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подписанная руководителем участника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 xml:space="preserve">к) справка по состоянию на 1-е число месяца, предшествующего месяцу, в котором объявлен конкурс, о том, что участник конкурса не получает средства из федерального бюджета на основании иных нормативных правовых актов Российской Федерации на цель, указанную в </w:t>
      </w:r>
      <w:hyperlink w:anchor="P52" w:history="1">
        <w:r>
          <w:rPr>
            <w:color w:val="0000FF"/>
          </w:rPr>
          <w:t>пункте 2</w:t>
        </w:r>
      </w:hyperlink>
      <w:r>
        <w:t xml:space="preserve"> настоящих Правил, подписанная руководителем участника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lastRenderedPageBreak/>
        <w:t>л) справка по состоянию на 1-е число месяца, предшествующего месяцу, в котором объявлен конкурс, о том, что участник конкурса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его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подписанная руководителем участника конкурса или иным уполномоченным им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м) справка по состоянию на 1-е число месяца, предшествующего месяцу, в котором объявлен конкурс, об отсутствии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подписанная руководителем участника конкурса или иным уполномоченным им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н) согласие на публикацию (размещение) в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w:t>
      </w:r>
    </w:p>
    <w:p w:rsidR="004F6FAE" w:rsidRDefault="004F6FAE">
      <w:pPr>
        <w:pStyle w:val="ConsPlusNormal"/>
        <w:spacing w:before="220"/>
        <w:ind w:firstLine="540"/>
        <w:jc w:val="both"/>
      </w:pPr>
      <w:r>
        <w:t>о) документ, подтверждающий полномочия лица, действующего от имени участника конкурса.</w:t>
      </w:r>
    </w:p>
    <w:p w:rsidR="004F6FAE" w:rsidRDefault="004F6FAE">
      <w:pPr>
        <w:pStyle w:val="ConsPlusNormal"/>
        <w:spacing w:before="220"/>
        <w:ind w:firstLine="540"/>
        <w:jc w:val="both"/>
      </w:pPr>
      <w:bookmarkStart w:id="11" w:name="P168"/>
      <w:bookmarkEnd w:id="11"/>
      <w:r>
        <w:t xml:space="preserve">20. Документы, указанные в </w:t>
      </w:r>
      <w:hyperlink w:anchor="P152" w:history="1">
        <w:r>
          <w:rPr>
            <w:color w:val="0000FF"/>
          </w:rPr>
          <w:t>пункте 19</w:t>
        </w:r>
      </w:hyperlink>
      <w:r>
        <w:t xml:space="preserve"> настоящих Правил, представляются в бумажном и (или) электронном виде в соответствии с положениями объявления о проведении конкурса.</w:t>
      </w:r>
    </w:p>
    <w:p w:rsidR="004F6FAE" w:rsidRDefault="004F6FAE">
      <w:pPr>
        <w:pStyle w:val="ConsPlusNormal"/>
        <w:spacing w:before="220"/>
        <w:ind w:firstLine="540"/>
        <w:jc w:val="both"/>
      </w:pPr>
      <w:r>
        <w:t>21. Участник конкурса вправе подать не более одной заявки.</w:t>
      </w:r>
    </w:p>
    <w:p w:rsidR="004F6FAE" w:rsidRDefault="004F6FAE">
      <w:pPr>
        <w:pStyle w:val="ConsPlusNormal"/>
        <w:spacing w:before="220"/>
        <w:ind w:firstLine="540"/>
        <w:jc w:val="both"/>
      </w:pPr>
      <w:bookmarkStart w:id="12" w:name="P170"/>
      <w:bookmarkEnd w:id="12"/>
      <w:r>
        <w:t>22. Конкурсная комиссия осуществляет вскрытие конвертов с заявками в день, время и в месте, указанные в объявлении о проведении конкурса.</w:t>
      </w:r>
    </w:p>
    <w:p w:rsidR="004F6FAE" w:rsidRDefault="004F6FAE">
      <w:pPr>
        <w:pStyle w:val="ConsPlusNormal"/>
        <w:spacing w:before="220"/>
        <w:ind w:firstLine="540"/>
        <w:jc w:val="both"/>
      </w:pPr>
      <w:r>
        <w:t>Результаты вскрытия конвертов с заявками оформляются протоколом, который подписывается всеми присутствующими членами конкурсной комиссии и размещается на официальном сайте в течение 2 рабочих дней со дня подписания указанного протокола.</w:t>
      </w:r>
    </w:p>
    <w:p w:rsidR="004F6FAE" w:rsidRDefault="004F6FAE">
      <w:pPr>
        <w:pStyle w:val="ConsPlusNormal"/>
        <w:jc w:val="both"/>
      </w:pPr>
      <w:r>
        <w:t xml:space="preserve">(в ред. </w:t>
      </w:r>
      <w:hyperlink r:id="rId27"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Протокол вскрытия конвертов с заявками содержит следующие сведения:</w:t>
      </w:r>
    </w:p>
    <w:p w:rsidR="004F6FAE" w:rsidRDefault="004F6FAE">
      <w:pPr>
        <w:pStyle w:val="ConsPlusNormal"/>
        <w:spacing w:before="220"/>
        <w:ind w:firstLine="540"/>
        <w:jc w:val="both"/>
      </w:pPr>
      <w:r>
        <w:t>наименование конкурса и наименование организатора конкурса;</w:t>
      </w:r>
    </w:p>
    <w:p w:rsidR="004F6FAE" w:rsidRDefault="004F6FAE">
      <w:pPr>
        <w:pStyle w:val="ConsPlusNormal"/>
        <w:spacing w:before="220"/>
        <w:ind w:firstLine="540"/>
        <w:jc w:val="both"/>
      </w:pPr>
      <w:r>
        <w:t>дата, место и время начала и окончания процедуры вскрытия конвертов с заявками;</w:t>
      </w:r>
    </w:p>
    <w:p w:rsidR="004F6FAE" w:rsidRDefault="004F6FAE">
      <w:pPr>
        <w:pStyle w:val="ConsPlusNormal"/>
        <w:spacing w:before="220"/>
        <w:ind w:firstLine="540"/>
        <w:jc w:val="both"/>
      </w:pPr>
      <w:r>
        <w:t>перерывы в процедуре вскрытия конвертов с заявками (при их наличии);</w:t>
      </w:r>
    </w:p>
    <w:p w:rsidR="004F6FAE" w:rsidRDefault="004F6FAE">
      <w:pPr>
        <w:pStyle w:val="ConsPlusNormal"/>
        <w:spacing w:before="220"/>
        <w:ind w:firstLine="540"/>
        <w:jc w:val="both"/>
      </w:pPr>
      <w:r>
        <w:t>наименования участников конкурса, представивших заявки.</w:t>
      </w:r>
    </w:p>
    <w:p w:rsidR="004F6FAE" w:rsidRDefault="004F6FAE">
      <w:pPr>
        <w:pStyle w:val="ConsPlusNormal"/>
        <w:spacing w:before="220"/>
        <w:ind w:firstLine="540"/>
        <w:jc w:val="both"/>
      </w:pPr>
      <w:r>
        <w:t>23. Конкурсная комиссия рассматривает заявки в срок, не превышающий 5 рабочих дней со дня окончания срока подачи заявок, указанного в объявлении о проведении конкурса.</w:t>
      </w:r>
    </w:p>
    <w:p w:rsidR="004F6FAE" w:rsidRDefault="004F6FAE">
      <w:pPr>
        <w:pStyle w:val="ConsPlusNormal"/>
        <w:spacing w:before="220"/>
        <w:ind w:firstLine="540"/>
        <w:jc w:val="both"/>
      </w:pPr>
      <w:r>
        <w:t xml:space="preserve">При рассмотрении заявок конкурсная комиссия устанавливает соответствие участников конкурса и поданных ими заявок положениям, предусмотренным </w:t>
      </w:r>
      <w:hyperlink w:anchor="P145" w:history="1">
        <w:r>
          <w:rPr>
            <w:color w:val="0000FF"/>
          </w:rPr>
          <w:t>пунктами 18</w:t>
        </w:r>
      </w:hyperlink>
      <w:r>
        <w:t xml:space="preserve"> и </w:t>
      </w:r>
      <w:hyperlink w:anchor="P152" w:history="1">
        <w:r>
          <w:rPr>
            <w:color w:val="0000FF"/>
          </w:rPr>
          <w:t>19</w:t>
        </w:r>
      </w:hyperlink>
      <w:r>
        <w:t xml:space="preserve"> настоящих Правил и объявлением о проведении конкурса.</w:t>
      </w:r>
    </w:p>
    <w:p w:rsidR="004F6FAE" w:rsidRDefault="004F6FAE">
      <w:pPr>
        <w:pStyle w:val="ConsPlusNormal"/>
        <w:spacing w:before="220"/>
        <w:ind w:firstLine="540"/>
        <w:jc w:val="both"/>
      </w:pPr>
      <w:r>
        <w:t xml:space="preserve">Результаты рассмотрения заявок оформляются протоколом, который подписывается всеми членами конкурсной комиссии, принявшими участие в рассмотрении заявок, и размещается на едином портале (в случае проведения конкурса в системе "Электронный бюджет") или на ином </w:t>
      </w:r>
      <w:r>
        <w:lastRenderedPageBreak/>
        <w:t>сайте, на котором обеспечивается проведение конкурса (с размещением указателя страницы сайта на едином портале), а также на официальном сайте в течение 2 рабочих дней со дня подписания указанного протокола.</w:t>
      </w:r>
    </w:p>
    <w:p w:rsidR="004F6FAE" w:rsidRDefault="004F6FAE">
      <w:pPr>
        <w:pStyle w:val="ConsPlusNormal"/>
        <w:jc w:val="both"/>
      </w:pPr>
      <w:r>
        <w:t xml:space="preserve">(в ред. </w:t>
      </w:r>
      <w:hyperlink r:id="rId28"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Протокол с результатами рассмотрения заявок содержит следующие сведения:</w:t>
      </w:r>
    </w:p>
    <w:p w:rsidR="004F6FAE" w:rsidRDefault="004F6FAE">
      <w:pPr>
        <w:pStyle w:val="ConsPlusNormal"/>
        <w:spacing w:before="220"/>
        <w:ind w:firstLine="540"/>
        <w:jc w:val="both"/>
      </w:pPr>
      <w:r>
        <w:t>наименование конкурса и наименование организатора конкурса;</w:t>
      </w:r>
    </w:p>
    <w:p w:rsidR="004F6FAE" w:rsidRDefault="004F6FAE">
      <w:pPr>
        <w:pStyle w:val="ConsPlusNormal"/>
        <w:spacing w:before="220"/>
        <w:ind w:firstLine="540"/>
        <w:jc w:val="both"/>
      </w:pPr>
      <w:r>
        <w:t>дата, место и время начала и окончания процедуры рассмотрения заявок;</w:t>
      </w:r>
    </w:p>
    <w:p w:rsidR="004F6FAE" w:rsidRDefault="004F6FAE">
      <w:pPr>
        <w:pStyle w:val="ConsPlusNormal"/>
        <w:spacing w:before="220"/>
        <w:ind w:firstLine="540"/>
        <w:jc w:val="both"/>
      </w:pPr>
      <w:r>
        <w:t xml:space="preserve">информация об участниках конкурса, заявки которых были рассмотрены и допущены к оценке, предусмотренной </w:t>
      </w:r>
      <w:hyperlink w:anchor="P192" w:history="1">
        <w:r>
          <w:rPr>
            <w:color w:val="0000FF"/>
          </w:rPr>
          <w:t>пунктом 25</w:t>
        </w:r>
      </w:hyperlink>
      <w:r>
        <w:t xml:space="preserve"> настоящих Правил;</w:t>
      </w:r>
    </w:p>
    <w:p w:rsidR="004F6FAE" w:rsidRDefault="004F6FAE">
      <w:pPr>
        <w:pStyle w:val="ConsPlusNormal"/>
        <w:spacing w:before="220"/>
        <w:ind w:firstLine="540"/>
        <w:jc w:val="both"/>
      </w:pPr>
      <w:r>
        <w:t>информация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такие заявки.</w:t>
      </w:r>
    </w:p>
    <w:p w:rsidR="004F6FAE" w:rsidRDefault="004F6FAE">
      <w:pPr>
        <w:pStyle w:val="ConsPlusNormal"/>
        <w:spacing w:before="220"/>
        <w:ind w:firstLine="540"/>
        <w:jc w:val="both"/>
      </w:pPr>
      <w:r>
        <w:t>24. Основаниями для отклонения заявки на стадии рассмотрения заявок являются:</w:t>
      </w:r>
    </w:p>
    <w:p w:rsidR="004F6FAE" w:rsidRDefault="004F6FAE">
      <w:pPr>
        <w:pStyle w:val="ConsPlusNormal"/>
        <w:spacing w:before="220"/>
        <w:ind w:firstLine="540"/>
        <w:jc w:val="both"/>
      </w:pPr>
      <w:r>
        <w:t xml:space="preserve">а) несоответствие участника конкурса требованиям, установленным </w:t>
      </w:r>
      <w:hyperlink w:anchor="P145" w:history="1">
        <w:r>
          <w:rPr>
            <w:color w:val="0000FF"/>
          </w:rPr>
          <w:t>пунктом 18</w:t>
        </w:r>
      </w:hyperlink>
      <w:r>
        <w:t xml:space="preserve"> настоящих Правил;</w:t>
      </w:r>
    </w:p>
    <w:p w:rsidR="004F6FAE" w:rsidRDefault="004F6FAE">
      <w:pPr>
        <w:pStyle w:val="ConsPlusNormal"/>
        <w:spacing w:before="220"/>
        <w:ind w:firstLine="540"/>
        <w:jc w:val="both"/>
      </w:pPr>
      <w:r>
        <w:t xml:space="preserve">б) несоответствие представленных участником конкурса заявок и документов положениям, установленным </w:t>
      </w:r>
      <w:hyperlink w:anchor="P152" w:history="1">
        <w:r>
          <w:rPr>
            <w:color w:val="0000FF"/>
          </w:rPr>
          <w:t>пунктом 19</w:t>
        </w:r>
      </w:hyperlink>
      <w:r>
        <w:t xml:space="preserve"> настоящих Правил;</w:t>
      </w:r>
    </w:p>
    <w:p w:rsidR="004F6FAE" w:rsidRDefault="004F6FAE">
      <w:pPr>
        <w:pStyle w:val="ConsPlusNormal"/>
        <w:spacing w:before="220"/>
        <w:ind w:firstLine="540"/>
        <w:jc w:val="both"/>
      </w:pPr>
      <w:r>
        <w:t>в) недостоверность представленной участником конкурса информации, в том числе информации о его месте нахождения и адресе;</w:t>
      </w:r>
    </w:p>
    <w:p w:rsidR="004F6FAE" w:rsidRDefault="004F6FAE">
      <w:pPr>
        <w:pStyle w:val="ConsPlusNormal"/>
        <w:spacing w:before="220"/>
        <w:ind w:firstLine="540"/>
        <w:jc w:val="both"/>
      </w:pPr>
      <w:r>
        <w:t>г) подача участником конкурса заявки после даты и (или) времени, определенных для подачи заявок.</w:t>
      </w:r>
    </w:p>
    <w:p w:rsidR="004F6FAE" w:rsidRDefault="004F6FAE">
      <w:pPr>
        <w:pStyle w:val="ConsPlusNormal"/>
        <w:spacing w:before="220"/>
        <w:ind w:firstLine="540"/>
        <w:jc w:val="both"/>
      </w:pPr>
      <w:bookmarkStart w:id="13" w:name="P192"/>
      <w:bookmarkEnd w:id="13"/>
      <w:r>
        <w:t xml:space="preserve">25. Оценка заявок в целях определения победителей конкурса осуществляется конкурсной комиссией в соответствии с перечнем критериев оценки заявок на участие в конкурсе и их весовых значений в общей оценке согласно </w:t>
      </w:r>
      <w:hyperlink w:anchor="P386" w:history="1">
        <w:r>
          <w:rPr>
            <w:color w:val="0000FF"/>
          </w:rPr>
          <w:t>приложению N 2</w:t>
        </w:r>
      </w:hyperlink>
      <w:r>
        <w:t xml:space="preserve"> в срок, не превышающий 10 рабочих дней со дня окончания срока рассмотрения заявок.</w:t>
      </w:r>
    </w:p>
    <w:p w:rsidR="004F6FAE" w:rsidRDefault="004F6FAE">
      <w:pPr>
        <w:pStyle w:val="ConsPlusNormal"/>
        <w:spacing w:before="220"/>
        <w:ind w:firstLine="540"/>
        <w:jc w:val="both"/>
      </w:pPr>
      <w:bookmarkStart w:id="14" w:name="P193"/>
      <w:bookmarkEnd w:id="14"/>
      <w:r>
        <w:t xml:space="preserve">26. Определение победителей конкурса осуществляется конкурсной комиссией с учетом результатов экспертизы заявок, проведенной в </w:t>
      </w:r>
      <w:hyperlink r:id="rId29" w:history="1">
        <w:r>
          <w:rPr>
            <w:color w:val="0000FF"/>
          </w:rPr>
          <w:t>порядке</w:t>
        </w:r>
      </w:hyperlink>
      <w:r>
        <w:t>, установленном Министерством науки и высшего образования Российской Федерации.</w:t>
      </w:r>
    </w:p>
    <w:p w:rsidR="004F6FAE" w:rsidRDefault="004F6FAE">
      <w:pPr>
        <w:pStyle w:val="ConsPlusNormal"/>
        <w:spacing w:before="220"/>
        <w:ind w:firstLine="540"/>
        <w:jc w:val="both"/>
      </w:pPr>
      <w:r>
        <w:t>Итоговая оценка заявки в баллах определяется простым сложением баллов с учетом весового значения по каждому критерию. Итоговая сумма не может превышать 150 баллов.</w:t>
      </w:r>
    </w:p>
    <w:p w:rsidR="004F6FAE" w:rsidRDefault="004F6FAE">
      <w:pPr>
        <w:pStyle w:val="ConsPlusNormal"/>
        <w:spacing w:before="220"/>
        <w:ind w:firstLine="540"/>
        <w:jc w:val="both"/>
      </w:pPr>
      <w:r>
        <w:t>На основании результатов оценки заявок конкурсная комиссия формирует рейтинг заявок, присваивая каждой заявке порядковый номер в порядке уменьшения суммы набранных баллов. Заявке, набравшей наибольшую сумму баллов, присваивается 1-й номер. Если 2 или более заявки набрали одинаковую сумму баллов, меньший порядковый номер присваивается заявке, поданной раньше.</w:t>
      </w:r>
    </w:p>
    <w:p w:rsidR="004F6FAE" w:rsidRDefault="004F6FAE">
      <w:pPr>
        <w:pStyle w:val="ConsPlusNormal"/>
        <w:spacing w:before="220"/>
        <w:ind w:firstLine="540"/>
        <w:jc w:val="both"/>
      </w:pPr>
      <w:r>
        <w:t>Победителями признаются первые 35 участников конкурса, заявки которых набрали наибольшее количество баллов исходя из составленного рейтинга заявок.</w:t>
      </w:r>
    </w:p>
    <w:p w:rsidR="004F6FAE" w:rsidRDefault="004F6FAE">
      <w:pPr>
        <w:pStyle w:val="ConsPlusNormal"/>
        <w:spacing w:before="220"/>
        <w:ind w:firstLine="540"/>
        <w:jc w:val="both"/>
      </w:pPr>
      <w:r>
        <w:t xml:space="preserve">27. Результаты оценки заявок (результаты конкурса) оформляются протоколом, который подписывается всеми членами конкурсной комиссии, принявшими участие в оценке заявок. Протокол с результатами оценки заявок размещается на едином портале (в случае проведения конкурса в системе "Электронный бюджет") или на ином сайте, на котором обеспечивается </w:t>
      </w:r>
      <w:r>
        <w:lastRenderedPageBreak/>
        <w:t>проведение конкурса (с размещением указателя страницы сайта на едином портале), а также на официальном сайте не позднее 14-го календарного дня, следующего за днем определения победителя конкурса.</w:t>
      </w:r>
    </w:p>
    <w:p w:rsidR="004F6FAE" w:rsidRDefault="004F6FAE">
      <w:pPr>
        <w:pStyle w:val="ConsPlusNormal"/>
        <w:jc w:val="both"/>
      </w:pPr>
      <w:r>
        <w:t xml:space="preserve">(в ред. </w:t>
      </w:r>
      <w:hyperlink r:id="rId30"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Протокол с результатами оценки заявок содержит следующие сведения:</w:t>
      </w:r>
    </w:p>
    <w:p w:rsidR="004F6FAE" w:rsidRDefault="004F6FAE">
      <w:pPr>
        <w:pStyle w:val="ConsPlusNormal"/>
        <w:spacing w:before="220"/>
        <w:ind w:firstLine="540"/>
        <w:jc w:val="both"/>
      </w:pPr>
      <w:r>
        <w:t>дата, место и время начала и окончания оценки заявок;</w:t>
      </w:r>
    </w:p>
    <w:p w:rsidR="004F6FAE" w:rsidRDefault="004F6FAE">
      <w:pPr>
        <w:pStyle w:val="ConsPlusNormal"/>
        <w:spacing w:before="220"/>
        <w:ind w:firstLine="540"/>
        <w:jc w:val="both"/>
      </w:pPr>
      <w:r>
        <w:t>информация об участниках конкурса, заявки которых были рассмотрены;</w:t>
      </w:r>
    </w:p>
    <w:p w:rsidR="004F6FAE" w:rsidRDefault="004F6FAE">
      <w:pPr>
        <w:pStyle w:val="ConsPlusNormal"/>
        <w:spacing w:before="220"/>
        <w:ind w:firstLine="540"/>
        <w:jc w:val="both"/>
      </w:pPr>
      <w:r>
        <w:t xml:space="preserve">последовательность оценки заявок, присвоенные заявкам весовые значения по каждому из предусмотренных </w:t>
      </w:r>
      <w:hyperlink w:anchor="P386" w:history="1">
        <w:r>
          <w:rPr>
            <w:color w:val="0000FF"/>
          </w:rPr>
          <w:t>приложением N 2</w:t>
        </w:r>
      </w:hyperlink>
      <w:r>
        <w:t xml:space="preserve"> к настоящим Правилам критериев оценки заявок, принятое на основании результатов оценки указанных заявок решение о присвоении таким заявкам порядковых номеров;</w:t>
      </w:r>
    </w:p>
    <w:p w:rsidR="004F6FAE" w:rsidRDefault="004F6FAE">
      <w:pPr>
        <w:pStyle w:val="ConsPlusNormal"/>
        <w:spacing w:before="220"/>
        <w:ind w:firstLine="540"/>
        <w:jc w:val="both"/>
      </w:pPr>
      <w:r>
        <w:t>наименования победителей конкурса;</w:t>
      </w:r>
    </w:p>
    <w:p w:rsidR="004F6FAE" w:rsidRDefault="004F6FAE">
      <w:pPr>
        <w:pStyle w:val="ConsPlusNormal"/>
        <w:spacing w:before="220"/>
        <w:ind w:firstLine="540"/>
        <w:jc w:val="both"/>
      </w:pPr>
      <w:r>
        <w:t>размер предоставляемого гранта для каждого победителя конкурса.</w:t>
      </w:r>
    </w:p>
    <w:p w:rsidR="004F6FAE" w:rsidRDefault="004F6FAE">
      <w:pPr>
        <w:pStyle w:val="ConsPlusNormal"/>
        <w:spacing w:before="220"/>
        <w:ind w:firstLine="540"/>
        <w:jc w:val="both"/>
      </w:pPr>
      <w:r>
        <w:t xml:space="preserve">28. Условиями предоставления гранта является выполнение участником конкурса обязательства по размещению сведений о проводимых научных исследованиях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порядке, установленном </w:t>
      </w:r>
      <w:hyperlink r:id="rId31" w:history="1">
        <w:r>
          <w:rPr>
            <w:color w:val="0000FF"/>
          </w:rPr>
          <w:t>постановлением</w:t>
        </w:r>
      </w:hyperlink>
      <w:r>
        <w:t xml:space="preserve">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а также соответствие победителя конкурса требованиям, указанным в </w:t>
      </w:r>
      <w:hyperlink w:anchor="P145" w:history="1">
        <w:r>
          <w:rPr>
            <w:color w:val="0000FF"/>
          </w:rPr>
          <w:t>пункте 18</w:t>
        </w:r>
      </w:hyperlink>
      <w:r>
        <w:t xml:space="preserve"> настоящих Правил.</w:t>
      </w:r>
    </w:p>
    <w:p w:rsidR="004F6FAE" w:rsidRDefault="004F6FAE">
      <w:pPr>
        <w:pStyle w:val="ConsPlusNormal"/>
        <w:spacing w:before="220"/>
        <w:ind w:firstLine="540"/>
        <w:jc w:val="both"/>
      </w:pPr>
      <w:bookmarkStart w:id="15" w:name="P206"/>
      <w:bookmarkEnd w:id="15"/>
      <w:r>
        <w:t xml:space="preserve">29. С целью подтверждения соответствия положениям, указанным в </w:t>
      </w:r>
      <w:hyperlink w:anchor="P145" w:history="1">
        <w:r>
          <w:rPr>
            <w:color w:val="0000FF"/>
          </w:rPr>
          <w:t>пункте 18</w:t>
        </w:r>
      </w:hyperlink>
      <w:r>
        <w:t xml:space="preserve"> настоящих Правил, победитель конкурса в течение 3 рабочих дней со дня опубликования протокола с результатами оценки заявок, представляет следующие документы:</w:t>
      </w:r>
    </w:p>
    <w:p w:rsidR="004F6FAE" w:rsidRDefault="004F6FAE">
      <w:pPr>
        <w:pStyle w:val="ConsPlusNormal"/>
        <w:spacing w:before="220"/>
        <w:ind w:firstLine="540"/>
        <w:jc w:val="both"/>
      </w:pPr>
      <w:r>
        <w:t>а) справка об отсутствии на 1-е число месяца, в котором опубликован протокол с результатами оценки заявок, у победителя конкурса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 (за исключением грантов, предоставляемых государственным учреждениям), подписанная руководителем победителя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jc w:val="both"/>
      </w:pPr>
      <w:r>
        <w:t xml:space="preserve">(в ред. </w:t>
      </w:r>
      <w:hyperlink r:id="rId32"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б) справка, содержащая информацию о том, что победитель конкурса на 1-е число месяца, в котором опубликован протокол с результатами оценки заявок, не находится в процессе реорганизации (за исключением реорганизации в форме присоединения к победителю конкурса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подписанная руководителем победителя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 xml:space="preserve">в) справка об отсутствии на 1-е число месяца, в котором опубликован протокол с результатами оценки заявок,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победителя конкурса, </w:t>
      </w:r>
      <w:r>
        <w:lastRenderedPageBreak/>
        <w:t>подписанная руководителем победителя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г) справка, содержащая информацию о том, что победитель конкурса на 1-е число месяца, в котором опубликован протокол с результатами оценки заявок,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подписанная руководителем победителя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 xml:space="preserve">д) справка, содержащая информацию о том, что победитель конкурса на 1-е число месяца, в котором опубликован протокол с результатами оценки заявок, не является получателем средств из федерального бюджета на основании иных правовых актов Российской Федерации на цель, предусмотренную </w:t>
      </w:r>
      <w:hyperlink w:anchor="P52" w:history="1">
        <w:r>
          <w:rPr>
            <w:color w:val="0000FF"/>
          </w:rPr>
          <w:t>пунктом 2</w:t>
        </w:r>
      </w:hyperlink>
      <w:r>
        <w:t xml:space="preserve"> настоящих Правил, подписанная руководителем победителя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е) справка, содержащая информацию о том, что у победителя конкурса на 1-е число месяца, в котором опубликован протокол с результатами оценки заявок,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подписанная руководителем победителя конкурса или иным уполномоченным лицом, главным бухгалтером (при наличии) или иным должностным лицом, на которое возлагается ведение бухгалтерского учета.</w:t>
      </w:r>
    </w:p>
    <w:p w:rsidR="004F6FAE" w:rsidRDefault="004F6FAE">
      <w:pPr>
        <w:pStyle w:val="ConsPlusNormal"/>
        <w:spacing w:before="220"/>
        <w:ind w:firstLine="540"/>
        <w:jc w:val="both"/>
      </w:pPr>
      <w:r>
        <w:t xml:space="preserve">30. Министерство науки и высшего образования Российской Федерации принимает решение о предоставлении гранта или об отказе в предоставлении гранта по итогам рассмотрения документов, указанных в </w:t>
      </w:r>
      <w:hyperlink w:anchor="P206" w:history="1">
        <w:r>
          <w:rPr>
            <w:color w:val="0000FF"/>
          </w:rPr>
          <w:t>пункте 29</w:t>
        </w:r>
      </w:hyperlink>
      <w:r>
        <w:t xml:space="preserve"> настоящих Правил, которое проводится в течение 3 рабочих дней со дня их поступления.</w:t>
      </w:r>
    </w:p>
    <w:p w:rsidR="004F6FAE" w:rsidRDefault="004F6FAE">
      <w:pPr>
        <w:pStyle w:val="ConsPlusNormal"/>
        <w:spacing w:before="220"/>
        <w:ind w:firstLine="540"/>
        <w:jc w:val="both"/>
      </w:pPr>
      <w:bookmarkStart w:id="16" w:name="P215"/>
      <w:bookmarkEnd w:id="16"/>
      <w:r>
        <w:t>31. Основаниями для отказа победителю конкурса в предоставлении гранта являются:</w:t>
      </w:r>
    </w:p>
    <w:p w:rsidR="004F6FAE" w:rsidRDefault="004F6FAE">
      <w:pPr>
        <w:pStyle w:val="ConsPlusNormal"/>
        <w:spacing w:before="220"/>
        <w:ind w:firstLine="540"/>
        <w:jc w:val="both"/>
      </w:pPr>
      <w:r>
        <w:t xml:space="preserve">а) несоответствие документов, представленных победителем конкурса, положениям, предусмотренным </w:t>
      </w:r>
      <w:hyperlink w:anchor="P206" w:history="1">
        <w:r>
          <w:rPr>
            <w:color w:val="0000FF"/>
          </w:rPr>
          <w:t>пунктом 29</w:t>
        </w:r>
      </w:hyperlink>
      <w:r>
        <w:t xml:space="preserve"> настоящих Правил, или непредставление (представление не в полном объеме) указанных документов;</w:t>
      </w:r>
    </w:p>
    <w:p w:rsidR="004F6FAE" w:rsidRDefault="004F6FAE">
      <w:pPr>
        <w:pStyle w:val="ConsPlusNormal"/>
        <w:spacing w:before="220"/>
        <w:ind w:firstLine="540"/>
        <w:jc w:val="both"/>
      </w:pPr>
      <w:r>
        <w:t>б) установление факта недостоверности представленной победителем конкурса информации.</w:t>
      </w:r>
    </w:p>
    <w:p w:rsidR="004F6FAE" w:rsidRDefault="004F6FAE">
      <w:pPr>
        <w:pStyle w:val="ConsPlusNormal"/>
        <w:spacing w:before="220"/>
        <w:ind w:firstLine="540"/>
        <w:jc w:val="both"/>
      </w:pPr>
      <w:bookmarkStart w:id="17" w:name="P218"/>
      <w:bookmarkEnd w:id="17"/>
      <w:r>
        <w:t>32. Грант предоставляется победителю конкурса ежегодно в течение 4 лет, до 2024 года.</w:t>
      </w:r>
    </w:p>
    <w:p w:rsidR="004F6FAE" w:rsidRDefault="004F6FAE">
      <w:pPr>
        <w:pStyle w:val="ConsPlusNormal"/>
        <w:spacing w:before="220"/>
        <w:ind w:firstLine="540"/>
        <w:jc w:val="both"/>
      </w:pPr>
      <w:r>
        <w:t>Размер гранта на первый год реализации проекта по созданию и развитию селекционно-семеноводческого и селекционно-племенного центра (далее - проект) (V</w:t>
      </w:r>
      <w:r>
        <w:rPr>
          <w:vertAlign w:val="subscript"/>
        </w:rPr>
        <w:t>1</w:t>
      </w:r>
      <w:r>
        <w:t>) определяется по формуле:</w:t>
      </w:r>
    </w:p>
    <w:p w:rsidR="004F6FAE" w:rsidRDefault="004F6FAE">
      <w:pPr>
        <w:pStyle w:val="ConsPlusNormal"/>
        <w:jc w:val="both"/>
      </w:pPr>
    </w:p>
    <w:p w:rsidR="004F6FAE" w:rsidRDefault="004F6FAE">
      <w:pPr>
        <w:pStyle w:val="ConsPlusNormal"/>
        <w:jc w:val="center"/>
      </w:pPr>
      <w:r w:rsidRPr="001509E3">
        <w:rPr>
          <w:position w:val="-22"/>
        </w:rPr>
        <w:pict>
          <v:shape id="_x0000_i1025" style="width:51.9pt;height:33.65pt" coordsize="" o:spt="100" adj="0,,0" path="" filled="f" stroked="f">
            <v:stroke joinstyle="miter"/>
            <v:imagedata r:id="rId33" o:title="base_1_408211_32768"/>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lastRenderedPageBreak/>
        <w:t>L</w:t>
      </w:r>
      <w:r>
        <w:rPr>
          <w:vertAlign w:val="subscript"/>
        </w:rPr>
        <w:t>i</w:t>
      </w:r>
      <w:r>
        <w:t xml:space="preserve"> - объем бюджетных ассигнований, предусмотренных Министерству науки и высшего образования Российской Федерации на соответствующий финансовый год на создание селекционно-семеноводческих и селекционно-племенных центров;</w:t>
      </w:r>
    </w:p>
    <w:p w:rsidR="004F6FAE" w:rsidRDefault="004F6FAE">
      <w:pPr>
        <w:pStyle w:val="ConsPlusNormal"/>
        <w:spacing w:before="220"/>
        <w:ind w:firstLine="540"/>
        <w:jc w:val="both"/>
      </w:pPr>
      <w:r>
        <w:t>N - количество селекционно-семеноводческих и селекционно-племенных центров, предусмотренное паспортом национального проекта "Наука и университеты".</w:t>
      </w:r>
    </w:p>
    <w:p w:rsidR="004F6FAE" w:rsidRDefault="004F6FAE">
      <w:pPr>
        <w:pStyle w:val="ConsPlusNormal"/>
        <w:jc w:val="both"/>
      </w:pPr>
      <w:r>
        <w:t xml:space="preserve">(п. 32 в ред. </w:t>
      </w:r>
      <w:hyperlink r:id="rId34"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bookmarkStart w:id="18" w:name="P227"/>
      <w:bookmarkEnd w:id="18"/>
      <w:r>
        <w:t xml:space="preserve">32(1). Грант на второй и последующие годы реализации проекта предоставляется победителю конкурса на основании результатов оценки исполнения получателями грантов обязательств по соглашениям, проводимой комиссией по оценке исполненных обязательств получателями грантов, создаваемой Министерством науки и высшего образования Российской Федерации (далее - комиссия по оценке исполненных обязательств), в соответствии с </w:t>
      </w:r>
      <w:hyperlink w:anchor="P308" w:history="1">
        <w:r>
          <w:rPr>
            <w:color w:val="0000FF"/>
          </w:rPr>
          <w:t>пунктом 43(1)</w:t>
        </w:r>
      </w:hyperlink>
      <w:r>
        <w:t xml:space="preserve"> настоящих Правил.</w:t>
      </w:r>
    </w:p>
    <w:p w:rsidR="004F6FAE" w:rsidRDefault="004F6FAE">
      <w:pPr>
        <w:pStyle w:val="ConsPlusNormal"/>
        <w:spacing w:before="220"/>
        <w:ind w:firstLine="540"/>
        <w:jc w:val="both"/>
      </w:pPr>
      <w:r>
        <w:t>Размер гранта на второй и последующие годы реализации проекта определяется в зависимости от достижения значений результата предоставления гранта и показателей, необходимых для достижения результата предоставления гранта, за отчетный период в соответствии с группой рейтинга получателя гранта.</w:t>
      </w:r>
    </w:p>
    <w:p w:rsidR="004F6FAE" w:rsidRDefault="004F6FAE">
      <w:pPr>
        <w:pStyle w:val="ConsPlusNormal"/>
        <w:spacing w:before="220"/>
        <w:ind w:firstLine="540"/>
        <w:jc w:val="both"/>
      </w:pPr>
      <w:r>
        <w:t xml:space="preserve">Методика отнесения получателя гранта к группе рейтинга для определения размера гранта на второй и последующие годы реализации проекта приведена в </w:t>
      </w:r>
      <w:hyperlink w:anchor="P483" w:history="1">
        <w:r>
          <w:rPr>
            <w:color w:val="0000FF"/>
          </w:rPr>
          <w:t>приложении N 3</w:t>
        </w:r>
      </w:hyperlink>
      <w:r>
        <w:t>.</w:t>
      </w:r>
    </w:p>
    <w:p w:rsidR="004F6FAE" w:rsidRDefault="004F6FAE">
      <w:pPr>
        <w:pStyle w:val="ConsPlusNormal"/>
        <w:spacing w:before="220"/>
        <w:ind w:firstLine="540"/>
        <w:jc w:val="both"/>
      </w:pPr>
      <w:r>
        <w:t>Размер гранта на второй и последующие годы реализации проекта (V</w:t>
      </w:r>
      <w:r>
        <w:rPr>
          <w:vertAlign w:val="subscript"/>
        </w:rPr>
        <w:t>ij</w:t>
      </w:r>
      <w:r>
        <w:t>) определяется по формуле:</w:t>
      </w:r>
    </w:p>
    <w:p w:rsidR="004F6FAE" w:rsidRDefault="004F6FAE">
      <w:pPr>
        <w:pStyle w:val="ConsPlusNormal"/>
        <w:jc w:val="both"/>
      </w:pPr>
    </w:p>
    <w:p w:rsidR="004F6FAE" w:rsidRDefault="004F6FAE">
      <w:pPr>
        <w:pStyle w:val="ConsPlusNormal"/>
        <w:jc w:val="center"/>
      </w:pPr>
      <w:r w:rsidRPr="001509E3">
        <w:rPr>
          <w:position w:val="-26"/>
        </w:rPr>
        <w:pict>
          <v:shape id="_x0000_i1026" style="width:128.55pt;height:36.95pt" coordsize="" o:spt="100" adj="0,,0" path="" filled="f" stroked="f">
            <v:stroke joinstyle="miter"/>
            <v:imagedata r:id="rId35" o:title="base_1_408211_32769"/>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t>D</w:t>
      </w:r>
      <w:r>
        <w:rPr>
          <w:vertAlign w:val="subscript"/>
        </w:rPr>
        <w:t>sij</w:t>
      </w:r>
      <w:r>
        <w:t xml:space="preserve"> - объем финансовых средств на соответствующий год реализации проекта, значение которого (млн. рублей):</w:t>
      </w:r>
    </w:p>
    <w:p w:rsidR="004F6FAE" w:rsidRDefault="004F6FAE">
      <w:pPr>
        <w:pStyle w:val="ConsPlusNormal"/>
        <w:spacing w:before="220"/>
        <w:ind w:firstLine="540"/>
        <w:jc w:val="both"/>
      </w:pPr>
      <w:r>
        <w:t>на второй год реализации проекта: +15 для I группы рейтинга, 0 для II группы рейтинга, -15 для III группы рейтинга;</w:t>
      </w:r>
    </w:p>
    <w:p w:rsidR="004F6FAE" w:rsidRDefault="004F6FAE">
      <w:pPr>
        <w:pStyle w:val="ConsPlusNormal"/>
        <w:spacing w:before="220"/>
        <w:ind w:firstLine="540"/>
        <w:jc w:val="both"/>
      </w:pPr>
      <w:r>
        <w:t>на третий год реализации проекта: +15 для I группы рейтинга, 0 для II группы рейтинга, -15 для III группы рейтинга;</w:t>
      </w:r>
    </w:p>
    <w:p w:rsidR="004F6FAE" w:rsidRDefault="004F6FAE">
      <w:pPr>
        <w:pStyle w:val="ConsPlusNormal"/>
        <w:spacing w:before="220"/>
        <w:ind w:firstLine="540"/>
        <w:jc w:val="both"/>
      </w:pPr>
      <w:r>
        <w:t>на четвертый год реализации проекта: +5 для I группы рейтинга, 0 для II группы рейтинга, -5 для III группы рейтинга;</w:t>
      </w:r>
    </w:p>
    <w:p w:rsidR="004F6FAE" w:rsidRDefault="004F6FAE">
      <w:pPr>
        <w:pStyle w:val="ConsPlusNormal"/>
        <w:spacing w:before="220"/>
        <w:ind w:firstLine="540"/>
        <w:jc w:val="both"/>
      </w:pPr>
      <w:r>
        <w:t>K</w:t>
      </w:r>
      <w:r>
        <w:rPr>
          <w:vertAlign w:val="subscript"/>
        </w:rPr>
        <w:t>в</w:t>
      </w:r>
      <w:r>
        <w:t xml:space="preserve"> - коэффициент выравнивания.</w:t>
      </w:r>
    </w:p>
    <w:p w:rsidR="004F6FAE" w:rsidRDefault="004F6FAE">
      <w:pPr>
        <w:pStyle w:val="ConsPlusNormal"/>
        <w:jc w:val="both"/>
      </w:pPr>
      <w:r>
        <w:t xml:space="preserve">(п. 32(1) введен </w:t>
      </w:r>
      <w:hyperlink r:id="rId36"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bookmarkStart w:id="19" w:name="P241"/>
      <w:bookmarkEnd w:id="19"/>
      <w:r>
        <w:t xml:space="preserve">32(2). В случае если размер гранта на второй и последующие годы реализации проекта, определенный в соответствии с </w:t>
      </w:r>
      <w:hyperlink w:anchor="P227" w:history="1">
        <w:r>
          <w:rPr>
            <w:color w:val="0000FF"/>
          </w:rPr>
          <w:t>пунктом 32(1)</w:t>
        </w:r>
      </w:hyperlink>
      <w:r>
        <w:t xml:space="preserve"> настоящих Правил, выше планового размера гранта на соответствующий год реализации проекта, установленного в заявке либо соглашении (в случае изменения соглашения в части объемов выполнения работ по проекту и планового размера гранта на измененный объем работ), размер гранта на текущий год реализации проекта устанавливается соответственно согласно заявке либо соглашению.</w:t>
      </w:r>
    </w:p>
    <w:p w:rsidR="004F6FAE" w:rsidRDefault="004F6FAE">
      <w:pPr>
        <w:pStyle w:val="ConsPlusNormal"/>
        <w:spacing w:before="220"/>
        <w:ind w:firstLine="540"/>
        <w:jc w:val="both"/>
      </w:pPr>
      <w:r>
        <w:t xml:space="preserve">Остаток финансовых средств, образовавшийся в случае, предусмотренном абзацем первым настоящего пункта, распределяется в текущем году реализации проекта между иными получателями грантов пропорционально размеру гранта на второй и последующие годы </w:t>
      </w:r>
      <w:r>
        <w:lastRenderedPageBreak/>
        <w:t xml:space="preserve">реализации проекта, определенному в соответствии с </w:t>
      </w:r>
      <w:hyperlink w:anchor="P227" w:history="1">
        <w:r>
          <w:rPr>
            <w:color w:val="0000FF"/>
          </w:rPr>
          <w:t>пунктом 32(1)</w:t>
        </w:r>
      </w:hyperlink>
      <w:r>
        <w:t xml:space="preserve"> настоящих Правил.</w:t>
      </w:r>
    </w:p>
    <w:p w:rsidR="004F6FAE" w:rsidRDefault="004F6FAE">
      <w:pPr>
        <w:pStyle w:val="ConsPlusNormal"/>
        <w:spacing w:before="220"/>
        <w:ind w:firstLine="540"/>
        <w:jc w:val="both"/>
      </w:pPr>
      <w:r>
        <w:t xml:space="preserve">В случае если размер гранта по итогам перераспределения указанного остатка финансовых средств окажется выше планового размера гранта на соответствующий год реализации проекта, установленного в заявке либо соглашении (в случае внесения изменений в соглашение в части объемов выполнения работ по проекту и планового размера гранта на измененный объем работ), размер гранта на текущий год реализации проекта устанавливается соответственно согласно заявке либо соглашению. Остаток финансовых средств, образовавшийся в указанном случае, распределяется в текущем году реализации проекта между иными получателями гранта пропорционально размеру гранта на второй и последующие годы реализации проекта, определенному в соответствии с </w:t>
      </w:r>
      <w:hyperlink w:anchor="P227" w:history="1">
        <w:r>
          <w:rPr>
            <w:color w:val="0000FF"/>
          </w:rPr>
          <w:t>пунктом 32(1)</w:t>
        </w:r>
      </w:hyperlink>
      <w:r>
        <w:t xml:space="preserve"> настоящих Правил.</w:t>
      </w:r>
    </w:p>
    <w:p w:rsidR="004F6FAE" w:rsidRDefault="004F6FAE">
      <w:pPr>
        <w:pStyle w:val="ConsPlusNormal"/>
        <w:jc w:val="both"/>
      </w:pPr>
      <w:r>
        <w:t xml:space="preserve">(п. 32(2) введен </w:t>
      </w:r>
      <w:hyperlink r:id="rId37"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r>
        <w:t xml:space="preserve">32(3). Размер гранта на второй и последующие годы реализации проекта, рассчитанный в соответствии с </w:t>
      </w:r>
      <w:hyperlink w:anchor="P227" w:history="1">
        <w:r>
          <w:rPr>
            <w:color w:val="0000FF"/>
          </w:rPr>
          <w:t>пунктами 32(1)</w:t>
        </w:r>
      </w:hyperlink>
      <w:r>
        <w:t xml:space="preserve"> и </w:t>
      </w:r>
      <w:hyperlink w:anchor="P241" w:history="1">
        <w:r>
          <w:rPr>
            <w:color w:val="0000FF"/>
          </w:rPr>
          <w:t>32(2)</w:t>
        </w:r>
      </w:hyperlink>
      <w:r>
        <w:t xml:space="preserve"> настоящих Правил, округляется в меньшую сторону до целого значения в тысячах рублей.</w:t>
      </w:r>
    </w:p>
    <w:p w:rsidR="004F6FAE" w:rsidRDefault="004F6FAE">
      <w:pPr>
        <w:pStyle w:val="ConsPlusNormal"/>
        <w:jc w:val="both"/>
      </w:pPr>
      <w:r>
        <w:t xml:space="preserve">(п. 32(3) введен </w:t>
      </w:r>
      <w:hyperlink r:id="rId38"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r>
        <w:t>33. Коэффициент выравнивания (K</w:t>
      </w:r>
      <w:r>
        <w:rPr>
          <w:vertAlign w:val="subscript"/>
        </w:rPr>
        <w:t>в</w:t>
      </w:r>
      <w:r>
        <w:t>) рассчитывается по формуле:</w:t>
      </w:r>
    </w:p>
    <w:p w:rsidR="004F6FAE" w:rsidRDefault="004F6FAE">
      <w:pPr>
        <w:pStyle w:val="ConsPlusNormal"/>
        <w:jc w:val="both"/>
      </w:pPr>
    </w:p>
    <w:p w:rsidR="004F6FAE" w:rsidRDefault="004F6FAE">
      <w:pPr>
        <w:pStyle w:val="ConsPlusNormal"/>
        <w:jc w:val="center"/>
      </w:pPr>
      <w:r w:rsidRPr="001509E3">
        <w:rPr>
          <w:position w:val="-58"/>
        </w:rPr>
        <w:pict>
          <v:shape id="_x0000_i1027" style="width:131.4pt;height:69.2pt" coordsize="" o:spt="100" adj="0,,0" path="" filled="f" stroked="f">
            <v:stroke joinstyle="miter"/>
            <v:imagedata r:id="rId39" o:title="base_1_408211_32770"/>
            <v:formulas/>
            <v:path o:connecttype="segments"/>
          </v:shape>
        </w:pict>
      </w:r>
    </w:p>
    <w:p w:rsidR="004F6FAE" w:rsidRDefault="004F6FAE">
      <w:pPr>
        <w:pStyle w:val="ConsPlusNormal"/>
        <w:jc w:val="both"/>
      </w:pPr>
    </w:p>
    <w:p w:rsidR="004F6FAE" w:rsidRDefault="004F6FAE">
      <w:pPr>
        <w:pStyle w:val="ConsPlusNormal"/>
        <w:ind w:firstLine="540"/>
        <w:jc w:val="both"/>
      </w:pPr>
      <w:r>
        <w:t>где C - количество соглашений.</w:t>
      </w:r>
    </w:p>
    <w:p w:rsidR="004F6FAE" w:rsidRDefault="004F6FAE">
      <w:pPr>
        <w:pStyle w:val="ConsPlusNormal"/>
        <w:jc w:val="both"/>
      </w:pPr>
      <w:r>
        <w:t xml:space="preserve">(п. 33 в ред. </w:t>
      </w:r>
      <w:hyperlink r:id="rId40"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33(1). В случае если после определения размера гранта на второй и последующие годы реализации проекта количество соглашений, заключенных с получателями грантов по итогам конкурса, окажется меньше количества селекционно-семеноводческих и селекционно-племенных центров, предусмотренного паспортом национального проекта "Наука и университеты", Министерство науки и высшего образования Российской Федерации вправе принять решение о проведении дополнительного конкурса с целью отбора недостающего количества центров и заключения соглашений.</w:t>
      </w:r>
    </w:p>
    <w:p w:rsidR="004F6FAE" w:rsidRDefault="004F6FAE">
      <w:pPr>
        <w:pStyle w:val="ConsPlusNormal"/>
        <w:spacing w:before="220"/>
        <w:ind w:firstLine="540"/>
        <w:jc w:val="both"/>
      </w:pPr>
      <w:r>
        <w:t>При проведении дополнительного конкурса размер гранта на первый год реализации проекта (G) определяется по формуле:</w:t>
      </w:r>
    </w:p>
    <w:p w:rsidR="004F6FAE" w:rsidRDefault="004F6FAE">
      <w:pPr>
        <w:pStyle w:val="ConsPlusNormal"/>
        <w:jc w:val="both"/>
      </w:pPr>
    </w:p>
    <w:p w:rsidR="004F6FAE" w:rsidRDefault="004F6FAE">
      <w:pPr>
        <w:pStyle w:val="ConsPlusNormal"/>
        <w:jc w:val="center"/>
      </w:pPr>
      <w:r w:rsidRPr="001509E3">
        <w:rPr>
          <w:position w:val="-28"/>
        </w:rPr>
        <w:pict>
          <v:shape id="_x0000_i1028" style="width:52.85pt;height:39.75pt" coordsize="" o:spt="100" adj="0,,0" path="" filled="f" stroked="f">
            <v:stroke joinstyle="miter"/>
            <v:imagedata r:id="rId41" o:title="base_1_408211_32771"/>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t>L</w:t>
      </w:r>
      <w:r>
        <w:rPr>
          <w:vertAlign w:val="subscript"/>
        </w:rPr>
        <w:t>gi</w:t>
      </w:r>
      <w:r>
        <w:t xml:space="preserve"> - объем бюджетных ассигнований, оставшихся в текущем финансовом году после определения размера гранта получателям грантов на второй и последующие годы реализации проекта;</w:t>
      </w:r>
    </w:p>
    <w:p w:rsidR="004F6FAE" w:rsidRDefault="004F6FAE">
      <w:pPr>
        <w:pStyle w:val="ConsPlusNormal"/>
        <w:spacing w:before="220"/>
        <w:ind w:firstLine="540"/>
        <w:jc w:val="both"/>
      </w:pPr>
      <w:r>
        <w:t>C</w:t>
      </w:r>
      <w:r>
        <w:rPr>
          <w:vertAlign w:val="subscript"/>
        </w:rPr>
        <w:t>2</w:t>
      </w:r>
      <w:r>
        <w:t xml:space="preserve"> - разница между количеством селекционно-семеноводческих и селекционно-племенных центров, предусмотренным паспортом национального проекта "Наука и университеты", и фактическим количеством селекционно-семеноводческих и селекционно-племенных центров в текущем финансовом году, на создание и развитие которых заключены соглашения.</w:t>
      </w:r>
    </w:p>
    <w:p w:rsidR="004F6FAE" w:rsidRDefault="004F6FAE">
      <w:pPr>
        <w:pStyle w:val="ConsPlusNormal"/>
        <w:jc w:val="both"/>
      </w:pPr>
      <w:r>
        <w:t xml:space="preserve">(п. 33(1) введен </w:t>
      </w:r>
      <w:hyperlink r:id="rId42"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r>
        <w:lastRenderedPageBreak/>
        <w:t>34. Предоставление гранта осуществляется на основании соглашения, заключенного между Министерством науки и высшего образования Российской Федерации и получателем гранта, которое содержит в том числе следующие положения:</w:t>
      </w:r>
    </w:p>
    <w:p w:rsidR="004F6FAE" w:rsidRDefault="004F6FAE">
      <w:pPr>
        <w:pStyle w:val="ConsPlusNormal"/>
        <w:spacing w:before="220"/>
        <w:ind w:firstLine="540"/>
        <w:jc w:val="both"/>
      </w:pPr>
      <w:r>
        <w:t>а) согласие получателя гранта на осуществление Министерством науки и высшего образования Российской Федерации и органами государственного финансового контроля проверок соблюдения целей, условий и порядка предоставления гранта, а также обязательство получателя гранта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в отношении их указанных проверок;</w:t>
      </w:r>
    </w:p>
    <w:p w:rsidR="004F6FAE" w:rsidRDefault="004F6FAE">
      <w:pPr>
        <w:pStyle w:val="ConsPlusNormal"/>
        <w:spacing w:before="220"/>
        <w:ind w:firstLine="540"/>
        <w:jc w:val="both"/>
      </w:pPr>
      <w:r>
        <w:t>б) право Министерства науки и высшего образования Российской Федерации на расторжение соглашения в одностороннем порядке в случае недостижения установленных в соглашении значений показателей, необходимых для достижения результата предоставления гранта, в размере более чем 50 процентов, а также по результатам рассмотрения предложения Межведомственного совета о нецелесообразности продолжения реализации программы создания и развития центра и дальнейшего предоставления гранта;</w:t>
      </w:r>
    </w:p>
    <w:p w:rsidR="004F6FAE" w:rsidRDefault="004F6FAE">
      <w:pPr>
        <w:pStyle w:val="ConsPlusNormal"/>
        <w:spacing w:before="220"/>
        <w:ind w:firstLine="540"/>
        <w:jc w:val="both"/>
      </w:pPr>
      <w:r>
        <w:t>в) план-график реализации мероприятий, соответствующих программе создания и развития центра;</w:t>
      </w:r>
    </w:p>
    <w:p w:rsidR="004F6FAE" w:rsidRDefault="004F6FAE">
      <w:pPr>
        <w:pStyle w:val="ConsPlusNormal"/>
        <w:spacing w:before="220"/>
        <w:ind w:firstLine="540"/>
        <w:jc w:val="both"/>
      </w:pPr>
      <w:r>
        <w:t xml:space="preserve">г) формы и сроки представления отчетности в соответствии с </w:t>
      </w:r>
      <w:hyperlink w:anchor="P292" w:history="1">
        <w:r>
          <w:rPr>
            <w:color w:val="0000FF"/>
          </w:rPr>
          <w:t>пунктом 39</w:t>
        </w:r>
      </w:hyperlink>
      <w:r>
        <w:t xml:space="preserve"> настоящих Правил;</w:t>
      </w:r>
    </w:p>
    <w:p w:rsidR="004F6FAE" w:rsidRDefault="004F6FAE">
      <w:pPr>
        <w:pStyle w:val="ConsPlusNormal"/>
        <w:spacing w:before="220"/>
        <w:ind w:firstLine="540"/>
        <w:jc w:val="both"/>
      </w:pPr>
      <w:r>
        <w:t>д)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гранта в размере, определенном в соглашении;</w:t>
      </w:r>
    </w:p>
    <w:p w:rsidR="004F6FAE" w:rsidRDefault="004F6FAE">
      <w:pPr>
        <w:pStyle w:val="ConsPlusNormal"/>
        <w:spacing w:before="220"/>
        <w:ind w:firstLine="540"/>
        <w:jc w:val="both"/>
      </w:pPr>
      <w:r>
        <w:t xml:space="preserve">е) запрет на приобретение получателем гранта, а также иными юридическими лицами, получающими средства на основании договоров, заключенных с получателем гранта,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цели, указанной в </w:t>
      </w:r>
      <w:hyperlink w:anchor="P52" w:history="1">
        <w:r>
          <w:rPr>
            <w:color w:val="0000FF"/>
          </w:rPr>
          <w:t>пункте 2</w:t>
        </w:r>
      </w:hyperlink>
      <w:r>
        <w:t xml:space="preserve"> настоящих Правил;</w:t>
      </w:r>
    </w:p>
    <w:p w:rsidR="004F6FAE" w:rsidRDefault="004F6FAE">
      <w:pPr>
        <w:pStyle w:val="ConsPlusNormal"/>
        <w:spacing w:before="220"/>
        <w:ind w:firstLine="540"/>
        <w:jc w:val="both"/>
      </w:pPr>
      <w:r>
        <w:t>ж) порядок и сроки возврата получателем гранта средств гранта в федеральный бюджет в соответствии с бюджетным законодательством Российской Федерации в случае установления фактов несоблюдения целей, условий и порядка предоставления гранта и (или) недостижения получателем гранта установленных соглашением значений результата предоставления гранта и показателей, необходимых для достижения результата предоставления гранта;</w:t>
      </w:r>
    </w:p>
    <w:p w:rsidR="004F6FAE" w:rsidRDefault="004F6FAE">
      <w:pPr>
        <w:pStyle w:val="ConsPlusNormal"/>
        <w:spacing w:before="220"/>
        <w:ind w:firstLine="540"/>
        <w:jc w:val="both"/>
      </w:pPr>
      <w:r>
        <w:t xml:space="preserve">з) обязательство получателя гранта по уплате штрафных санкций, размер которых рассчитывается в соответствии с </w:t>
      </w:r>
      <w:hyperlink w:anchor="P315" w:history="1">
        <w:r>
          <w:rPr>
            <w:color w:val="0000FF"/>
          </w:rPr>
          <w:t>пунктом 45</w:t>
        </w:r>
      </w:hyperlink>
      <w:r>
        <w:t xml:space="preserve"> настоящих Правил, в случае недостижения установленных в соглашении значений показателей, необходимых для достижения результата предоставления гранта;</w:t>
      </w:r>
    </w:p>
    <w:p w:rsidR="004F6FAE" w:rsidRDefault="004F6FAE">
      <w:pPr>
        <w:pStyle w:val="ConsPlusNormal"/>
        <w:spacing w:before="220"/>
        <w:ind w:firstLine="540"/>
        <w:jc w:val="both"/>
      </w:pPr>
      <w:r>
        <w:t>и) возможность осуществления расходов, источником финансового обеспечения которых являются не использованные в отчетном финансовом году остатки гранта,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w:t>
      </w:r>
    </w:p>
    <w:p w:rsidR="004F6FAE" w:rsidRDefault="004F6FAE">
      <w:pPr>
        <w:pStyle w:val="ConsPlusNormal"/>
        <w:spacing w:before="220"/>
        <w:ind w:firstLine="540"/>
        <w:jc w:val="both"/>
      </w:pPr>
      <w:r>
        <w:t xml:space="preserve">35. Соглашение, дополнительное соглашение к соглашению, в том числе дополнительное соглашение о расторжении соглашения (при необходимости), заключаются в системе </w:t>
      </w:r>
      <w:r>
        <w:lastRenderedPageBreak/>
        <w:t>"Электронный бюджет" Министерством науки и высшего образования Российской Федерации и получателем гранта в соответствии с типовыми формами, установленными Министерством финансов Российской Федерации.</w:t>
      </w:r>
    </w:p>
    <w:p w:rsidR="004F6FAE" w:rsidRDefault="004F6FAE">
      <w:pPr>
        <w:pStyle w:val="ConsPlusNormal"/>
        <w:jc w:val="both"/>
      </w:pPr>
      <w:r>
        <w:t xml:space="preserve">(в ред. </w:t>
      </w:r>
      <w:hyperlink r:id="rId43"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 xml:space="preserve">После определения размера гранта на второй и последующие годы реализации проекта в соответствии с </w:t>
      </w:r>
      <w:hyperlink w:anchor="P227" w:history="1">
        <w:r>
          <w:rPr>
            <w:color w:val="0000FF"/>
          </w:rPr>
          <w:t>пунктом 32(1)</w:t>
        </w:r>
      </w:hyperlink>
      <w:r>
        <w:t xml:space="preserve"> настоящих Правил Министерством науки и высшего образования Российской Федерации на основании рекомендации комиссии по оценке исполненных обязательств с получателем гранта заключается соответствующее дополнительное соглашение к соглашению.</w:t>
      </w:r>
    </w:p>
    <w:p w:rsidR="004F6FAE" w:rsidRDefault="004F6FAE">
      <w:pPr>
        <w:pStyle w:val="ConsPlusNormal"/>
        <w:jc w:val="both"/>
      </w:pPr>
      <w:r>
        <w:t xml:space="preserve">(абзац введен </w:t>
      </w:r>
      <w:hyperlink r:id="rId44"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r>
        <w:t>По предложению получателя гранта дополнительное соглашение к соглашению может содержать изменение видов, объемов и последовательности выполнения работ, предусмотренных планом-графиком реализации мероприятий, соответствующих программе создания и развития центра.</w:t>
      </w:r>
    </w:p>
    <w:p w:rsidR="004F6FAE" w:rsidRDefault="004F6FAE">
      <w:pPr>
        <w:pStyle w:val="ConsPlusNormal"/>
        <w:jc w:val="both"/>
      </w:pPr>
      <w:r>
        <w:t xml:space="preserve">(абзац введен </w:t>
      </w:r>
      <w:hyperlink r:id="rId45"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r>
        <w:t>36. Срок, в течение которого получатель гранта должен подписать соглашение, составляет 5 рабочих дней со дня направления Министерством науки и высшего образования Российской Федерации проекта соглашения через систему "Электронный бюджет". В случае неподписания соглашения в указанный срок получатель гранта признается уклонившимся от заключения соглашения.</w:t>
      </w:r>
    </w:p>
    <w:p w:rsidR="004F6FAE" w:rsidRDefault="004F6FAE">
      <w:pPr>
        <w:pStyle w:val="ConsPlusNormal"/>
        <w:jc w:val="both"/>
      </w:pPr>
      <w:r>
        <w:t xml:space="preserve">(в ред. </w:t>
      </w:r>
      <w:hyperlink r:id="rId46"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 xml:space="preserve">В случае отказа победителя конкурса от получения гранта, либо в случае отказа Министерства науки и высшего образования Российской Федерации от предоставления гранта победителю конкурса по основанию, предусмотренному </w:t>
      </w:r>
      <w:hyperlink w:anchor="P215" w:history="1">
        <w:r>
          <w:rPr>
            <w:color w:val="0000FF"/>
          </w:rPr>
          <w:t>пунктом 31</w:t>
        </w:r>
      </w:hyperlink>
      <w:r>
        <w:t xml:space="preserve"> настоящих Правил, либо в случае признания получателя гранта уклонившимся от заключения соглашения право заключить соглашение предоставляется участнику конкурса, чья заявка по итогам конкурса получила следующий порядковый номер в рейтинге после заявок победителей конкурса.</w:t>
      </w:r>
    </w:p>
    <w:p w:rsidR="004F6FAE" w:rsidRDefault="004F6FAE">
      <w:pPr>
        <w:pStyle w:val="ConsPlusNormal"/>
        <w:spacing w:before="220"/>
        <w:ind w:firstLine="540"/>
        <w:jc w:val="both"/>
      </w:pPr>
      <w:bookmarkStart w:id="20" w:name="P281"/>
      <w:bookmarkEnd w:id="20"/>
      <w:r>
        <w:t xml:space="preserve">37. Объем внебюджетных средств, привлекаемых получателями гранта для софинансирования мероприятий, предусмотренных </w:t>
      </w:r>
      <w:hyperlink w:anchor="P75" w:history="1">
        <w:r>
          <w:rPr>
            <w:color w:val="0000FF"/>
          </w:rPr>
          <w:t>пунктом 8</w:t>
        </w:r>
      </w:hyperlink>
      <w:r>
        <w:t xml:space="preserve"> настоящих Правил, должен составлять не менее 75 процентов размера гранта, предоставляемого в соответствующем финансовом году.</w:t>
      </w:r>
    </w:p>
    <w:p w:rsidR="004F6FAE" w:rsidRDefault="004F6FAE">
      <w:pPr>
        <w:pStyle w:val="ConsPlusNormal"/>
        <w:jc w:val="both"/>
      </w:pPr>
      <w:r>
        <w:t xml:space="preserve">(в ред. </w:t>
      </w:r>
      <w:hyperlink r:id="rId47"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bookmarkStart w:id="21" w:name="P283"/>
      <w:bookmarkEnd w:id="21"/>
      <w:r>
        <w:t>38. Результатом предоставления гранта в соответствующем году является создание и внедрение современных технологий в агропромышленный комплекс на основе собственных разработок получателя гранта. Показателями, необходимыми для достижения результата предоставления гранта, являются:</w:t>
      </w:r>
    </w:p>
    <w:p w:rsidR="004F6FAE" w:rsidRDefault="004F6FAE">
      <w:pPr>
        <w:pStyle w:val="ConsPlusNormal"/>
        <w:spacing w:before="220"/>
        <w:ind w:firstLine="540"/>
        <w:jc w:val="both"/>
      </w:pPr>
      <w:r>
        <w:t>а) доля исследователей в возрасте до 39 лет в общей численности работников селекционно-семеноводческих и селекционно-племенных центров (процентов);</w:t>
      </w:r>
    </w:p>
    <w:p w:rsidR="004F6FAE" w:rsidRDefault="004F6FAE">
      <w:pPr>
        <w:pStyle w:val="ConsPlusNormal"/>
        <w:spacing w:before="220"/>
        <w:ind w:firstLine="540"/>
        <w:jc w:val="both"/>
      </w:pPr>
      <w:r>
        <w:t>б) объем производства оригинальных и элитных семян (тыс. тонн) или посадочного материала (штук) и реализации оригинальных, элитных и репродукционных семян (тыс. тонн) или посадочного материала (штук);</w:t>
      </w:r>
    </w:p>
    <w:p w:rsidR="004F6FAE" w:rsidRDefault="004F6FAE">
      <w:pPr>
        <w:pStyle w:val="ConsPlusNormal"/>
        <w:jc w:val="both"/>
      </w:pPr>
      <w:r>
        <w:t xml:space="preserve">(пп. "б" в ред. </w:t>
      </w:r>
      <w:hyperlink r:id="rId48"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в) объем реализованной племенной продукции с указанием пород (условных голов и (или) единиц);</w:t>
      </w:r>
    </w:p>
    <w:p w:rsidR="004F6FAE" w:rsidRDefault="004F6FAE">
      <w:pPr>
        <w:pStyle w:val="ConsPlusNormal"/>
        <w:spacing w:before="220"/>
        <w:ind w:firstLine="540"/>
        <w:jc w:val="both"/>
      </w:pPr>
      <w:r>
        <w:t>г) число работников селекционно-семеноводческих и селекционно-племенных центров, прошедших обучение по программам повышения квалификации (единиц);</w:t>
      </w:r>
    </w:p>
    <w:p w:rsidR="004F6FAE" w:rsidRDefault="004F6FAE">
      <w:pPr>
        <w:pStyle w:val="ConsPlusNormal"/>
        <w:spacing w:before="220"/>
        <w:ind w:firstLine="540"/>
        <w:jc w:val="both"/>
      </w:pPr>
      <w:r>
        <w:lastRenderedPageBreak/>
        <w:t>д) число результатов интеллектуальной деятельности, включая селекционные достижения, полученных получателем гранта в рамках деятельности по реализации программы создания и развития центра (единиц);</w:t>
      </w:r>
    </w:p>
    <w:p w:rsidR="004F6FAE" w:rsidRDefault="004F6FAE">
      <w:pPr>
        <w:pStyle w:val="ConsPlusNormal"/>
        <w:spacing w:before="220"/>
        <w:ind w:firstLine="540"/>
        <w:jc w:val="both"/>
      </w:pPr>
      <w:r>
        <w:t>е) число созданных технологий на основе собственных разработок получателя гранта (единиц);</w:t>
      </w:r>
    </w:p>
    <w:p w:rsidR="004F6FAE" w:rsidRDefault="004F6FAE">
      <w:pPr>
        <w:pStyle w:val="ConsPlusNormal"/>
        <w:spacing w:before="220"/>
        <w:ind w:firstLine="540"/>
        <w:jc w:val="both"/>
      </w:pPr>
      <w:r>
        <w:t>ж) показатели результативности реализации программы создания и развития центра, предусмотренные в программе создания и развития центра.</w:t>
      </w:r>
    </w:p>
    <w:p w:rsidR="004F6FAE" w:rsidRDefault="004F6FAE">
      <w:pPr>
        <w:pStyle w:val="ConsPlusNormal"/>
        <w:spacing w:before="220"/>
        <w:ind w:firstLine="540"/>
        <w:jc w:val="both"/>
      </w:pPr>
      <w:bookmarkStart w:id="22" w:name="P292"/>
      <w:bookmarkEnd w:id="22"/>
      <w:r>
        <w:t>39. Получатель гранта не позднее 20-го рабочего дня, следующего за отчетным периодом, представляет в Министерство науки и высшего образования Российской Федерации составленные по состоянию на 1-е число квартала, следующего за отчетным кварталом:</w:t>
      </w:r>
    </w:p>
    <w:p w:rsidR="004F6FAE" w:rsidRDefault="004F6FAE">
      <w:pPr>
        <w:pStyle w:val="ConsPlusNormal"/>
        <w:spacing w:before="220"/>
        <w:ind w:firstLine="540"/>
        <w:jc w:val="both"/>
      </w:pPr>
      <w:bookmarkStart w:id="23" w:name="P293"/>
      <w:bookmarkEnd w:id="23"/>
      <w:r>
        <w:t>отчет о достижении значений результата предоставления гранта, а также значений показателей, необходимых для достижения результата предоставления гранта, по форме, определенной типовой формой соглашения, установленной Министерством финансов Российской Федерации;</w:t>
      </w:r>
    </w:p>
    <w:p w:rsidR="004F6FAE" w:rsidRDefault="004F6FAE">
      <w:pPr>
        <w:pStyle w:val="ConsPlusNormal"/>
        <w:spacing w:before="220"/>
        <w:ind w:firstLine="540"/>
        <w:jc w:val="both"/>
      </w:pPr>
      <w:bookmarkStart w:id="24" w:name="P294"/>
      <w:bookmarkEnd w:id="24"/>
      <w:r>
        <w:t>отчет об осуществлении расходов, источником финансового обеспечения которых является грант, по форме, определенной типовой формой соглашения, установленной Министерством финансов Российской Федерации;</w:t>
      </w:r>
    </w:p>
    <w:p w:rsidR="004F6FAE" w:rsidRDefault="004F6FAE">
      <w:pPr>
        <w:pStyle w:val="ConsPlusNormal"/>
        <w:spacing w:before="220"/>
        <w:ind w:firstLine="540"/>
        <w:jc w:val="both"/>
      </w:pPr>
      <w:r>
        <w:t>сведения о финансовом обеспечении мероприятий за счет иных источников по форме, определенной типовой формой соглашения, установленной Министерством финансов Российской Федерации.</w:t>
      </w:r>
    </w:p>
    <w:p w:rsidR="004F6FAE" w:rsidRDefault="004F6FAE">
      <w:pPr>
        <w:pStyle w:val="ConsPlusNormal"/>
        <w:spacing w:before="220"/>
        <w:ind w:firstLine="540"/>
        <w:jc w:val="both"/>
      </w:pPr>
      <w:r>
        <w:t>Указанные документы подписываются руководителем получателя гранта или иным уполномоченным лицом, главным бухгалтером (при наличии) или иным должностным лицом, на которое возлагается ведение бухгалтерского учета, с указанием даты подписания документов и представляются в электронном виде в порядке, установленном соглашением.</w:t>
      </w:r>
    </w:p>
    <w:p w:rsidR="004F6FAE" w:rsidRDefault="004F6FAE">
      <w:pPr>
        <w:pStyle w:val="ConsPlusNormal"/>
        <w:jc w:val="both"/>
      </w:pPr>
      <w:r>
        <w:t xml:space="preserve">(п. 39 в ред. </w:t>
      </w:r>
      <w:hyperlink r:id="rId49"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40. Оценка эффективности осуществления получателем гранта расходов, источником финансового обеспечения которых являются грант и внебюджетные средства, осуществляется на основании информации о достижении результата предоставления гранта, а также значений показателей, необходимых для достижения результата предоставления гранта, предусмотренных соглашением.</w:t>
      </w:r>
    </w:p>
    <w:p w:rsidR="004F6FAE" w:rsidRDefault="004F6FAE">
      <w:pPr>
        <w:pStyle w:val="ConsPlusNormal"/>
        <w:spacing w:before="220"/>
        <w:ind w:firstLine="540"/>
        <w:jc w:val="both"/>
      </w:pPr>
      <w:r>
        <w:t>41. Грант перечисляется в текущем финансовом году в течение 30 календарных дней со дня подписания сторонами соглашения в системе "Электронный бюджет" в объеме 100 процентов размера гранта на текущий финансовый год.</w:t>
      </w:r>
    </w:p>
    <w:p w:rsidR="004F6FAE" w:rsidRDefault="004F6FAE">
      <w:pPr>
        <w:pStyle w:val="ConsPlusNormal"/>
        <w:jc w:val="both"/>
      </w:pPr>
      <w:r>
        <w:t xml:space="preserve">(в ред. </w:t>
      </w:r>
      <w:hyperlink r:id="rId50"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r>
        <w:t>42. Перечисление гранта осуществляется:</w:t>
      </w:r>
    </w:p>
    <w:p w:rsidR="004F6FAE" w:rsidRDefault="004F6FAE">
      <w:pPr>
        <w:pStyle w:val="ConsPlusNormal"/>
        <w:spacing w:before="220"/>
        <w:ind w:firstLine="540"/>
        <w:jc w:val="both"/>
      </w:pPr>
      <w:r>
        <w:t>а) юридическим лицам, за исключением бюджетных (автономных) учреждений:</w:t>
      </w:r>
    </w:p>
    <w:p w:rsidR="004F6FAE" w:rsidRDefault="004F6FAE">
      <w:pPr>
        <w:pStyle w:val="ConsPlusNormal"/>
        <w:spacing w:before="220"/>
        <w:ind w:firstLine="540"/>
        <w:jc w:val="both"/>
      </w:pPr>
      <w:r>
        <w:t>в случае, если грант подлежит в соответствии с бюджетным законодательством Российской Федерации казначейскому сопровождению, -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w:t>
      </w:r>
    </w:p>
    <w:p w:rsidR="004F6FAE" w:rsidRDefault="004F6FAE">
      <w:pPr>
        <w:pStyle w:val="ConsPlusNormal"/>
        <w:spacing w:before="220"/>
        <w:ind w:firstLine="540"/>
        <w:jc w:val="both"/>
      </w:pPr>
      <w:r>
        <w:lastRenderedPageBreak/>
        <w:t>в случае, если грант не подлежит в соответствии с бюджетным законодательством Российской Федерации казначейскому сопровождению, - на расчетные счета, открытые получателям грантов в российских кредитных организациях;</w:t>
      </w:r>
    </w:p>
    <w:p w:rsidR="004F6FAE" w:rsidRDefault="004F6FAE">
      <w:pPr>
        <w:pStyle w:val="ConsPlusNormal"/>
        <w:spacing w:before="220"/>
        <w:ind w:firstLine="540"/>
        <w:jc w:val="both"/>
      </w:pPr>
      <w:r>
        <w:t>б) бюджетным (автономным) учреждениям - на казначейский счет для осуществления и отражения операций с денежными средствами бюджетных и автономных учреждений,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w:t>
      </w:r>
    </w:p>
    <w:p w:rsidR="004F6FAE" w:rsidRDefault="004F6FAE">
      <w:pPr>
        <w:pStyle w:val="ConsPlusNormal"/>
        <w:spacing w:before="220"/>
        <w:ind w:firstLine="540"/>
        <w:jc w:val="both"/>
      </w:pPr>
      <w:r>
        <w:t>43. Министерство науки и высшего образования Российской Федерации и орган государственного финансового контроля проводят проверки соблюдения получателем гранта целей, условий и порядка предоставления гранта, установленных настоящими Правилами и соглашением.</w:t>
      </w:r>
    </w:p>
    <w:p w:rsidR="004F6FAE" w:rsidRDefault="004F6FAE">
      <w:pPr>
        <w:pStyle w:val="ConsPlusNormal"/>
        <w:jc w:val="both"/>
      </w:pPr>
      <w:r>
        <w:t xml:space="preserve">(в ред. </w:t>
      </w:r>
      <w:hyperlink r:id="rId51" w:history="1">
        <w:r>
          <w:rPr>
            <w:color w:val="0000FF"/>
          </w:rPr>
          <w:t>Постановления</w:t>
        </w:r>
      </w:hyperlink>
      <w:r>
        <w:t xml:space="preserve"> Правительства РФ от 26.01.2022 N 50)</w:t>
      </w:r>
    </w:p>
    <w:p w:rsidR="004F6FAE" w:rsidRDefault="004F6FAE">
      <w:pPr>
        <w:pStyle w:val="ConsPlusNormal"/>
        <w:spacing w:before="220"/>
        <w:ind w:firstLine="540"/>
        <w:jc w:val="both"/>
      </w:pPr>
      <w:bookmarkStart w:id="25" w:name="P308"/>
      <w:bookmarkEnd w:id="25"/>
      <w:r>
        <w:t>43(1). Комиссия по оценке исполненных обязательств проводит оценку исполнения получателями грантов обязательств по соглашениям, в том числе оценку достижения значений результата предоставления гранта и показателей, необходимых для достижения результата предоставления гранта.</w:t>
      </w:r>
    </w:p>
    <w:p w:rsidR="004F6FAE" w:rsidRDefault="004F6FAE">
      <w:pPr>
        <w:pStyle w:val="ConsPlusNormal"/>
        <w:spacing w:before="220"/>
        <w:ind w:firstLine="540"/>
        <w:jc w:val="both"/>
      </w:pPr>
      <w:r>
        <w:t xml:space="preserve">При проведении оценки исполнения получателями грантов обязательств по соглашениям комиссия по оценке исполненных обязательств использует заключения, подготовленные организацией, указанной в </w:t>
      </w:r>
      <w:hyperlink w:anchor="P71" w:history="1">
        <w:r>
          <w:rPr>
            <w:color w:val="0000FF"/>
          </w:rPr>
          <w:t>пункте 6</w:t>
        </w:r>
      </w:hyperlink>
      <w:r>
        <w:t xml:space="preserve"> настоящих Правил, по результатам рассмотрения документов за отчетный год, предусмотренных </w:t>
      </w:r>
      <w:hyperlink w:anchor="P293" w:history="1">
        <w:r>
          <w:rPr>
            <w:color w:val="0000FF"/>
          </w:rPr>
          <w:t>абзацами вторым</w:t>
        </w:r>
      </w:hyperlink>
      <w:r>
        <w:t xml:space="preserve"> и </w:t>
      </w:r>
      <w:hyperlink w:anchor="P294" w:history="1">
        <w:r>
          <w:rPr>
            <w:color w:val="0000FF"/>
          </w:rPr>
          <w:t>третьим пункта 39</w:t>
        </w:r>
      </w:hyperlink>
      <w:r>
        <w:t xml:space="preserve"> настоящих Правил, не позднее 30 рабочих дней с даты поступления в Министерство науки и высшего образования Российской Федерации таких документов.</w:t>
      </w:r>
    </w:p>
    <w:p w:rsidR="004F6FAE" w:rsidRDefault="004F6FAE">
      <w:pPr>
        <w:pStyle w:val="ConsPlusNormal"/>
        <w:spacing w:before="220"/>
        <w:ind w:firstLine="540"/>
        <w:jc w:val="both"/>
      </w:pPr>
      <w:r>
        <w:t xml:space="preserve">Комиссия по оценке исполненных обязательств не позднее 55 рабочих дней с даты поступления в Министерство науки и высшего образования Российской Федерации документов за отчетный год, предусмотренных </w:t>
      </w:r>
      <w:hyperlink w:anchor="P293" w:history="1">
        <w:r>
          <w:rPr>
            <w:color w:val="0000FF"/>
          </w:rPr>
          <w:t>абзацами вторым</w:t>
        </w:r>
      </w:hyperlink>
      <w:r>
        <w:t xml:space="preserve"> и </w:t>
      </w:r>
      <w:hyperlink w:anchor="P294" w:history="1">
        <w:r>
          <w:rPr>
            <w:color w:val="0000FF"/>
          </w:rPr>
          <w:t>третьим пункта 39</w:t>
        </w:r>
      </w:hyperlink>
      <w:r>
        <w:t xml:space="preserve"> настоящих Правил, определяет размер гранта на второй и последующие годы реализации проекта на основе методики, предусмотренной </w:t>
      </w:r>
      <w:hyperlink w:anchor="P483" w:history="1">
        <w:r>
          <w:rPr>
            <w:color w:val="0000FF"/>
          </w:rPr>
          <w:t>приложением N 3</w:t>
        </w:r>
      </w:hyperlink>
      <w:r>
        <w:t xml:space="preserve"> к настоящим Правилам, с учетом рекомендаций Межведомственного совета.</w:t>
      </w:r>
    </w:p>
    <w:p w:rsidR="004F6FAE" w:rsidRDefault="004F6FAE">
      <w:pPr>
        <w:pStyle w:val="ConsPlusNormal"/>
        <w:jc w:val="both"/>
      </w:pPr>
      <w:r>
        <w:t xml:space="preserve">(п. 43(1) введен </w:t>
      </w:r>
      <w:hyperlink r:id="rId52" w:history="1">
        <w:r>
          <w:rPr>
            <w:color w:val="0000FF"/>
          </w:rPr>
          <w:t>Постановлением</w:t>
        </w:r>
      </w:hyperlink>
      <w:r>
        <w:t xml:space="preserve"> Правительства РФ от 26.01.2022 N 50)</w:t>
      </w:r>
    </w:p>
    <w:p w:rsidR="004F6FAE" w:rsidRDefault="004F6FAE">
      <w:pPr>
        <w:pStyle w:val="ConsPlusNormal"/>
        <w:spacing w:before="220"/>
        <w:ind w:firstLine="540"/>
        <w:jc w:val="both"/>
      </w:pPr>
      <w:r>
        <w:t>44. В случае установления по итогам проверок, проведенных Министерством науки и высшего образования Российской Федерации и (или) органом государственного финансового контроля, факта нарушения целей, условий и порядка предоставления гранта, предусмотренных соглашением, в том числе недостижения значения результата предоставления гранта, а также значений показателей, необходимых для достижения результата предоставления гранта, соответствующие средства подлежат возврату в объеме выявленных нарушений в доход федерального бюджета:</w:t>
      </w:r>
    </w:p>
    <w:p w:rsidR="004F6FAE" w:rsidRDefault="004F6FAE">
      <w:pPr>
        <w:pStyle w:val="ConsPlusNormal"/>
        <w:spacing w:before="220"/>
        <w:ind w:firstLine="540"/>
        <w:jc w:val="both"/>
      </w:pPr>
      <w:r>
        <w:t>а) на основании требования Министерства науки и высшего образования Российской Федерации, направленного заказным почтовым отправлением с уведомлением о вручении, - не позднее 15 рабочих дней со дня получения соответствующего требования получателем гранта;</w:t>
      </w:r>
    </w:p>
    <w:p w:rsidR="004F6FAE" w:rsidRDefault="004F6FAE">
      <w:pPr>
        <w:pStyle w:val="ConsPlusNormal"/>
        <w:spacing w:before="220"/>
        <w:ind w:firstLine="540"/>
        <w:jc w:val="both"/>
      </w:pPr>
      <w:r>
        <w:t>б) 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4F6FAE" w:rsidRDefault="004F6FAE">
      <w:pPr>
        <w:pStyle w:val="ConsPlusNormal"/>
        <w:spacing w:before="220"/>
        <w:ind w:firstLine="540"/>
        <w:jc w:val="both"/>
      </w:pPr>
      <w:bookmarkStart w:id="26" w:name="P315"/>
      <w:bookmarkEnd w:id="26"/>
      <w:r>
        <w:t xml:space="preserve">45. В случае недостижения предусмотренных соглашением значений показателей, необходимых для достижения результата предоставления гранта, к получателю гранта </w:t>
      </w:r>
      <w:r>
        <w:lastRenderedPageBreak/>
        <w:t>применяются штрафные санкции, размер которых (A) определяется по формуле:</w:t>
      </w:r>
    </w:p>
    <w:p w:rsidR="004F6FAE" w:rsidRDefault="004F6FAE">
      <w:pPr>
        <w:pStyle w:val="ConsPlusNormal"/>
        <w:jc w:val="both"/>
      </w:pPr>
    </w:p>
    <w:p w:rsidR="004F6FAE" w:rsidRDefault="004F6FAE">
      <w:pPr>
        <w:pStyle w:val="ConsPlusNormal"/>
        <w:jc w:val="center"/>
      </w:pPr>
      <w:r w:rsidRPr="001509E3">
        <w:rPr>
          <w:position w:val="-26"/>
        </w:rPr>
        <w:pict>
          <v:shape id="_x0000_i1029" style="width:113.15pt;height:36.95pt" coordsize="" o:spt="100" adj="0,,0" path="" filled="f" stroked="f">
            <v:stroke joinstyle="miter"/>
            <v:imagedata r:id="rId53" o:title="base_1_408211_32772"/>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t>V - размер средств федерального бюджета, фактически использованных в отчетном периоде для финансового обеспечения реализации программы создания и развития центра;</w:t>
      </w:r>
    </w:p>
    <w:p w:rsidR="004F6FAE" w:rsidRDefault="004F6FAE">
      <w:pPr>
        <w:pStyle w:val="ConsPlusNormal"/>
        <w:spacing w:before="220"/>
        <w:ind w:firstLine="540"/>
        <w:jc w:val="both"/>
      </w:pPr>
      <w:r>
        <w:t>M - общее количество предусмотренных соглашением показателей, необходимых для достижения результата предоставления гранта;</w:t>
      </w:r>
    </w:p>
    <w:p w:rsidR="004F6FAE" w:rsidRDefault="004F6FAE">
      <w:pPr>
        <w:pStyle w:val="ConsPlusNormal"/>
        <w:spacing w:before="220"/>
        <w:ind w:firstLine="540"/>
        <w:jc w:val="both"/>
      </w:pPr>
      <w:r>
        <w:t>di - фактическое значение предусмотренного соглашением i-го показателя, необходимого для достижения результата предоставления гранта, достигнутое за отчетный период;</w:t>
      </w:r>
    </w:p>
    <w:p w:rsidR="004F6FAE" w:rsidRDefault="004F6FAE">
      <w:pPr>
        <w:pStyle w:val="ConsPlusNormal"/>
        <w:spacing w:before="220"/>
        <w:ind w:firstLine="540"/>
        <w:jc w:val="both"/>
      </w:pPr>
      <w:r>
        <w:t>Di - целевое значение предусмотренного соглашением i-го показателя, необходимого для достижения результата предоставления гранта, установленное на отчетный период.</w:t>
      </w:r>
    </w:p>
    <w:p w:rsidR="004F6FAE" w:rsidRDefault="004F6FAE">
      <w:pPr>
        <w:pStyle w:val="ConsPlusNormal"/>
        <w:spacing w:before="220"/>
        <w:ind w:firstLine="540"/>
        <w:jc w:val="both"/>
      </w:pPr>
      <w:r>
        <w:t>46. В случае недостижения получателем гранта значений результата предоставления гранта и показателей, необходимых для достижения результата предоставления гранта, предусмотренных соглашением, вследствие наступления обстоятельств непреодолимой силы штрафные санкции к получателю гранта не применяются.</w:t>
      </w: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right"/>
        <w:outlineLvl w:val="1"/>
      </w:pPr>
      <w:r>
        <w:t>Приложение N 1</w:t>
      </w:r>
    </w:p>
    <w:p w:rsidR="004F6FAE" w:rsidRDefault="004F6FAE">
      <w:pPr>
        <w:pStyle w:val="ConsPlusNormal"/>
        <w:jc w:val="right"/>
      </w:pPr>
      <w:r>
        <w:t>к Правилам предоставления грантов</w:t>
      </w:r>
    </w:p>
    <w:p w:rsidR="004F6FAE" w:rsidRDefault="004F6FAE">
      <w:pPr>
        <w:pStyle w:val="ConsPlusNormal"/>
        <w:jc w:val="right"/>
      </w:pPr>
      <w:r>
        <w:t>в форме субсидий из федерального</w:t>
      </w:r>
    </w:p>
    <w:p w:rsidR="004F6FAE" w:rsidRDefault="004F6FAE">
      <w:pPr>
        <w:pStyle w:val="ConsPlusNormal"/>
        <w:jc w:val="right"/>
      </w:pPr>
      <w:r>
        <w:t>бюджета в целях создания и внедрения</w:t>
      </w:r>
    </w:p>
    <w:p w:rsidR="004F6FAE" w:rsidRDefault="004F6FAE">
      <w:pPr>
        <w:pStyle w:val="ConsPlusNormal"/>
        <w:jc w:val="right"/>
      </w:pPr>
      <w:r>
        <w:t>в агропромышленный комплекс современных</w:t>
      </w:r>
    </w:p>
    <w:p w:rsidR="004F6FAE" w:rsidRDefault="004F6FAE">
      <w:pPr>
        <w:pStyle w:val="ConsPlusNormal"/>
        <w:jc w:val="right"/>
      </w:pPr>
      <w:r>
        <w:t>технологий на основе собственных</w:t>
      </w:r>
    </w:p>
    <w:p w:rsidR="004F6FAE" w:rsidRDefault="004F6FAE">
      <w:pPr>
        <w:pStyle w:val="ConsPlusNormal"/>
        <w:jc w:val="right"/>
      </w:pPr>
      <w:r>
        <w:t>разработок научных и образовательных</w:t>
      </w:r>
    </w:p>
    <w:p w:rsidR="004F6FAE" w:rsidRDefault="004F6FAE">
      <w:pPr>
        <w:pStyle w:val="ConsPlusNormal"/>
        <w:jc w:val="right"/>
      </w:pPr>
      <w:r>
        <w:t>организаций в рамках реализации Указа</w:t>
      </w:r>
    </w:p>
    <w:p w:rsidR="004F6FAE" w:rsidRDefault="004F6FAE">
      <w:pPr>
        <w:pStyle w:val="ConsPlusNormal"/>
        <w:jc w:val="right"/>
      </w:pPr>
      <w:r>
        <w:t>Президента Российской Федерации</w:t>
      </w:r>
    </w:p>
    <w:p w:rsidR="004F6FAE" w:rsidRDefault="004F6FAE">
      <w:pPr>
        <w:pStyle w:val="ConsPlusNormal"/>
        <w:jc w:val="right"/>
      </w:pPr>
      <w:r>
        <w:t>от 21 июля 2016 г. N 350 "О мерах</w:t>
      </w:r>
    </w:p>
    <w:p w:rsidR="004F6FAE" w:rsidRDefault="004F6FAE">
      <w:pPr>
        <w:pStyle w:val="ConsPlusNormal"/>
        <w:jc w:val="right"/>
      </w:pPr>
      <w:r>
        <w:t>по реализации государственной</w:t>
      </w:r>
    </w:p>
    <w:p w:rsidR="004F6FAE" w:rsidRDefault="004F6FAE">
      <w:pPr>
        <w:pStyle w:val="ConsPlusNormal"/>
        <w:jc w:val="right"/>
      </w:pPr>
      <w:r>
        <w:t>научно-технической политики в интересах</w:t>
      </w:r>
    </w:p>
    <w:p w:rsidR="004F6FAE" w:rsidRDefault="004F6FAE">
      <w:pPr>
        <w:pStyle w:val="ConsPlusNormal"/>
        <w:jc w:val="right"/>
      </w:pPr>
      <w:r>
        <w:t>развития сельского хозяйства", в том</w:t>
      </w:r>
    </w:p>
    <w:p w:rsidR="004F6FAE" w:rsidRDefault="004F6FAE">
      <w:pPr>
        <w:pStyle w:val="ConsPlusNormal"/>
        <w:jc w:val="right"/>
      </w:pPr>
      <w:r>
        <w:t>числе с участием центров геномных</w:t>
      </w:r>
    </w:p>
    <w:p w:rsidR="004F6FAE" w:rsidRDefault="004F6FAE">
      <w:pPr>
        <w:pStyle w:val="ConsPlusNormal"/>
        <w:jc w:val="right"/>
      </w:pPr>
      <w:r>
        <w:t>исследований мирового уровня</w:t>
      </w:r>
    </w:p>
    <w:p w:rsidR="004F6FAE" w:rsidRDefault="004F6FAE">
      <w:pPr>
        <w:pStyle w:val="ConsPlusNormal"/>
        <w:jc w:val="both"/>
      </w:pPr>
    </w:p>
    <w:p w:rsidR="004F6FAE" w:rsidRDefault="004F6FAE">
      <w:pPr>
        <w:pStyle w:val="ConsPlusTitle"/>
        <w:jc w:val="center"/>
      </w:pPr>
      <w:bookmarkStart w:id="27" w:name="P346"/>
      <w:bookmarkEnd w:id="27"/>
      <w:r>
        <w:t>ПЕРЕЧЕНЬ</w:t>
      </w:r>
    </w:p>
    <w:p w:rsidR="004F6FAE" w:rsidRDefault="004F6FAE">
      <w:pPr>
        <w:pStyle w:val="ConsPlusTitle"/>
        <w:jc w:val="center"/>
      </w:pPr>
      <w:r>
        <w:t>КРИТЕРИЕВ ОЦЕНКИ ПРОГРАММ СОЗДАНИЯ И РАЗВИТИЯ ЦЕНТРОВ</w:t>
      </w:r>
    </w:p>
    <w:p w:rsidR="004F6FAE" w:rsidRDefault="004F6FA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83"/>
        <w:gridCol w:w="1559"/>
      </w:tblGrid>
      <w:tr w:rsidR="004F6FAE">
        <w:tc>
          <w:tcPr>
            <w:tcW w:w="7483" w:type="dxa"/>
            <w:tcBorders>
              <w:top w:val="single" w:sz="4" w:space="0" w:color="auto"/>
              <w:left w:val="nil"/>
              <w:bottom w:val="single" w:sz="4" w:space="0" w:color="auto"/>
            </w:tcBorders>
          </w:tcPr>
          <w:p w:rsidR="004F6FAE" w:rsidRDefault="004F6FAE">
            <w:pPr>
              <w:pStyle w:val="ConsPlusNormal"/>
              <w:jc w:val="center"/>
            </w:pPr>
            <w:r>
              <w:t>Критерии оценки</w:t>
            </w:r>
          </w:p>
        </w:tc>
        <w:tc>
          <w:tcPr>
            <w:tcW w:w="1559" w:type="dxa"/>
            <w:tcBorders>
              <w:top w:val="single" w:sz="4" w:space="0" w:color="auto"/>
              <w:bottom w:val="single" w:sz="4" w:space="0" w:color="auto"/>
              <w:right w:val="nil"/>
            </w:tcBorders>
          </w:tcPr>
          <w:p w:rsidR="004F6FAE" w:rsidRDefault="004F6FAE">
            <w:pPr>
              <w:pStyle w:val="ConsPlusNormal"/>
              <w:jc w:val="center"/>
            </w:pPr>
            <w:r>
              <w:t>Весовое значение</w:t>
            </w:r>
          </w:p>
        </w:tc>
      </w:tr>
      <w:tr w:rsidR="004F6FAE">
        <w:tblPrEx>
          <w:tblBorders>
            <w:insideH w:val="none" w:sz="0" w:space="0" w:color="auto"/>
            <w:insideV w:val="none" w:sz="0" w:space="0" w:color="auto"/>
          </w:tblBorders>
        </w:tblPrEx>
        <w:tc>
          <w:tcPr>
            <w:tcW w:w="7483" w:type="dxa"/>
            <w:tcBorders>
              <w:top w:val="single" w:sz="4" w:space="0" w:color="auto"/>
              <w:left w:val="nil"/>
              <w:bottom w:val="nil"/>
              <w:right w:val="nil"/>
            </w:tcBorders>
          </w:tcPr>
          <w:p w:rsidR="004F6FAE" w:rsidRDefault="004F6FAE">
            <w:pPr>
              <w:pStyle w:val="ConsPlusNormal"/>
            </w:pPr>
            <w:r>
              <w:t>Имеющийся научный задел организации и научно-технологическая инфраструктура</w:t>
            </w:r>
          </w:p>
        </w:tc>
        <w:tc>
          <w:tcPr>
            <w:tcW w:w="1559" w:type="dxa"/>
            <w:tcBorders>
              <w:top w:val="single" w:sz="4" w:space="0" w:color="auto"/>
              <w:left w:val="nil"/>
              <w:bottom w:val="nil"/>
              <w:right w:val="nil"/>
            </w:tcBorders>
          </w:tcPr>
          <w:p w:rsidR="004F6FAE" w:rsidRDefault="004F6FAE">
            <w:pPr>
              <w:pStyle w:val="ConsPlusNormal"/>
              <w:jc w:val="center"/>
            </w:pPr>
            <w:r>
              <w:t>10</w:t>
            </w:r>
          </w:p>
        </w:tc>
      </w:tr>
      <w:tr w:rsidR="004F6FAE">
        <w:tblPrEx>
          <w:tblBorders>
            <w:insideH w:val="none" w:sz="0" w:space="0" w:color="auto"/>
            <w:insideV w:val="none" w:sz="0" w:space="0" w:color="auto"/>
          </w:tblBorders>
        </w:tblPrEx>
        <w:tc>
          <w:tcPr>
            <w:tcW w:w="7483" w:type="dxa"/>
            <w:tcBorders>
              <w:top w:val="nil"/>
              <w:left w:val="nil"/>
              <w:bottom w:val="nil"/>
              <w:right w:val="nil"/>
            </w:tcBorders>
          </w:tcPr>
          <w:p w:rsidR="004F6FAE" w:rsidRDefault="004F6FAE">
            <w:pPr>
              <w:pStyle w:val="ConsPlusNormal"/>
            </w:pPr>
            <w:r>
              <w:t>Развитие кадрового потенциала</w:t>
            </w:r>
          </w:p>
        </w:tc>
        <w:tc>
          <w:tcPr>
            <w:tcW w:w="1559" w:type="dxa"/>
            <w:tcBorders>
              <w:top w:val="nil"/>
              <w:left w:val="nil"/>
              <w:bottom w:val="nil"/>
              <w:right w:val="nil"/>
            </w:tcBorders>
          </w:tcPr>
          <w:p w:rsidR="004F6FAE" w:rsidRDefault="004F6FAE">
            <w:pPr>
              <w:pStyle w:val="ConsPlusNormal"/>
              <w:jc w:val="center"/>
            </w:pPr>
            <w:r>
              <w:t>5</w:t>
            </w:r>
          </w:p>
        </w:tc>
      </w:tr>
      <w:tr w:rsidR="004F6FAE">
        <w:tblPrEx>
          <w:tblBorders>
            <w:insideH w:val="none" w:sz="0" w:space="0" w:color="auto"/>
            <w:insideV w:val="none" w:sz="0" w:space="0" w:color="auto"/>
          </w:tblBorders>
        </w:tblPrEx>
        <w:tc>
          <w:tcPr>
            <w:tcW w:w="7483" w:type="dxa"/>
            <w:tcBorders>
              <w:top w:val="nil"/>
              <w:left w:val="nil"/>
              <w:bottom w:val="nil"/>
              <w:right w:val="nil"/>
            </w:tcBorders>
          </w:tcPr>
          <w:p w:rsidR="004F6FAE" w:rsidRDefault="004F6FAE">
            <w:pPr>
              <w:pStyle w:val="ConsPlusNormal"/>
            </w:pPr>
            <w:r>
              <w:lastRenderedPageBreak/>
              <w:t>Кооперация с предприятиями реального сектора экономики</w:t>
            </w:r>
          </w:p>
        </w:tc>
        <w:tc>
          <w:tcPr>
            <w:tcW w:w="1559" w:type="dxa"/>
            <w:tcBorders>
              <w:top w:val="nil"/>
              <w:left w:val="nil"/>
              <w:bottom w:val="nil"/>
              <w:right w:val="nil"/>
            </w:tcBorders>
          </w:tcPr>
          <w:p w:rsidR="004F6FAE" w:rsidRDefault="004F6FAE">
            <w:pPr>
              <w:pStyle w:val="ConsPlusNormal"/>
              <w:jc w:val="center"/>
            </w:pPr>
            <w:r>
              <w:t>10</w:t>
            </w:r>
          </w:p>
        </w:tc>
      </w:tr>
      <w:tr w:rsidR="004F6FAE">
        <w:tblPrEx>
          <w:tblBorders>
            <w:insideH w:val="none" w:sz="0" w:space="0" w:color="auto"/>
            <w:insideV w:val="none" w:sz="0" w:space="0" w:color="auto"/>
          </w:tblBorders>
        </w:tblPrEx>
        <w:tc>
          <w:tcPr>
            <w:tcW w:w="7483" w:type="dxa"/>
            <w:tcBorders>
              <w:top w:val="nil"/>
              <w:left w:val="nil"/>
              <w:bottom w:val="nil"/>
              <w:right w:val="nil"/>
            </w:tcBorders>
          </w:tcPr>
          <w:p w:rsidR="004F6FAE" w:rsidRDefault="004F6FAE">
            <w:pPr>
              <w:pStyle w:val="ConsPlusNormal"/>
            </w:pPr>
            <w:r>
              <w:t>Вклад в реализацию Доктрины продовольственной безопасности</w:t>
            </w:r>
          </w:p>
        </w:tc>
        <w:tc>
          <w:tcPr>
            <w:tcW w:w="1559" w:type="dxa"/>
            <w:tcBorders>
              <w:top w:val="nil"/>
              <w:left w:val="nil"/>
              <w:bottom w:val="nil"/>
              <w:right w:val="nil"/>
            </w:tcBorders>
          </w:tcPr>
          <w:p w:rsidR="004F6FAE" w:rsidRDefault="004F6FAE">
            <w:pPr>
              <w:pStyle w:val="ConsPlusNormal"/>
              <w:jc w:val="center"/>
            </w:pPr>
            <w:r>
              <w:t>10</w:t>
            </w:r>
          </w:p>
        </w:tc>
      </w:tr>
      <w:tr w:rsidR="004F6FAE">
        <w:tblPrEx>
          <w:tblBorders>
            <w:insideH w:val="none" w:sz="0" w:space="0" w:color="auto"/>
            <w:insideV w:val="none" w:sz="0" w:space="0" w:color="auto"/>
          </w:tblBorders>
        </w:tblPrEx>
        <w:tc>
          <w:tcPr>
            <w:tcW w:w="7483" w:type="dxa"/>
            <w:tcBorders>
              <w:top w:val="nil"/>
              <w:left w:val="nil"/>
              <w:bottom w:val="nil"/>
              <w:right w:val="nil"/>
            </w:tcBorders>
          </w:tcPr>
          <w:p w:rsidR="004F6FAE" w:rsidRDefault="004F6FAE">
            <w:pPr>
              <w:pStyle w:val="ConsPlusNormal"/>
            </w:pPr>
            <w:r>
              <w:t>Стратегия развития проекта по созданию и развитию селекционных центров</w:t>
            </w:r>
          </w:p>
        </w:tc>
        <w:tc>
          <w:tcPr>
            <w:tcW w:w="1559" w:type="dxa"/>
            <w:tcBorders>
              <w:top w:val="nil"/>
              <w:left w:val="nil"/>
              <w:bottom w:val="nil"/>
              <w:right w:val="nil"/>
            </w:tcBorders>
          </w:tcPr>
          <w:p w:rsidR="004F6FAE" w:rsidRDefault="004F6FAE">
            <w:pPr>
              <w:pStyle w:val="ConsPlusNormal"/>
              <w:jc w:val="center"/>
            </w:pPr>
            <w:r>
              <w:t>5</w:t>
            </w:r>
          </w:p>
        </w:tc>
      </w:tr>
      <w:tr w:rsidR="004F6FAE">
        <w:tblPrEx>
          <w:tblBorders>
            <w:insideH w:val="none" w:sz="0" w:space="0" w:color="auto"/>
            <w:insideV w:val="none" w:sz="0" w:space="0" w:color="auto"/>
          </w:tblBorders>
        </w:tblPrEx>
        <w:tc>
          <w:tcPr>
            <w:tcW w:w="7483" w:type="dxa"/>
            <w:tcBorders>
              <w:top w:val="nil"/>
              <w:left w:val="nil"/>
              <w:bottom w:val="nil"/>
              <w:right w:val="nil"/>
            </w:tcBorders>
          </w:tcPr>
          <w:p w:rsidR="004F6FAE" w:rsidRDefault="004F6FAE">
            <w:pPr>
              <w:pStyle w:val="ConsPlusNormal"/>
            </w:pPr>
            <w:r>
              <w:t>Научные и научно-технические показатели результативности реализации программы создания и развития центров</w:t>
            </w:r>
          </w:p>
        </w:tc>
        <w:tc>
          <w:tcPr>
            <w:tcW w:w="1559" w:type="dxa"/>
            <w:tcBorders>
              <w:top w:val="nil"/>
              <w:left w:val="nil"/>
              <w:bottom w:val="nil"/>
              <w:right w:val="nil"/>
            </w:tcBorders>
          </w:tcPr>
          <w:p w:rsidR="004F6FAE" w:rsidRDefault="004F6FAE">
            <w:pPr>
              <w:pStyle w:val="ConsPlusNormal"/>
              <w:jc w:val="center"/>
            </w:pPr>
            <w:r>
              <w:t>10</w:t>
            </w:r>
          </w:p>
        </w:tc>
      </w:tr>
      <w:tr w:rsidR="004F6FAE">
        <w:tblPrEx>
          <w:tblBorders>
            <w:insideH w:val="none" w:sz="0" w:space="0" w:color="auto"/>
            <w:insideV w:val="none" w:sz="0" w:space="0" w:color="auto"/>
          </w:tblBorders>
        </w:tblPrEx>
        <w:tc>
          <w:tcPr>
            <w:tcW w:w="7483" w:type="dxa"/>
            <w:tcBorders>
              <w:top w:val="nil"/>
              <w:left w:val="nil"/>
              <w:bottom w:val="single" w:sz="4" w:space="0" w:color="auto"/>
              <w:right w:val="nil"/>
            </w:tcBorders>
          </w:tcPr>
          <w:p w:rsidR="004F6FAE" w:rsidRDefault="004F6FAE">
            <w:pPr>
              <w:pStyle w:val="ConsPlusNormal"/>
            </w:pPr>
            <w:r>
              <w:t>Итого</w:t>
            </w:r>
          </w:p>
        </w:tc>
        <w:tc>
          <w:tcPr>
            <w:tcW w:w="1559" w:type="dxa"/>
            <w:tcBorders>
              <w:top w:val="nil"/>
              <w:left w:val="nil"/>
              <w:bottom w:val="single" w:sz="4" w:space="0" w:color="auto"/>
              <w:right w:val="nil"/>
            </w:tcBorders>
          </w:tcPr>
          <w:p w:rsidR="004F6FAE" w:rsidRDefault="004F6FAE">
            <w:pPr>
              <w:pStyle w:val="ConsPlusNormal"/>
              <w:jc w:val="center"/>
            </w:pPr>
            <w:r>
              <w:t>50</w:t>
            </w:r>
          </w:p>
        </w:tc>
      </w:tr>
    </w:tbl>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right"/>
        <w:outlineLvl w:val="1"/>
      </w:pPr>
      <w:r>
        <w:t>Приложение N 2</w:t>
      </w:r>
    </w:p>
    <w:p w:rsidR="004F6FAE" w:rsidRDefault="004F6FAE">
      <w:pPr>
        <w:pStyle w:val="ConsPlusNormal"/>
        <w:jc w:val="right"/>
      </w:pPr>
      <w:r>
        <w:t>к Правилам предоставления грантов</w:t>
      </w:r>
    </w:p>
    <w:p w:rsidR="004F6FAE" w:rsidRDefault="004F6FAE">
      <w:pPr>
        <w:pStyle w:val="ConsPlusNormal"/>
        <w:jc w:val="right"/>
      </w:pPr>
      <w:r>
        <w:t>в форме субсидий из федерального</w:t>
      </w:r>
    </w:p>
    <w:p w:rsidR="004F6FAE" w:rsidRDefault="004F6FAE">
      <w:pPr>
        <w:pStyle w:val="ConsPlusNormal"/>
        <w:jc w:val="right"/>
      </w:pPr>
      <w:r>
        <w:t>бюджета в целях создания и внедрения</w:t>
      </w:r>
    </w:p>
    <w:p w:rsidR="004F6FAE" w:rsidRDefault="004F6FAE">
      <w:pPr>
        <w:pStyle w:val="ConsPlusNormal"/>
        <w:jc w:val="right"/>
      </w:pPr>
      <w:r>
        <w:t>в агропромышленный комплекс современных</w:t>
      </w:r>
    </w:p>
    <w:p w:rsidR="004F6FAE" w:rsidRDefault="004F6FAE">
      <w:pPr>
        <w:pStyle w:val="ConsPlusNormal"/>
        <w:jc w:val="right"/>
      </w:pPr>
      <w:r>
        <w:t>технологий на основе собственных</w:t>
      </w:r>
    </w:p>
    <w:p w:rsidR="004F6FAE" w:rsidRDefault="004F6FAE">
      <w:pPr>
        <w:pStyle w:val="ConsPlusNormal"/>
        <w:jc w:val="right"/>
      </w:pPr>
      <w:r>
        <w:t>разработок научных и образовательных</w:t>
      </w:r>
    </w:p>
    <w:p w:rsidR="004F6FAE" w:rsidRDefault="004F6FAE">
      <w:pPr>
        <w:pStyle w:val="ConsPlusNormal"/>
        <w:jc w:val="right"/>
      </w:pPr>
      <w:r>
        <w:t>организаций в рамках реализации Указа</w:t>
      </w:r>
    </w:p>
    <w:p w:rsidR="004F6FAE" w:rsidRDefault="004F6FAE">
      <w:pPr>
        <w:pStyle w:val="ConsPlusNormal"/>
        <w:jc w:val="right"/>
      </w:pPr>
      <w:r>
        <w:t>Президента Российской Федерации</w:t>
      </w:r>
    </w:p>
    <w:p w:rsidR="004F6FAE" w:rsidRDefault="004F6FAE">
      <w:pPr>
        <w:pStyle w:val="ConsPlusNormal"/>
        <w:jc w:val="right"/>
      </w:pPr>
      <w:r>
        <w:t>от 21 июля 2016 г. N 350 "О мерах</w:t>
      </w:r>
    </w:p>
    <w:p w:rsidR="004F6FAE" w:rsidRDefault="004F6FAE">
      <w:pPr>
        <w:pStyle w:val="ConsPlusNormal"/>
        <w:jc w:val="right"/>
      </w:pPr>
      <w:r>
        <w:t>по реализации государственной</w:t>
      </w:r>
    </w:p>
    <w:p w:rsidR="004F6FAE" w:rsidRDefault="004F6FAE">
      <w:pPr>
        <w:pStyle w:val="ConsPlusNormal"/>
        <w:jc w:val="right"/>
      </w:pPr>
      <w:r>
        <w:t>научно-технической политики в интересах</w:t>
      </w:r>
    </w:p>
    <w:p w:rsidR="004F6FAE" w:rsidRDefault="004F6FAE">
      <w:pPr>
        <w:pStyle w:val="ConsPlusNormal"/>
        <w:jc w:val="right"/>
      </w:pPr>
      <w:r>
        <w:t>развития сельского хозяйства", в том</w:t>
      </w:r>
    </w:p>
    <w:p w:rsidR="004F6FAE" w:rsidRDefault="004F6FAE">
      <w:pPr>
        <w:pStyle w:val="ConsPlusNormal"/>
        <w:jc w:val="right"/>
      </w:pPr>
      <w:r>
        <w:t>числе с участием центров геномных</w:t>
      </w:r>
    </w:p>
    <w:p w:rsidR="004F6FAE" w:rsidRDefault="004F6FAE">
      <w:pPr>
        <w:pStyle w:val="ConsPlusNormal"/>
        <w:jc w:val="right"/>
      </w:pPr>
      <w:r>
        <w:t>исследований мирового уровня</w:t>
      </w:r>
    </w:p>
    <w:p w:rsidR="004F6FAE" w:rsidRDefault="004F6FAE">
      <w:pPr>
        <w:pStyle w:val="ConsPlusNormal"/>
        <w:jc w:val="both"/>
      </w:pPr>
    </w:p>
    <w:p w:rsidR="004F6FAE" w:rsidRDefault="004F6FAE">
      <w:pPr>
        <w:pStyle w:val="ConsPlusTitle"/>
        <w:jc w:val="center"/>
      </w:pPr>
      <w:bookmarkStart w:id="28" w:name="P386"/>
      <w:bookmarkEnd w:id="28"/>
      <w:r>
        <w:t>ПЕРЕЧЕНЬ</w:t>
      </w:r>
    </w:p>
    <w:p w:rsidR="004F6FAE" w:rsidRDefault="004F6FAE">
      <w:pPr>
        <w:pStyle w:val="ConsPlusTitle"/>
        <w:jc w:val="center"/>
      </w:pPr>
      <w:r>
        <w:t>КРИТЕРИЕВ ОЦЕНКИ ЗАЯВОК НА УЧАСТИЕ В КОНКУРСЕ И ИХ ВЕСОВЫЕ</w:t>
      </w:r>
    </w:p>
    <w:p w:rsidR="004F6FAE" w:rsidRDefault="004F6FAE">
      <w:pPr>
        <w:pStyle w:val="ConsPlusTitle"/>
        <w:jc w:val="center"/>
      </w:pPr>
      <w:r>
        <w:t>ЗНАЧЕНИЯ В ОБЩЕЙ ОЦЕНКЕ</w:t>
      </w:r>
    </w:p>
    <w:p w:rsidR="004F6FAE" w:rsidRDefault="004F6FA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08"/>
        <w:gridCol w:w="4819"/>
        <w:gridCol w:w="1077"/>
      </w:tblGrid>
      <w:tr w:rsidR="004F6FAE">
        <w:tc>
          <w:tcPr>
            <w:tcW w:w="567" w:type="dxa"/>
            <w:tcBorders>
              <w:top w:val="single" w:sz="4" w:space="0" w:color="auto"/>
              <w:left w:val="nil"/>
              <w:bottom w:val="single" w:sz="4" w:space="0" w:color="auto"/>
              <w:right w:val="nil"/>
            </w:tcBorders>
            <w:vAlign w:val="center"/>
          </w:tcPr>
          <w:p w:rsidR="004F6FAE" w:rsidRDefault="004F6FAE">
            <w:pPr>
              <w:pStyle w:val="ConsPlusNormal"/>
            </w:pPr>
          </w:p>
        </w:tc>
        <w:tc>
          <w:tcPr>
            <w:tcW w:w="2608" w:type="dxa"/>
            <w:tcBorders>
              <w:top w:val="single" w:sz="4" w:space="0" w:color="auto"/>
              <w:left w:val="nil"/>
              <w:bottom w:val="single" w:sz="4" w:space="0" w:color="auto"/>
            </w:tcBorders>
          </w:tcPr>
          <w:p w:rsidR="004F6FAE" w:rsidRDefault="004F6FAE">
            <w:pPr>
              <w:pStyle w:val="ConsPlusNormal"/>
              <w:jc w:val="center"/>
            </w:pPr>
            <w:r>
              <w:t>Показатели критерия</w:t>
            </w:r>
          </w:p>
        </w:tc>
        <w:tc>
          <w:tcPr>
            <w:tcW w:w="4819" w:type="dxa"/>
            <w:tcBorders>
              <w:top w:val="single" w:sz="4" w:space="0" w:color="auto"/>
              <w:bottom w:val="single" w:sz="4" w:space="0" w:color="auto"/>
            </w:tcBorders>
          </w:tcPr>
          <w:p w:rsidR="004F6FAE" w:rsidRDefault="004F6FAE">
            <w:pPr>
              <w:pStyle w:val="ConsPlusNormal"/>
              <w:jc w:val="center"/>
            </w:pPr>
            <w:r>
              <w:t>Содержание критерия</w:t>
            </w:r>
          </w:p>
        </w:tc>
        <w:tc>
          <w:tcPr>
            <w:tcW w:w="1077" w:type="dxa"/>
            <w:tcBorders>
              <w:top w:val="single" w:sz="4" w:space="0" w:color="auto"/>
              <w:bottom w:val="single" w:sz="4" w:space="0" w:color="auto"/>
              <w:right w:val="nil"/>
            </w:tcBorders>
          </w:tcPr>
          <w:p w:rsidR="004F6FAE" w:rsidRDefault="004F6FAE">
            <w:pPr>
              <w:pStyle w:val="ConsPlusNormal"/>
              <w:jc w:val="center"/>
            </w:pPr>
            <w:r>
              <w:t>Весовое значение</w:t>
            </w:r>
          </w:p>
        </w:tc>
      </w:tr>
      <w:tr w:rsidR="004F6FAE">
        <w:tblPrEx>
          <w:tblBorders>
            <w:insideH w:val="none" w:sz="0" w:space="0" w:color="auto"/>
            <w:insideV w:val="none" w:sz="0" w:space="0" w:color="auto"/>
          </w:tblBorders>
        </w:tblPrEx>
        <w:tc>
          <w:tcPr>
            <w:tcW w:w="9071" w:type="dxa"/>
            <w:gridSpan w:val="4"/>
            <w:tcBorders>
              <w:top w:val="single" w:sz="4" w:space="0" w:color="auto"/>
              <w:left w:val="nil"/>
              <w:bottom w:val="nil"/>
              <w:right w:val="nil"/>
            </w:tcBorders>
          </w:tcPr>
          <w:p w:rsidR="004F6FAE" w:rsidRDefault="004F6FAE">
            <w:pPr>
              <w:pStyle w:val="ConsPlusNormal"/>
              <w:jc w:val="center"/>
              <w:outlineLvl w:val="2"/>
            </w:pPr>
            <w:r>
              <w:t>Критерий 1 "Потенциал участника конкурса"</w:t>
            </w: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t>1.1.</w:t>
            </w:r>
          </w:p>
        </w:tc>
        <w:tc>
          <w:tcPr>
            <w:tcW w:w="2608" w:type="dxa"/>
            <w:tcBorders>
              <w:top w:val="nil"/>
              <w:left w:val="nil"/>
              <w:bottom w:val="nil"/>
              <w:right w:val="nil"/>
            </w:tcBorders>
          </w:tcPr>
          <w:p w:rsidR="004F6FAE" w:rsidRDefault="004F6FAE">
            <w:pPr>
              <w:pStyle w:val="ConsPlusNormal"/>
            </w:pPr>
            <w:r>
              <w:t>Опыт участника конкурса по созданию и внедрению в агропромышленный комплекс собственных разработок (сорта, гибриды, линии, породы, типы, кроссы, технологии, методы, способы, рецепты и т.д.)</w:t>
            </w:r>
          </w:p>
          <w:p w:rsidR="004F6FAE" w:rsidRDefault="004F6FAE">
            <w:pPr>
              <w:pStyle w:val="ConsPlusNormal"/>
            </w:pPr>
            <w:r>
              <w:t>(за 3 полных года, предшествующих году проведения конкурса)</w:t>
            </w:r>
          </w:p>
        </w:tc>
        <w:tc>
          <w:tcPr>
            <w:tcW w:w="4819" w:type="dxa"/>
            <w:tcBorders>
              <w:top w:val="nil"/>
              <w:left w:val="nil"/>
              <w:bottom w:val="nil"/>
              <w:right w:val="nil"/>
            </w:tcBorders>
          </w:tcPr>
          <w:p w:rsidR="004F6FAE" w:rsidRDefault="004F6FAE">
            <w:pPr>
              <w:pStyle w:val="ConsPlusNormal"/>
            </w:pPr>
            <w:r>
              <w:t>выполненные и выполняемые участником конкурса проекты в области генетических технологий, микробиологии, вирусологии биотехнологии, селекции, в том числе за счет средств фондов поддержки научной, научно-технической, инновационной деятельности, в рамках государственных программ Российской Федерации, федеральных целевых и ведомственных программ, заказов реального сектора экономики;</w:t>
            </w:r>
          </w:p>
          <w:p w:rsidR="004F6FAE" w:rsidRDefault="004F6FAE">
            <w:pPr>
              <w:pStyle w:val="ConsPlusNormal"/>
            </w:pPr>
            <w:r>
              <w:t xml:space="preserve">результаты интеллектуальной деятельности в области генетических технологий, микробиологии, вирусологии и биотехнологии, селекции, полученные участником конкурса и </w:t>
            </w:r>
            <w:r>
              <w:lastRenderedPageBreak/>
              <w:t>поданные на государственную регистрацию в Федеральную службу по интеллектуальной собственности, в патентное ведомство иностранного государства или в международную организацию, либо зарегистрированные Федеральной службой по интеллектуальной собственности, в патентном ведомстве иностранного государства или в международной организации;</w:t>
            </w:r>
          </w:p>
          <w:p w:rsidR="004F6FAE" w:rsidRDefault="004F6FAE">
            <w:pPr>
              <w:pStyle w:val="ConsPlusNormal"/>
            </w:pPr>
            <w:r>
              <w:t>селекционные достижения, полученные участником конкурса и поданные на государственную регистрацию или зарегистрированные в Государственном реестре охраняемых селекционных достижений;</w:t>
            </w:r>
          </w:p>
          <w:p w:rsidR="004F6FAE" w:rsidRDefault="004F6FAE">
            <w:pPr>
              <w:pStyle w:val="ConsPlusNormal"/>
            </w:pPr>
            <w:r>
              <w:t>научные публикации в изданиях, индексируемых в национальной библиографической базе Российского индекса научного цитирования, международных базах данных Scopus и (или) Web of Science Core Collection;</w:t>
            </w:r>
          </w:p>
          <w:p w:rsidR="004F6FAE" w:rsidRDefault="004F6FAE">
            <w:pPr>
              <w:pStyle w:val="ConsPlusNormal"/>
            </w:pPr>
            <w:r>
              <w:t>результаты интеллектуальной деятельности, включая селекционные достижения, в отношении которых участником конкурса заключены лицензионные договоры с иными организациями</w:t>
            </w:r>
          </w:p>
        </w:tc>
        <w:tc>
          <w:tcPr>
            <w:tcW w:w="1077" w:type="dxa"/>
            <w:tcBorders>
              <w:top w:val="nil"/>
              <w:left w:val="nil"/>
              <w:bottom w:val="nil"/>
              <w:right w:val="nil"/>
            </w:tcBorders>
          </w:tcPr>
          <w:p w:rsidR="004F6FAE" w:rsidRDefault="004F6FAE">
            <w:pPr>
              <w:pStyle w:val="ConsPlusNormal"/>
              <w:jc w:val="center"/>
            </w:pPr>
            <w:r>
              <w:lastRenderedPageBreak/>
              <w:t>30</w:t>
            </w: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lastRenderedPageBreak/>
              <w:t>1.2.</w:t>
            </w:r>
          </w:p>
        </w:tc>
        <w:tc>
          <w:tcPr>
            <w:tcW w:w="2608" w:type="dxa"/>
            <w:tcBorders>
              <w:top w:val="nil"/>
              <w:left w:val="nil"/>
              <w:bottom w:val="nil"/>
              <w:right w:val="nil"/>
            </w:tcBorders>
          </w:tcPr>
          <w:p w:rsidR="004F6FAE" w:rsidRDefault="004F6FAE">
            <w:pPr>
              <w:pStyle w:val="ConsPlusNormal"/>
            </w:pPr>
            <w:r>
              <w:t>Квалификация и научные достижения кадрового состава участника конкурса</w:t>
            </w:r>
          </w:p>
        </w:tc>
        <w:tc>
          <w:tcPr>
            <w:tcW w:w="4819" w:type="dxa"/>
            <w:tcBorders>
              <w:top w:val="nil"/>
              <w:left w:val="nil"/>
              <w:bottom w:val="nil"/>
              <w:right w:val="nil"/>
            </w:tcBorders>
          </w:tcPr>
          <w:p w:rsidR="004F6FAE" w:rsidRDefault="004F6FAE">
            <w:pPr>
              <w:pStyle w:val="ConsPlusNormal"/>
            </w:pPr>
            <w:r>
              <w:t>наличие в штате участника конкурса исследователей, имеющих ученые степени;</w:t>
            </w:r>
          </w:p>
          <w:p w:rsidR="004F6FAE" w:rsidRDefault="004F6FAE">
            <w:pPr>
              <w:pStyle w:val="ConsPlusNormal"/>
            </w:pPr>
            <w:r>
              <w:t>наличие в штате участника конкурса исследователей, являющихся авторами или соавторами научных публикаций в области селекции, индексируемых в национальной библиографической базе Российского индекса научного цитирования, международных базах данных Scopus и (или) Web of Science Core Collection (за 3 полных года, предшествующих году проведения конкурса)</w:t>
            </w:r>
          </w:p>
        </w:tc>
        <w:tc>
          <w:tcPr>
            <w:tcW w:w="1077" w:type="dxa"/>
            <w:tcBorders>
              <w:top w:val="nil"/>
              <w:left w:val="nil"/>
              <w:bottom w:val="nil"/>
              <w:right w:val="nil"/>
            </w:tcBorders>
          </w:tcPr>
          <w:p w:rsidR="004F6FAE" w:rsidRDefault="004F6FAE">
            <w:pPr>
              <w:pStyle w:val="ConsPlusNormal"/>
            </w:pP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t>1.3.</w:t>
            </w:r>
          </w:p>
        </w:tc>
        <w:tc>
          <w:tcPr>
            <w:tcW w:w="2608" w:type="dxa"/>
            <w:tcBorders>
              <w:top w:val="nil"/>
              <w:left w:val="nil"/>
              <w:bottom w:val="nil"/>
              <w:right w:val="nil"/>
            </w:tcBorders>
          </w:tcPr>
          <w:p w:rsidR="004F6FAE" w:rsidRDefault="004F6FAE">
            <w:pPr>
              <w:pStyle w:val="ConsPlusNormal"/>
            </w:pPr>
            <w:r>
              <w:t>Материально-техническая база участника конкурса</w:t>
            </w:r>
          </w:p>
        </w:tc>
        <w:tc>
          <w:tcPr>
            <w:tcW w:w="4819" w:type="dxa"/>
            <w:tcBorders>
              <w:top w:val="nil"/>
              <w:left w:val="nil"/>
              <w:bottom w:val="nil"/>
              <w:right w:val="nil"/>
            </w:tcBorders>
          </w:tcPr>
          <w:p w:rsidR="004F6FAE" w:rsidRDefault="004F6FAE">
            <w:pPr>
              <w:pStyle w:val="ConsPlusNormal"/>
            </w:pPr>
            <w:r>
              <w:t>наличие и достаточность собственной материально-технической базы участника конкурса для реализации мероприятий по созданию и внедрению в агропромышленный комплекс современных технологий на основе собственных разработок (наличие лабораторной и опытно-экспериментальной базы, необходимой для проведения научных исследований; наличие опытно-производственной базы, необходимой для проведения производственной апробации и внедрения результатов научных исследований и т.п.);</w:t>
            </w:r>
          </w:p>
          <w:p w:rsidR="004F6FAE" w:rsidRDefault="004F6FAE">
            <w:pPr>
              <w:pStyle w:val="ConsPlusNormal"/>
            </w:pPr>
            <w:r>
              <w:t>наличие центров коллективного пользования научным оборудованием и (или) подтвержденного доступа к ним;</w:t>
            </w:r>
          </w:p>
          <w:p w:rsidR="004F6FAE" w:rsidRDefault="004F6FAE">
            <w:pPr>
              <w:pStyle w:val="ConsPlusNormal"/>
            </w:pPr>
            <w:r>
              <w:lastRenderedPageBreak/>
              <w:t>наличие биоресурсных коллекций</w:t>
            </w:r>
          </w:p>
        </w:tc>
        <w:tc>
          <w:tcPr>
            <w:tcW w:w="1077" w:type="dxa"/>
            <w:tcBorders>
              <w:top w:val="nil"/>
              <w:left w:val="nil"/>
              <w:bottom w:val="nil"/>
              <w:right w:val="nil"/>
            </w:tcBorders>
          </w:tcPr>
          <w:p w:rsidR="004F6FAE" w:rsidRDefault="004F6FAE">
            <w:pPr>
              <w:pStyle w:val="ConsPlusNormal"/>
            </w:pP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pPr>
          </w:p>
        </w:tc>
        <w:tc>
          <w:tcPr>
            <w:tcW w:w="2608" w:type="dxa"/>
            <w:tcBorders>
              <w:top w:val="nil"/>
              <w:left w:val="nil"/>
              <w:bottom w:val="nil"/>
              <w:right w:val="nil"/>
            </w:tcBorders>
          </w:tcPr>
          <w:p w:rsidR="004F6FAE" w:rsidRDefault="004F6FAE">
            <w:pPr>
              <w:pStyle w:val="ConsPlusNormal"/>
            </w:pPr>
            <w:r>
              <w:t>Итого</w:t>
            </w:r>
          </w:p>
        </w:tc>
        <w:tc>
          <w:tcPr>
            <w:tcW w:w="4819" w:type="dxa"/>
            <w:tcBorders>
              <w:top w:val="nil"/>
              <w:left w:val="nil"/>
              <w:bottom w:val="nil"/>
              <w:right w:val="nil"/>
            </w:tcBorders>
          </w:tcPr>
          <w:p w:rsidR="004F6FAE" w:rsidRDefault="004F6FAE">
            <w:pPr>
              <w:pStyle w:val="ConsPlusNormal"/>
            </w:pPr>
          </w:p>
        </w:tc>
        <w:tc>
          <w:tcPr>
            <w:tcW w:w="1077" w:type="dxa"/>
            <w:tcBorders>
              <w:top w:val="nil"/>
              <w:left w:val="nil"/>
              <w:bottom w:val="nil"/>
              <w:right w:val="nil"/>
            </w:tcBorders>
          </w:tcPr>
          <w:p w:rsidR="004F6FAE" w:rsidRDefault="004F6FAE">
            <w:pPr>
              <w:pStyle w:val="ConsPlusNormal"/>
              <w:jc w:val="center"/>
            </w:pPr>
            <w:r>
              <w:t>30</w:t>
            </w:r>
          </w:p>
        </w:tc>
      </w:tr>
      <w:tr w:rsidR="004F6FAE">
        <w:tblPrEx>
          <w:tblBorders>
            <w:insideH w:val="none" w:sz="0" w:space="0" w:color="auto"/>
            <w:insideV w:val="none" w:sz="0" w:space="0" w:color="auto"/>
          </w:tblBorders>
        </w:tblPrEx>
        <w:tc>
          <w:tcPr>
            <w:tcW w:w="9071" w:type="dxa"/>
            <w:gridSpan w:val="4"/>
            <w:tcBorders>
              <w:top w:val="nil"/>
              <w:left w:val="nil"/>
              <w:bottom w:val="nil"/>
              <w:right w:val="nil"/>
            </w:tcBorders>
          </w:tcPr>
          <w:p w:rsidR="004F6FAE" w:rsidRDefault="004F6FAE">
            <w:pPr>
              <w:pStyle w:val="ConsPlusNormal"/>
              <w:jc w:val="center"/>
              <w:outlineLvl w:val="2"/>
            </w:pPr>
            <w:r>
              <w:t>Критерий 2 "Проработанность плана-графика реализации мероприятий программы создания и развития центра"</w:t>
            </w: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t>2.1.</w:t>
            </w:r>
          </w:p>
        </w:tc>
        <w:tc>
          <w:tcPr>
            <w:tcW w:w="2608" w:type="dxa"/>
            <w:tcBorders>
              <w:top w:val="nil"/>
              <w:left w:val="nil"/>
              <w:bottom w:val="nil"/>
              <w:right w:val="nil"/>
            </w:tcBorders>
          </w:tcPr>
          <w:p w:rsidR="004F6FAE" w:rsidRDefault="004F6FAE">
            <w:pPr>
              <w:pStyle w:val="ConsPlusNormal"/>
            </w:pPr>
            <w:r>
              <w:t>Развитие научной и производственной инфраструктуры участника конкурса</w:t>
            </w:r>
          </w:p>
        </w:tc>
        <w:tc>
          <w:tcPr>
            <w:tcW w:w="4819" w:type="dxa"/>
            <w:tcBorders>
              <w:top w:val="nil"/>
              <w:left w:val="nil"/>
              <w:bottom w:val="nil"/>
              <w:right w:val="nil"/>
            </w:tcBorders>
          </w:tcPr>
          <w:p w:rsidR="004F6FAE" w:rsidRDefault="004F6FAE">
            <w:pPr>
              <w:pStyle w:val="ConsPlusNormal"/>
            </w:pPr>
            <w:r>
              <w:t>целесообразность и обоснованность содержания мероприятий по модернизации научной и производственной инфраструктуры участника конкурса и (или) приобретению селекционной и семеноводческой техники, лабораторного оборудования, их целевое назначение;</w:t>
            </w:r>
          </w:p>
          <w:p w:rsidR="004F6FAE" w:rsidRDefault="004F6FAE">
            <w:pPr>
              <w:pStyle w:val="ConsPlusNormal"/>
            </w:pPr>
            <w:r>
              <w:t>соответствие предлагаемой к приобретению техники и оборудования и (или) модернизированной научной инфраструктуры современному уровню развития научных исследований;</w:t>
            </w:r>
          </w:p>
          <w:p w:rsidR="004F6FAE" w:rsidRDefault="004F6FAE">
            <w:pPr>
              <w:pStyle w:val="ConsPlusNormal"/>
            </w:pPr>
            <w:r>
              <w:t>влияние указанных мероприятий по развитию научной и производственной инфраструктуры участника конкурса на решение задач по созданию и внедрению собственных разработок в агропромышленном комплексе</w:t>
            </w:r>
          </w:p>
        </w:tc>
        <w:tc>
          <w:tcPr>
            <w:tcW w:w="1077" w:type="dxa"/>
            <w:tcBorders>
              <w:top w:val="nil"/>
              <w:left w:val="nil"/>
              <w:bottom w:val="nil"/>
              <w:right w:val="nil"/>
            </w:tcBorders>
          </w:tcPr>
          <w:p w:rsidR="004F6FAE" w:rsidRDefault="004F6FAE">
            <w:pPr>
              <w:pStyle w:val="ConsPlusNormal"/>
            </w:pP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t>2.2.</w:t>
            </w:r>
          </w:p>
        </w:tc>
        <w:tc>
          <w:tcPr>
            <w:tcW w:w="2608" w:type="dxa"/>
            <w:tcBorders>
              <w:top w:val="nil"/>
              <w:left w:val="nil"/>
              <w:bottom w:val="nil"/>
              <w:right w:val="nil"/>
            </w:tcBorders>
          </w:tcPr>
          <w:p w:rsidR="004F6FAE" w:rsidRDefault="004F6FAE">
            <w:pPr>
              <w:pStyle w:val="ConsPlusNormal"/>
            </w:pPr>
            <w:r>
              <w:t>Кадровое обеспечение развития научной и производственной инфраструктуры</w:t>
            </w:r>
          </w:p>
        </w:tc>
        <w:tc>
          <w:tcPr>
            <w:tcW w:w="4819" w:type="dxa"/>
            <w:tcBorders>
              <w:top w:val="nil"/>
              <w:left w:val="nil"/>
              <w:bottom w:val="nil"/>
              <w:right w:val="nil"/>
            </w:tcBorders>
          </w:tcPr>
          <w:p w:rsidR="004F6FAE" w:rsidRDefault="004F6FAE">
            <w:pPr>
              <w:pStyle w:val="ConsPlusNormal"/>
            </w:pPr>
            <w:r>
              <w:t>направление работников на повышение квалификации по направлениям работы таких центров в российских и иностранных научных организациях и образовательных организациях высшего образования</w:t>
            </w:r>
          </w:p>
        </w:tc>
        <w:tc>
          <w:tcPr>
            <w:tcW w:w="1077" w:type="dxa"/>
            <w:tcBorders>
              <w:top w:val="nil"/>
              <w:left w:val="nil"/>
              <w:bottom w:val="nil"/>
              <w:right w:val="nil"/>
            </w:tcBorders>
          </w:tcPr>
          <w:p w:rsidR="004F6FAE" w:rsidRDefault="004F6FAE">
            <w:pPr>
              <w:pStyle w:val="ConsPlusNormal"/>
            </w:pP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pPr>
          </w:p>
        </w:tc>
        <w:tc>
          <w:tcPr>
            <w:tcW w:w="2608" w:type="dxa"/>
            <w:tcBorders>
              <w:top w:val="nil"/>
              <w:left w:val="nil"/>
              <w:bottom w:val="nil"/>
              <w:right w:val="nil"/>
            </w:tcBorders>
          </w:tcPr>
          <w:p w:rsidR="004F6FAE" w:rsidRDefault="004F6FAE">
            <w:pPr>
              <w:pStyle w:val="ConsPlusNormal"/>
            </w:pPr>
            <w:r>
              <w:t>Итого</w:t>
            </w:r>
          </w:p>
        </w:tc>
        <w:tc>
          <w:tcPr>
            <w:tcW w:w="4819" w:type="dxa"/>
            <w:tcBorders>
              <w:top w:val="nil"/>
              <w:left w:val="nil"/>
              <w:bottom w:val="nil"/>
              <w:right w:val="nil"/>
            </w:tcBorders>
          </w:tcPr>
          <w:p w:rsidR="004F6FAE" w:rsidRDefault="004F6FAE">
            <w:pPr>
              <w:pStyle w:val="ConsPlusNormal"/>
            </w:pPr>
          </w:p>
        </w:tc>
        <w:tc>
          <w:tcPr>
            <w:tcW w:w="1077" w:type="dxa"/>
            <w:tcBorders>
              <w:top w:val="nil"/>
              <w:left w:val="nil"/>
              <w:bottom w:val="nil"/>
              <w:right w:val="nil"/>
            </w:tcBorders>
          </w:tcPr>
          <w:p w:rsidR="004F6FAE" w:rsidRDefault="004F6FAE">
            <w:pPr>
              <w:pStyle w:val="ConsPlusNormal"/>
              <w:jc w:val="center"/>
            </w:pPr>
            <w:r>
              <w:t>50</w:t>
            </w:r>
          </w:p>
        </w:tc>
      </w:tr>
      <w:tr w:rsidR="004F6FAE">
        <w:tblPrEx>
          <w:tblBorders>
            <w:insideH w:val="none" w:sz="0" w:space="0" w:color="auto"/>
            <w:insideV w:val="none" w:sz="0" w:space="0" w:color="auto"/>
          </w:tblBorders>
        </w:tblPrEx>
        <w:tc>
          <w:tcPr>
            <w:tcW w:w="9071" w:type="dxa"/>
            <w:gridSpan w:val="4"/>
            <w:tcBorders>
              <w:top w:val="nil"/>
              <w:left w:val="nil"/>
              <w:bottom w:val="nil"/>
              <w:right w:val="nil"/>
            </w:tcBorders>
          </w:tcPr>
          <w:p w:rsidR="004F6FAE" w:rsidRDefault="004F6FAE">
            <w:pPr>
              <w:pStyle w:val="ConsPlusNormal"/>
              <w:jc w:val="center"/>
              <w:outlineLvl w:val="2"/>
            </w:pPr>
            <w:r>
              <w:t>Критерий 3 "Оценка научного и научно-технического потенциала программы создания и развития центра"</w:t>
            </w: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t>3.1.</w:t>
            </w:r>
          </w:p>
        </w:tc>
        <w:tc>
          <w:tcPr>
            <w:tcW w:w="2608" w:type="dxa"/>
            <w:tcBorders>
              <w:top w:val="nil"/>
              <w:left w:val="nil"/>
              <w:bottom w:val="nil"/>
              <w:right w:val="nil"/>
            </w:tcBorders>
          </w:tcPr>
          <w:p w:rsidR="004F6FAE" w:rsidRDefault="004F6FAE">
            <w:pPr>
              <w:pStyle w:val="ConsPlusNormal"/>
            </w:pPr>
            <w:r>
              <w:t>Научные и научно-технические показатели результативности реализации программы создания и развития центра</w:t>
            </w:r>
          </w:p>
        </w:tc>
        <w:tc>
          <w:tcPr>
            <w:tcW w:w="4819" w:type="dxa"/>
            <w:tcBorders>
              <w:top w:val="nil"/>
              <w:left w:val="nil"/>
              <w:bottom w:val="nil"/>
              <w:right w:val="nil"/>
            </w:tcBorders>
          </w:tcPr>
          <w:p w:rsidR="004F6FAE" w:rsidRDefault="004F6FAE">
            <w:pPr>
              <w:pStyle w:val="ConsPlusNormal"/>
            </w:pPr>
            <w:r>
              <w:t>число результатов интеллектуальной деятельности, включая селекционные достижения, предусмотренных к получению получателем гранта, в рамках деятельности по реализации программы создания и развития центра;</w:t>
            </w:r>
          </w:p>
          <w:p w:rsidR="004F6FAE" w:rsidRDefault="004F6FAE">
            <w:pPr>
              <w:pStyle w:val="ConsPlusNormal"/>
            </w:pPr>
            <w:r>
              <w:t>число технологий, предусмотренных к созданию, на основе собственных разработок получателя гранта;</w:t>
            </w:r>
          </w:p>
          <w:p w:rsidR="004F6FAE" w:rsidRDefault="004F6FAE">
            <w:pPr>
              <w:pStyle w:val="ConsPlusNormal"/>
            </w:pPr>
            <w:r>
              <w:t>доля исследователей в возрасте до 39 лет в общей численности работников селекционно-семеноводческих и селекционно-племенных центров</w:t>
            </w:r>
          </w:p>
        </w:tc>
        <w:tc>
          <w:tcPr>
            <w:tcW w:w="1077" w:type="dxa"/>
            <w:tcBorders>
              <w:top w:val="nil"/>
              <w:left w:val="nil"/>
              <w:bottom w:val="nil"/>
              <w:right w:val="nil"/>
            </w:tcBorders>
          </w:tcPr>
          <w:p w:rsidR="004F6FAE" w:rsidRDefault="004F6FAE">
            <w:pPr>
              <w:pStyle w:val="ConsPlusNormal"/>
            </w:pP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pPr>
          </w:p>
        </w:tc>
        <w:tc>
          <w:tcPr>
            <w:tcW w:w="2608" w:type="dxa"/>
            <w:tcBorders>
              <w:top w:val="nil"/>
              <w:left w:val="nil"/>
              <w:bottom w:val="nil"/>
              <w:right w:val="nil"/>
            </w:tcBorders>
          </w:tcPr>
          <w:p w:rsidR="004F6FAE" w:rsidRDefault="004F6FAE">
            <w:pPr>
              <w:pStyle w:val="ConsPlusNormal"/>
            </w:pPr>
            <w:r>
              <w:t>Итого</w:t>
            </w:r>
          </w:p>
        </w:tc>
        <w:tc>
          <w:tcPr>
            <w:tcW w:w="4819" w:type="dxa"/>
            <w:tcBorders>
              <w:top w:val="nil"/>
              <w:left w:val="nil"/>
              <w:bottom w:val="nil"/>
              <w:right w:val="nil"/>
            </w:tcBorders>
          </w:tcPr>
          <w:p w:rsidR="004F6FAE" w:rsidRDefault="004F6FAE">
            <w:pPr>
              <w:pStyle w:val="ConsPlusNormal"/>
            </w:pPr>
          </w:p>
        </w:tc>
        <w:tc>
          <w:tcPr>
            <w:tcW w:w="1077" w:type="dxa"/>
            <w:tcBorders>
              <w:top w:val="nil"/>
              <w:left w:val="nil"/>
              <w:bottom w:val="nil"/>
              <w:right w:val="nil"/>
            </w:tcBorders>
          </w:tcPr>
          <w:p w:rsidR="004F6FAE" w:rsidRDefault="004F6FAE">
            <w:pPr>
              <w:pStyle w:val="ConsPlusNormal"/>
              <w:jc w:val="center"/>
            </w:pPr>
            <w:r>
              <w:t>50</w:t>
            </w:r>
          </w:p>
        </w:tc>
      </w:tr>
      <w:tr w:rsidR="004F6FAE">
        <w:tblPrEx>
          <w:tblBorders>
            <w:insideH w:val="none" w:sz="0" w:space="0" w:color="auto"/>
            <w:insideV w:val="none" w:sz="0" w:space="0" w:color="auto"/>
          </w:tblBorders>
        </w:tblPrEx>
        <w:tc>
          <w:tcPr>
            <w:tcW w:w="9071" w:type="dxa"/>
            <w:gridSpan w:val="4"/>
            <w:tcBorders>
              <w:top w:val="nil"/>
              <w:left w:val="nil"/>
              <w:bottom w:val="nil"/>
              <w:right w:val="nil"/>
            </w:tcBorders>
          </w:tcPr>
          <w:p w:rsidR="004F6FAE" w:rsidRDefault="004F6FAE">
            <w:pPr>
              <w:pStyle w:val="ConsPlusNormal"/>
              <w:jc w:val="center"/>
              <w:outlineLvl w:val="2"/>
            </w:pPr>
            <w:r>
              <w:t>Критерий 4 "Финансовое обеспечение реализации мероприятий, направленных на создание и внедрение в агропромышленный комплекс современных технологий на основе собственных разработок"</w:t>
            </w: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lastRenderedPageBreak/>
              <w:t>4.1.</w:t>
            </w:r>
          </w:p>
        </w:tc>
        <w:tc>
          <w:tcPr>
            <w:tcW w:w="2608" w:type="dxa"/>
            <w:tcBorders>
              <w:top w:val="nil"/>
              <w:left w:val="nil"/>
              <w:bottom w:val="nil"/>
              <w:right w:val="nil"/>
            </w:tcBorders>
          </w:tcPr>
          <w:p w:rsidR="004F6FAE" w:rsidRDefault="004F6FAE">
            <w:pPr>
              <w:pStyle w:val="ConsPlusNormal"/>
            </w:pPr>
            <w:r>
              <w:t>Финансовое обеспечение</w:t>
            </w:r>
          </w:p>
        </w:tc>
        <w:tc>
          <w:tcPr>
            <w:tcW w:w="4819" w:type="dxa"/>
            <w:tcBorders>
              <w:top w:val="nil"/>
              <w:left w:val="nil"/>
              <w:bottom w:val="nil"/>
              <w:right w:val="nil"/>
            </w:tcBorders>
          </w:tcPr>
          <w:p w:rsidR="004F6FAE" w:rsidRDefault="004F6FAE">
            <w:pPr>
              <w:pStyle w:val="ConsPlusNormal"/>
            </w:pPr>
            <w:r>
              <w:t>соответствие финансового обеспечения характеру, объему и уровню планируемых мероприятий</w:t>
            </w:r>
          </w:p>
        </w:tc>
        <w:tc>
          <w:tcPr>
            <w:tcW w:w="1077" w:type="dxa"/>
            <w:tcBorders>
              <w:top w:val="nil"/>
              <w:left w:val="nil"/>
              <w:bottom w:val="nil"/>
              <w:right w:val="nil"/>
            </w:tcBorders>
          </w:tcPr>
          <w:p w:rsidR="004F6FAE" w:rsidRDefault="004F6FAE">
            <w:pPr>
              <w:pStyle w:val="ConsPlusNormal"/>
            </w:pP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jc w:val="center"/>
            </w:pPr>
            <w:r>
              <w:t>4.2.</w:t>
            </w:r>
          </w:p>
        </w:tc>
        <w:tc>
          <w:tcPr>
            <w:tcW w:w="2608" w:type="dxa"/>
            <w:tcBorders>
              <w:top w:val="nil"/>
              <w:left w:val="nil"/>
              <w:bottom w:val="nil"/>
              <w:right w:val="nil"/>
            </w:tcBorders>
          </w:tcPr>
          <w:p w:rsidR="004F6FAE" w:rsidRDefault="004F6FAE">
            <w:pPr>
              <w:pStyle w:val="ConsPlusNormal"/>
            </w:pPr>
            <w:r>
              <w:t>Софинансирование мероприятий</w:t>
            </w:r>
          </w:p>
        </w:tc>
        <w:tc>
          <w:tcPr>
            <w:tcW w:w="4819" w:type="dxa"/>
            <w:tcBorders>
              <w:top w:val="nil"/>
              <w:left w:val="nil"/>
              <w:bottom w:val="nil"/>
              <w:right w:val="nil"/>
            </w:tcBorders>
          </w:tcPr>
          <w:p w:rsidR="004F6FAE" w:rsidRDefault="004F6FAE">
            <w:pPr>
              <w:pStyle w:val="ConsPlusNormal"/>
            </w:pPr>
            <w:r>
              <w:t>объем средств, привлекаемых для софинансирования направлений, соответствующих программе создания и развития центра за счет внебюджетных источников</w:t>
            </w:r>
          </w:p>
        </w:tc>
        <w:tc>
          <w:tcPr>
            <w:tcW w:w="1077" w:type="dxa"/>
            <w:tcBorders>
              <w:top w:val="nil"/>
              <w:left w:val="nil"/>
              <w:bottom w:val="nil"/>
              <w:right w:val="nil"/>
            </w:tcBorders>
          </w:tcPr>
          <w:p w:rsidR="004F6FAE" w:rsidRDefault="004F6FAE">
            <w:pPr>
              <w:pStyle w:val="ConsPlusNormal"/>
            </w:pPr>
          </w:p>
        </w:tc>
      </w:tr>
      <w:tr w:rsidR="004F6FAE">
        <w:tblPrEx>
          <w:tblBorders>
            <w:insideH w:val="none" w:sz="0" w:space="0" w:color="auto"/>
            <w:insideV w:val="none" w:sz="0" w:space="0" w:color="auto"/>
          </w:tblBorders>
        </w:tblPrEx>
        <w:tc>
          <w:tcPr>
            <w:tcW w:w="567" w:type="dxa"/>
            <w:tcBorders>
              <w:top w:val="nil"/>
              <w:left w:val="nil"/>
              <w:bottom w:val="nil"/>
              <w:right w:val="nil"/>
            </w:tcBorders>
          </w:tcPr>
          <w:p w:rsidR="004F6FAE" w:rsidRDefault="004F6FAE">
            <w:pPr>
              <w:pStyle w:val="ConsPlusNormal"/>
            </w:pPr>
          </w:p>
        </w:tc>
        <w:tc>
          <w:tcPr>
            <w:tcW w:w="2608" w:type="dxa"/>
            <w:tcBorders>
              <w:top w:val="nil"/>
              <w:left w:val="nil"/>
              <w:bottom w:val="nil"/>
              <w:right w:val="nil"/>
            </w:tcBorders>
          </w:tcPr>
          <w:p w:rsidR="004F6FAE" w:rsidRDefault="004F6FAE">
            <w:pPr>
              <w:pStyle w:val="ConsPlusNormal"/>
            </w:pPr>
            <w:r>
              <w:t>Итого</w:t>
            </w:r>
          </w:p>
        </w:tc>
        <w:tc>
          <w:tcPr>
            <w:tcW w:w="4819" w:type="dxa"/>
            <w:tcBorders>
              <w:top w:val="nil"/>
              <w:left w:val="nil"/>
              <w:bottom w:val="nil"/>
              <w:right w:val="nil"/>
            </w:tcBorders>
          </w:tcPr>
          <w:p w:rsidR="004F6FAE" w:rsidRDefault="004F6FAE">
            <w:pPr>
              <w:pStyle w:val="ConsPlusNormal"/>
            </w:pPr>
          </w:p>
        </w:tc>
        <w:tc>
          <w:tcPr>
            <w:tcW w:w="1077" w:type="dxa"/>
            <w:tcBorders>
              <w:top w:val="nil"/>
              <w:left w:val="nil"/>
              <w:bottom w:val="nil"/>
              <w:right w:val="nil"/>
            </w:tcBorders>
          </w:tcPr>
          <w:p w:rsidR="004F6FAE" w:rsidRDefault="004F6FAE">
            <w:pPr>
              <w:pStyle w:val="ConsPlusNormal"/>
              <w:jc w:val="center"/>
            </w:pPr>
            <w:r>
              <w:t>20</w:t>
            </w:r>
          </w:p>
        </w:tc>
      </w:tr>
      <w:tr w:rsidR="004F6FAE">
        <w:tblPrEx>
          <w:tblBorders>
            <w:insideH w:val="none" w:sz="0" w:space="0" w:color="auto"/>
            <w:insideV w:val="none" w:sz="0" w:space="0" w:color="auto"/>
          </w:tblBorders>
        </w:tblPrEx>
        <w:tc>
          <w:tcPr>
            <w:tcW w:w="567" w:type="dxa"/>
            <w:tcBorders>
              <w:top w:val="nil"/>
              <w:left w:val="nil"/>
              <w:bottom w:val="single" w:sz="4" w:space="0" w:color="auto"/>
              <w:right w:val="nil"/>
            </w:tcBorders>
          </w:tcPr>
          <w:p w:rsidR="004F6FAE" w:rsidRDefault="004F6FAE">
            <w:pPr>
              <w:pStyle w:val="ConsPlusNormal"/>
            </w:pPr>
          </w:p>
        </w:tc>
        <w:tc>
          <w:tcPr>
            <w:tcW w:w="2608" w:type="dxa"/>
            <w:tcBorders>
              <w:top w:val="nil"/>
              <w:left w:val="nil"/>
              <w:bottom w:val="single" w:sz="4" w:space="0" w:color="auto"/>
              <w:right w:val="nil"/>
            </w:tcBorders>
          </w:tcPr>
          <w:p w:rsidR="004F6FAE" w:rsidRDefault="004F6FAE">
            <w:pPr>
              <w:pStyle w:val="ConsPlusNormal"/>
            </w:pPr>
            <w:r>
              <w:t>ИТОГО</w:t>
            </w:r>
          </w:p>
        </w:tc>
        <w:tc>
          <w:tcPr>
            <w:tcW w:w="4819" w:type="dxa"/>
            <w:tcBorders>
              <w:top w:val="nil"/>
              <w:left w:val="nil"/>
              <w:bottom w:val="single" w:sz="4" w:space="0" w:color="auto"/>
              <w:right w:val="nil"/>
            </w:tcBorders>
          </w:tcPr>
          <w:p w:rsidR="004F6FAE" w:rsidRDefault="004F6FAE">
            <w:pPr>
              <w:pStyle w:val="ConsPlusNormal"/>
            </w:pPr>
          </w:p>
        </w:tc>
        <w:tc>
          <w:tcPr>
            <w:tcW w:w="1077" w:type="dxa"/>
            <w:tcBorders>
              <w:top w:val="nil"/>
              <w:left w:val="nil"/>
              <w:bottom w:val="single" w:sz="4" w:space="0" w:color="auto"/>
              <w:right w:val="nil"/>
            </w:tcBorders>
          </w:tcPr>
          <w:p w:rsidR="004F6FAE" w:rsidRDefault="004F6FAE">
            <w:pPr>
              <w:pStyle w:val="ConsPlusNormal"/>
              <w:jc w:val="center"/>
            </w:pPr>
            <w:r>
              <w:t>150</w:t>
            </w:r>
          </w:p>
        </w:tc>
      </w:tr>
    </w:tbl>
    <w:p w:rsidR="004F6FAE" w:rsidRDefault="004F6FAE">
      <w:pPr>
        <w:pStyle w:val="ConsPlusNormal"/>
        <w:ind w:firstLine="540"/>
        <w:jc w:val="both"/>
      </w:pPr>
    </w:p>
    <w:p w:rsidR="004F6FAE" w:rsidRDefault="004F6FAE">
      <w:pPr>
        <w:pStyle w:val="ConsPlusNormal"/>
        <w:ind w:firstLine="540"/>
        <w:jc w:val="both"/>
      </w:pPr>
    </w:p>
    <w:p w:rsidR="004F6FAE" w:rsidRDefault="004F6FAE">
      <w:pPr>
        <w:pStyle w:val="ConsPlusNormal"/>
        <w:ind w:firstLine="540"/>
        <w:jc w:val="both"/>
      </w:pPr>
    </w:p>
    <w:p w:rsidR="004F6FAE" w:rsidRDefault="004F6FAE">
      <w:pPr>
        <w:pStyle w:val="ConsPlusNormal"/>
        <w:ind w:firstLine="540"/>
        <w:jc w:val="both"/>
      </w:pPr>
    </w:p>
    <w:p w:rsidR="004F6FAE" w:rsidRDefault="004F6FAE">
      <w:pPr>
        <w:pStyle w:val="ConsPlusNormal"/>
        <w:ind w:firstLine="540"/>
        <w:jc w:val="both"/>
      </w:pPr>
    </w:p>
    <w:p w:rsidR="004F6FAE" w:rsidRDefault="004F6FAE">
      <w:pPr>
        <w:pStyle w:val="ConsPlusNormal"/>
        <w:jc w:val="right"/>
        <w:outlineLvl w:val="1"/>
      </w:pPr>
      <w:r>
        <w:t>Приложение N 3</w:t>
      </w:r>
    </w:p>
    <w:p w:rsidR="004F6FAE" w:rsidRDefault="004F6FAE">
      <w:pPr>
        <w:pStyle w:val="ConsPlusNormal"/>
        <w:jc w:val="right"/>
      </w:pPr>
      <w:r>
        <w:t>к Правилам предоставления грантов</w:t>
      </w:r>
    </w:p>
    <w:p w:rsidR="004F6FAE" w:rsidRDefault="004F6FAE">
      <w:pPr>
        <w:pStyle w:val="ConsPlusNormal"/>
        <w:jc w:val="right"/>
      </w:pPr>
      <w:r>
        <w:t>в форме субсидий из федерального</w:t>
      </w:r>
    </w:p>
    <w:p w:rsidR="004F6FAE" w:rsidRDefault="004F6FAE">
      <w:pPr>
        <w:pStyle w:val="ConsPlusNormal"/>
        <w:jc w:val="right"/>
      </w:pPr>
      <w:r>
        <w:t>бюджета в целях создания и внедрения</w:t>
      </w:r>
    </w:p>
    <w:p w:rsidR="004F6FAE" w:rsidRDefault="004F6FAE">
      <w:pPr>
        <w:pStyle w:val="ConsPlusNormal"/>
        <w:jc w:val="right"/>
      </w:pPr>
      <w:r>
        <w:t>в агропромышленный комплекс современных</w:t>
      </w:r>
    </w:p>
    <w:p w:rsidR="004F6FAE" w:rsidRDefault="004F6FAE">
      <w:pPr>
        <w:pStyle w:val="ConsPlusNormal"/>
        <w:jc w:val="right"/>
      </w:pPr>
      <w:r>
        <w:t>технологий на основе собственных</w:t>
      </w:r>
    </w:p>
    <w:p w:rsidR="004F6FAE" w:rsidRDefault="004F6FAE">
      <w:pPr>
        <w:pStyle w:val="ConsPlusNormal"/>
        <w:jc w:val="right"/>
      </w:pPr>
      <w:r>
        <w:t>разработок научных и образовательных</w:t>
      </w:r>
    </w:p>
    <w:p w:rsidR="004F6FAE" w:rsidRDefault="004F6FAE">
      <w:pPr>
        <w:pStyle w:val="ConsPlusNormal"/>
        <w:jc w:val="right"/>
      </w:pPr>
      <w:r>
        <w:t>организаций в рамках реализации Указа</w:t>
      </w:r>
    </w:p>
    <w:p w:rsidR="004F6FAE" w:rsidRDefault="004F6FAE">
      <w:pPr>
        <w:pStyle w:val="ConsPlusNormal"/>
        <w:jc w:val="right"/>
      </w:pPr>
      <w:r>
        <w:t>Президента Российской Федерации</w:t>
      </w:r>
    </w:p>
    <w:p w:rsidR="004F6FAE" w:rsidRDefault="004F6FAE">
      <w:pPr>
        <w:pStyle w:val="ConsPlusNormal"/>
        <w:jc w:val="right"/>
      </w:pPr>
      <w:r>
        <w:t>от 21 июля 2016 г. N 350 "О мерах</w:t>
      </w:r>
    </w:p>
    <w:p w:rsidR="004F6FAE" w:rsidRDefault="004F6FAE">
      <w:pPr>
        <w:pStyle w:val="ConsPlusNormal"/>
        <w:jc w:val="right"/>
      </w:pPr>
      <w:r>
        <w:t>по реализации государственной</w:t>
      </w:r>
    </w:p>
    <w:p w:rsidR="004F6FAE" w:rsidRDefault="004F6FAE">
      <w:pPr>
        <w:pStyle w:val="ConsPlusNormal"/>
        <w:jc w:val="right"/>
      </w:pPr>
      <w:r>
        <w:t>научно-технической политики в интересах</w:t>
      </w:r>
    </w:p>
    <w:p w:rsidR="004F6FAE" w:rsidRDefault="004F6FAE">
      <w:pPr>
        <w:pStyle w:val="ConsPlusNormal"/>
        <w:jc w:val="right"/>
      </w:pPr>
      <w:r>
        <w:t>развития сельского хозяйства", в том</w:t>
      </w:r>
    </w:p>
    <w:p w:rsidR="004F6FAE" w:rsidRDefault="004F6FAE">
      <w:pPr>
        <w:pStyle w:val="ConsPlusNormal"/>
        <w:jc w:val="right"/>
      </w:pPr>
      <w:r>
        <w:t>числе с участием центров геномных</w:t>
      </w:r>
    </w:p>
    <w:p w:rsidR="004F6FAE" w:rsidRDefault="004F6FAE">
      <w:pPr>
        <w:pStyle w:val="ConsPlusNormal"/>
        <w:jc w:val="right"/>
      </w:pPr>
      <w:r>
        <w:t>исследований мирового уровня</w:t>
      </w:r>
    </w:p>
    <w:p w:rsidR="004F6FAE" w:rsidRDefault="004F6FAE">
      <w:pPr>
        <w:pStyle w:val="ConsPlusNormal"/>
        <w:jc w:val="both"/>
      </w:pPr>
    </w:p>
    <w:p w:rsidR="004F6FAE" w:rsidRDefault="004F6FAE">
      <w:pPr>
        <w:pStyle w:val="ConsPlusTitle"/>
        <w:jc w:val="center"/>
      </w:pPr>
      <w:bookmarkStart w:id="29" w:name="P483"/>
      <w:bookmarkEnd w:id="29"/>
      <w:r>
        <w:t>МЕТОДИКА</w:t>
      </w:r>
    </w:p>
    <w:p w:rsidR="004F6FAE" w:rsidRDefault="004F6FAE">
      <w:pPr>
        <w:pStyle w:val="ConsPlusTitle"/>
        <w:jc w:val="center"/>
      </w:pPr>
      <w:r>
        <w:t>ОТНЕСЕНИЯ ПОЛУЧАТЕЛЯ ГРАНТА К ГРУППЕ РЕЙТИНГА</w:t>
      </w:r>
    </w:p>
    <w:p w:rsidR="004F6FAE" w:rsidRDefault="004F6FAE">
      <w:pPr>
        <w:pStyle w:val="ConsPlusTitle"/>
        <w:jc w:val="center"/>
      </w:pPr>
      <w:r>
        <w:t>ДЛЯ ОПРЕДЕЛЕНИЯ РАЗМЕРА ГРАНТА В ФОРМЕ СУБСИДИИ</w:t>
      </w:r>
    </w:p>
    <w:p w:rsidR="004F6FAE" w:rsidRDefault="004F6FAE">
      <w:pPr>
        <w:pStyle w:val="ConsPlusTitle"/>
        <w:jc w:val="center"/>
      </w:pPr>
      <w:r>
        <w:t>ИЗ ФЕДЕРАЛЬНОГО БЮДЖЕТА В ЦЕЛЯХ СОЗДАНИЯ И ВНЕДРЕНИЯ</w:t>
      </w:r>
    </w:p>
    <w:p w:rsidR="004F6FAE" w:rsidRDefault="004F6FAE">
      <w:pPr>
        <w:pStyle w:val="ConsPlusTitle"/>
        <w:jc w:val="center"/>
      </w:pPr>
      <w:r>
        <w:t>В АГРОПРОМЫШЛЕННЫЙ КОМПЛЕКС СОВРЕМЕННЫХ ТЕХНОЛОГИЙ</w:t>
      </w:r>
    </w:p>
    <w:p w:rsidR="004F6FAE" w:rsidRDefault="004F6FAE">
      <w:pPr>
        <w:pStyle w:val="ConsPlusTitle"/>
        <w:jc w:val="center"/>
      </w:pPr>
      <w:r>
        <w:t>НА ОСНОВЕ СОБСТВЕННЫХ РАЗРАБОТОК НАУЧНЫХ И ОБРАЗОВАТЕЛЬНЫХ</w:t>
      </w:r>
    </w:p>
    <w:p w:rsidR="004F6FAE" w:rsidRDefault="004F6FAE">
      <w:pPr>
        <w:pStyle w:val="ConsPlusTitle"/>
        <w:jc w:val="center"/>
      </w:pPr>
      <w:r>
        <w:t>ОРГАНИЗАЦИЙ В РАМКАХ РЕАЛИЗАЦИИ УКАЗА ПРЕЗИДЕНТА РОССИЙСКОЙ</w:t>
      </w:r>
    </w:p>
    <w:p w:rsidR="004F6FAE" w:rsidRDefault="004F6FAE">
      <w:pPr>
        <w:pStyle w:val="ConsPlusTitle"/>
        <w:jc w:val="center"/>
      </w:pPr>
      <w:r>
        <w:t>ФЕДЕРАЦИИ ОТ 21 ИЮЛЯ 2016 Г. N 350 "О МЕРАХ ПО РЕАЛИЗАЦИИ</w:t>
      </w:r>
    </w:p>
    <w:p w:rsidR="004F6FAE" w:rsidRDefault="004F6FAE">
      <w:pPr>
        <w:pStyle w:val="ConsPlusTitle"/>
        <w:jc w:val="center"/>
      </w:pPr>
      <w:r>
        <w:t>ГОСУДАРСТВЕННОЙ НАУЧНО-ТЕХНИЧЕСКОЙ ПОЛИТИКИ В ИНТЕРЕСАХ</w:t>
      </w:r>
    </w:p>
    <w:p w:rsidR="004F6FAE" w:rsidRDefault="004F6FAE">
      <w:pPr>
        <w:pStyle w:val="ConsPlusTitle"/>
        <w:jc w:val="center"/>
      </w:pPr>
      <w:r>
        <w:t>РАЗВИТИЯ СЕЛЬСКОГО ХОЗЯЙСТВА", В ТОМ ЧИСЛЕ С УЧАСТИЕМ</w:t>
      </w:r>
    </w:p>
    <w:p w:rsidR="004F6FAE" w:rsidRDefault="004F6FAE">
      <w:pPr>
        <w:pStyle w:val="ConsPlusTitle"/>
        <w:jc w:val="center"/>
      </w:pPr>
      <w:r>
        <w:t>ЦЕНТРОВ ГЕНОМНЫХ ИССЛЕДОВАНИЙ МИРОВОГО УРОВНЯ, НА ВТОРОЙ</w:t>
      </w:r>
    </w:p>
    <w:p w:rsidR="004F6FAE" w:rsidRDefault="004F6FAE">
      <w:pPr>
        <w:pStyle w:val="ConsPlusTitle"/>
        <w:jc w:val="center"/>
      </w:pPr>
      <w:r>
        <w:t>И ПОСЛЕДУЮЩИЕ ГОДЫ РЕАЛИЗАЦИИ ПРОЕКТА ПО СОЗДАНИЮ</w:t>
      </w:r>
    </w:p>
    <w:p w:rsidR="004F6FAE" w:rsidRDefault="004F6FAE">
      <w:pPr>
        <w:pStyle w:val="ConsPlusTitle"/>
        <w:jc w:val="center"/>
      </w:pPr>
      <w:r>
        <w:t>И РАЗВИТИЮ СЕЛЕКЦИОННО-СЕМЕНОВОДЧЕСКОГО</w:t>
      </w:r>
    </w:p>
    <w:p w:rsidR="004F6FAE" w:rsidRDefault="004F6FAE">
      <w:pPr>
        <w:pStyle w:val="ConsPlusTitle"/>
        <w:jc w:val="center"/>
      </w:pPr>
      <w:r>
        <w:t>И СЕЛЕКЦИОННО-ПЛЕМЕННОГО ЦЕНТРА</w:t>
      </w:r>
    </w:p>
    <w:p w:rsidR="004F6FAE" w:rsidRDefault="004F6FA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F6F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6FAE" w:rsidRDefault="004F6FA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F6FAE" w:rsidRDefault="004F6FA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F6FAE" w:rsidRDefault="004F6FAE">
            <w:pPr>
              <w:pStyle w:val="ConsPlusNormal"/>
              <w:jc w:val="center"/>
            </w:pPr>
            <w:r>
              <w:rPr>
                <w:color w:val="392C69"/>
              </w:rPr>
              <w:t>Список изменяющих документов</w:t>
            </w:r>
          </w:p>
          <w:p w:rsidR="004F6FAE" w:rsidRDefault="004F6FAE">
            <w:pPr>
              <w:pStyle w:val="ConsPlusNormal"/>
              <w:jc w:val="center"/>
            </w:pPr>
            <w:r>
              <w:rPr>
                <w:color w:val="392C69"/>
              </w:rPr>
              <w:t xml:space="preserve">(введена </w:t>
            </w:r>
            <w:hyperlink r:id="rId54" w:history="1">
              <w:r>
                <w:rPr>
                  <w:color w:val="0000FF"/>
                </w:rPr>
                <w:t>Постановлением</w:t>
              </w:r>
            </w:hyperlink>
            <w:r>
              <w:rPr>
                <w:color w:val="392C69"/>
              </w:rPr>
              <w:t xml:space="preserve"> Правительства РФ от 26.01.2022 N 50)</w:t>
            </w:r>
          </w:p>
        </w:tc>
        <w:tc>
          <w:tcPr>
            <w:tcW w:w="113" w:type="dxa"/>
            <w:tcBorders>
              <w:top w:val="nil"/>
              <w:left w:val="nil"/>
              <w:bottom w:val="nil"/>
              <w:right w:val="nil"/>
            </w:tcBorders>
            <w:shd w:val="clear" w:color="auto" w:fill="F4F3F8"/>
            <w:tcMar>
              <w:top w:w="0" w:type="dxa"/>
              <w:left w:w="0" w:type="dxa"/>
              <w:bottom w:w="0" w:type="dxa"/>
              <w:right w:w="0" w:type="dxa"/>
            </w:tcMar>
          </w:tcPr>
          <w:p w:rsidR="004F6FAE" w:rsidRDefault="004F6FAE">
            <w:pPr>
              <w:spacing w:after="1" w:line="0" w:lineRule="atLeast"/>
            </w:pPr>
          </w:p>
        </w:tc>
      </w:tr>
    </w:tbl>
    <w:p w:rsidR="004F6FAE" w:rsidRDefault="004F6FAE">
      <w:pPr>
        <w:pStyle w:val="ConsPlusNormal"/>
        <w:jc w:val="both"/>
      </w:pPr>
    </w:p>
    <w:p w:rsidR="004F6FAE" w:rsidRDefault="004F6FAE">
      <w:pPr>
        <w:pStyle w:val="ConsPlusNormal"/>
        <w:ind w:firstLine="540"/>
        <w:jc w:val="both"/>
      </w:pPr>
      <w:r>
        <w:t xml:space="preserve">1. Настоящая методика определяет порядок отнесения получателя гранта к группе рейтинга </w:t>
      </w:r>
      <w:r>
        <w:lastRenderedPageBreak/>
        <w:t xml:space="preserve">для определения размера гранта в форме субсидии из федерального бюджета в целях создания и внедрения в агропромышленный комплекс современных технологий на основе собственных разработок научных и образовательных организаций в рамках реализации </w:t>
      </w:r>
      <w:hyperlink r:id="rId55" w:history="1">
        <w:r>
          <w:rPr>
            <w:color w:val="0000FF"/>
          </w:rPr>
          <w:t>Указа</w:t>
        </w:r>
      </w:hyperlink>
      <w:r>
        <w:t xml:space="preserve">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 в том числе с участием центров геномных исследований мирового уровня (далее - грант), на второй и последующие годы реализации проекта по созданию и развитию селекционно-семеноводческого и селекционно-племенного центра (далее - проект).</w:t>
      </w:r>
    </w:p>
    <w:p w:rsidR="004F6FAE" w:rsidRDefault="004F6FAE">
      <w:pPr>
        <w:pStyle w:val="ConsPlusNormal"/>
        <w:spacing w:before="220"/>
        <w:ind w:firstLine="540"/>
        <w:jc w:val="both"/>
      </w:pPr>
      <w:bookmarkStart w:id="30" w:name="P501"/>
      <w:bookmarkEnd w:id="30"/>
      <w:r>
        <w:t xml:space="preserve">2. Понятие "Межведомственный совет", используемое в настоящей методике, применяется в значении, установленном </w:t>
      </w:r>
      <w:hyperlink w:anchor="P56" w:history="1">
        <w:r>
          <w:rPr>
            <w:color w:val="0000FF"/>
          </w:rPr>
          <w:t>Правилами</w:t>
        </w:r>
      </w:hyperlink>
      <w:r>
        <w:t xml:space="preserve"> предоставления грантов в форме субсидий из федерального бюджета в целях создания и внедрения в агропромышленный комплекс современных технологий на основе собственных разработок научных и образовательных организаций в рамках реализации Указа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 в том числе с участием центров геномных исследований мирового уровня, утвержденными постановлением Правительства Российской Федерации от 25 марта 2020 г. N 329 "Об утверждении Правил предоставления грантов в форме субсидий из федерального бюджета в целях создания и внедрения в агропромышленный комплекс современных технологий на основе собственных разработок научных и образовательных организаций в рамках реализации Указа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 в том числе с участием центров геномных исследований мирового уровня".</w:t>
      </w:r>
    </w:p>
    <w:p w:rsidR="004F6FAE" w:rsidRDefault="004F6FAE">
      <w:pPr>
        <w:pStyle w:val="ConsPlusNormal"/>
        <w:spacing w:before="220"/>
        <w:ind w:firstLine="540"/>
        <w:jc w:val="both"/>
      </w:pPr>
      <w:r>
        <w:t xml:space="preserve">3. Отнесение получателя гранта к группе рейтинга для определения размера гранта на второй и последующие годы реализации проекта осуществляется на основании оценки критериев отнесения получателя гранта к группе рейтинга для определения размера гранта на второй и последующие годы реализации проекта согласно </w:t>
      </w:r>
      <w:hyperlink w:anchor="P593" w:history="1">
        <w:r>
          <w:rPr>
            <w:color w:val="0000FF"/>
          </w:rPr>
          <w:t>приложению</w:t>
        </w:r>
      </w:hyperlink>
      <w:r>
        <w:t xml:space="preserve"> (далее - критерии).</w:t>
      </w:r>
    </w:p>
    <w:p w:rsidR="004F6FAE" w:rsidRDefault="004F6FAE">
      <w:pPr>
        <w:pStyle w:val="ConsPlusNormal"/>
        <w:spacing w:before="220"/>
        <w:ind w:firstLine="540"/>
        <w:jc w:val="both"/>
      </w:pPr>
      <w:r>
        <w:t xml:space="preserve">4. Для оценки по </w:t>
      </w:r>
      <w:hyperlink w:anchor="P608" w:history="1">
        <w:r>
          <w:rPr>
            <w:color w:val="0000FF"/>
          </w:rPr>
          <w:t>критериям 1</w:t>
        </w:r>
      </w:hyperlink>
      <w:r>
        <w:t xml:space="preserve">, </w:t>
      </w:r>
      <w:hyperlink w:anchor="P614" w:history="1">
        <w:r>
          <w:rPr>
            <w:color w:val="0000FF"/>
          </w:rPr>
          <w:t>3</w:t>
        </w:r>
      </w:hyperlink>
      <w:r>
        <w:t xml:space="preserve"> - </w:t>
      </w:r>
      <w:hyperlink w:anchor="P620" w:history="1">
        <w:r>
          <w:rPr>
            <w:color w:val="0000FF"/>
          </w:rPr>
          <w:t>5</w:t>
        </w:r>
      </w:hyperlink>
      <w:r>
        <w:t xml:space="preserve"> определяется относительное достижение за отчетный период значения показателя, необходимого для достижения результата предоставления гранта, соответствующего критерию (O</w:t>
      </w:r>
      <w:r>
        <w:rPr>
          <w:vertAlign w:val="subscript"/>
        </w:rPr>
        <w:t>i</w:t>
      </w:r>
      <w:r>
        <w:t>), по следующей формуле:</w:t>
      </w:r>
    </w:p>
    <w:p w:rsidR="004F6FAE" w:rsidRDefault="004F6FAE">
      <w:pPr>
        <w:pStyle w:val="ConsPlusNormal"/>
        <w:jc w:val="both"/>
      </w:pPr>
    </w:p>
    <w:p w:rsidR="004F6FAE" w:rsidRDefault="004F6FAE">
      <w:pPr>
        <w:pStyle w:val="ConsPlusNormal"/>
        <w:jc w:val="center"/>
      </w:pPr>
      <w:r w:rsidRPr="001509E3">
        <w:rPr>
          <w:position w:val="-26"/>
        </w:rPr>
        <w:pict>
          <v:shape id="_x0000_i1030" style="width:53.75pt;height:36.95pt" coordsize="" o:spt="100" adj="0,,0" path="" filled="f" stroked="f">
            <v:stroke joinstyle="miter"/>
            <v:imagedata r:id="rId56" o:title="base_1_408211_32773"/>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t>d</w:t>
      </w:r>
      <w:r>
        <w:rPr>
          <w:vertAlign w:val="subscript"/>
        </w:rPr>
        <w:t>i</w:t>
      </w:r>
      <w:r>
        <w:t xml:space="preserve"> - достигнутое и подтвержденное значение показателя, необходимого для достижения результата предоставления гранта, соответствующего i-му критерию;</w:t>
      </w:r>
    </w:p>
    <w:p w:rsidR="004F6FAE" w:rsidRDefault="004F6FAE">
      <w:pPr>
        <w:pStyle w:val="ConsPlusNormal"/>
        <w:spacing w:before="220"/>
        <w:ind w:firstLine="540"/>
        <w:jc w:val="both"/>
      </w:pPr>
      <w:r>
        <w:t>D</w:t>
      </w:r>
      <w:r>
        <w:rPr>
          <w:vertAlign w:val="subscript"/>
        </w:rPr>
        <w:t>i</w:t>
      </w:r>
      <w:r>
        <w:t xml:space="preserve"> - установленное соглашением на отчетный период значение показателя, необходимого для достижения результата предоставления гранта, соответствующего i-му критерию.</w:t>
      </w:r>
    </w:p>
    <w:p w:rsidR="004F6FAE" w:rsidRDefault="004F6FAE">
      <w:pPr>
        <w:pStyle w:val="ConsPlusNormal"/>
        <w:spacing w:before="220"/>
        <w:ind w:firstLine="540"/>
        <w:jc w:val="both"/>
      </w:pPr>
      <w:r>
        <w:t xml:space="preserve">5. Для оценки по </w:t>
      </w:r>
      <w:hyperlink w:anchor="P611" w:history="1">
        <w:r>
          <w:rPr>
            <w:color w:val="0000FF"/>
          </w:rPr>
          <w:t>критерию 2</w:t>
        </w:r>
      </w:hyperlink>
      <w:r>
        <w:t xml:space="preserve"> определяется среднее относительное достижение за отчетный период значений показателей, необходимых для достижения результата предоставления гранта (без учета их перевыполнения), соответствующих </w:t>
      </w:r>
      <w:hyperlink w:anchor="P611" w:history="1">
        <w:r>
          <w:rPr>
            <w:color w:val="0000FF"/>
          </w:rPr>
          <w:t>критерию 2</w:t>
        </w:r>
      </w:hyperlink>
      <w:r>
        <w:t xml:space="preserve"> (O</w:t>
      </w:r>
      <w:r>
        <w:rPr>
          <w:vertAlign w:val="subscript"/>
        </w:rPr>
        <w:t>2</w:t>
      </w:r>
      <w:r>
        <w:t>), по следующей формуле:</w:t>
      </w:r>
    </w:p>
    <w:p w:rsidR="004F6FAE" w:rsidRDefault="004F6FAE">
      <w:pPr>
        <w:pStyle w:val="ConsPlusNormal"/>
        <w:jc w:val="both"/>
      </w:pPr>
    </w:p>
    <w:p w:rsidR="004F6FAE" w:rsidRDefault="004F6FAE">
      <w:pPr>
        <w:pStyle w:val="ConsPlusNormal"/>
        <w:jc w:val="center"/>
      </w:pPr>
      <w:r w:rsidRPr="001509E3">
        <w:rPr>
          <w:position w:val="-27"/>
        </w:rPr>
        <w:pict>
          <v:shape id="_x0000_i1031" style="width:99.1pt;height:38.8pt" coordsize="" o:spt="100" adj="0,,0" path="" filled="f" stroked="f">
            <v:stroke joinstyle="miter"/>
            <v:imagedata r:id="rId57" o:title="base_1_408211_32774"/>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lastRenderedPageBreak/>
        <w:t>C</w:t>
      </w:r>
      <w:r>
        <w:rPr>
          <w:vertAlign w:val="subscript"/>
        </w:rPr>
        <w:t>p</w:t>
      </w:r>
      <w:r>
        <w:t xml:space="preserve"> - количество показателей, необходимых для достижения результата предоставления гранта, соответствующих </w:t>
      </w:r>
      <w:hyperlink w:anchor="P611" w:history="1">
        <w:r>
          <w:rPr>
            <w:color w:val="0000FF"/>
          </w:rPr>
          <w:t>критерию 2</w:t>
        </w:r>
      </w:hyperlink>
      <w:r>
        <w:t>;</w:t>
      </w:r>
    </w:p>
    <w:p w:rsidR="004F6FAE" w:rsidRDefault="004F6FAE">
      <w:pPr>
        <w:pStyle w:val="ConsPlusNormal"/>
        <w:spacing w:before="220"/>
        <w:ind w:firstLine="540"/>
        <w:jc w:val="both"/>
      </w:pPr>
      <w:r w:rsidRPr="001509E3">
        <w:rPr>
          <w:position w:val="-9"/>
        </w:rPr>
        <w:pict>
          <v:shape id="_x0000_i1032" style="width:17.3pt;height:20.55pt" coordsize="" o:spt="100" adj="0,,0" path="" filled="f" stroked="f">
            <v:stroke joinstyle="miter"/>
            <v:imagedata r:id="rId58" o:title="base_1_408211_32775"/>
            <v:formulas/>
            <v:path o:connecttype="segments"/>
          </v:shape>
        </w:pict>
      </w:r>
      <w:r>
        <w:t xml:space="preserve"> - коэффициент достижения j-го показателя, необходимого для достижения результата предоставления гранта, соответствующего </w:t>
      </w:r>
      <w:hyperlink w:anchor="P611" w:history="1">
        <w:r>
          <w:rPr>
            <w:color w:val="0000FF"/>
          </w:rPr>
          <w:t>критерию 2</w:t>
        </w:r>
      </w:hyperlink>
      <w:r>
        <w:t>, равный:</w:t>
      </w:r>
    </w:p>
    <w:p w:rsidR="004F6FAE" w:rsidRDefault="004F6FAE">
      <w:pPr>
        <w:pStyle w:val="ConsPlusNormal"/>
        <w:jc w:val="both"/>
      </w:pPr>
    </w:p>
    <w:p w:rsidR="004F6FAE" w:rsidRDefault="004F6FAE">
      <w:pPr>
        <w:pStyle w:val="ConsPlusNormal"/>
        <w:jc w:val="center"/>
      </w:pPr>
      <w:r w:rsidRPr="001509E3">
        <w:rPr>
          <w:position w:val="-29"/>
        </w:rPr>
        <w:pict>
          <v:shape id="_x0000_i1033" style="width:100.05pt;height:40.7pt" coordsize="" o:spt="100" adj="0,,0" path="" filled="f" stroked="f">
            <v:stroke joinstyle="miter"/>
            <v:imagedata r:id="rId59" o:title="base_1_408211_32776"/>
            <v:formulas/>
            <v:path o:connecttype="segments"/>
          </v:shape>
        </w:pict>
      </w:r>
    </w:p>
    <w:p w:rsidR="004F6FAE" w:rsidRDefault="004F6FAE">
      <w:pPr>
        <w:pStyle w:val="ConsPlusNormal"/>
        <w:jc w:val="both"/>
      </w:pPr>
    </w:p>
    <w:p w:rsidR="004F6FAE" w:rsidRDefault="004F6FAE">
      <w:pPr>
        <w:pStyle w:val="ConsPlusNormal"/>
        <w:jc w:val="center"/>
      </w:pPr>
      <w:r w:rsidRPr="001509E3">
        <w:rPr>
          <w:position w:val="-29"/>
        </w:rPr>
        <w:pict>
          <v:shape id="_x0000_i1034" style="width:93.05pt;height:40.7pt" coordsize="" o:spt="100" adj="0,,0" path="" filled="f" stroked="f">
            <v:stroke joinstyle="miter"/>
            <v:imagedata r:id="rId60" o:title="base_1_408211_32777"/>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t>d</w:t>
      </w:r>
      <w:r>
        <w:rPr>
          <w:vertAlign w:val="subscript"/>
        </w:rPr>
        <w:t>2j</w:t>
      </w:r>
      <w:r>
        <w:t xml:space="preserve"> - достигнутое за отчетный период и подтвержденное в отчетной документации в соответствии с условиями соглашения о предоставлении гранта (далее - соглашение) на момент проведения оценки значение (далее - достигнутое и подтвержденное значение) j-го показателя, необходимого для достижения результата предоставления гранта, соответствующего </w:t>
      </w:r>
      <w:hyperlink w:anchor="P611" w:history="1">
        <w:r>
          <w:rPr>
            <w:color w:val="0000FF"/>
          </w:rPr>
          <w:t>критерию 2</w:t>
        </w:r>
      </w:hyperlink>
      <w:r>
        <w:t>;</w:t>
      </w:r>
    </w:p>
    <w:p w:rsidR="004F6FAE" w:rsidRDefault="004F6FAE">
      <w:pPr>
        <w:pStyle w:val="ConsPlusNormal"/>
        <w:spacing w:before="220"/>
        <w:ind w:firstLine="540"/>
        <w:jc w:val="both"/>
      </w:pPr>
      <w:r>
        <w:t>D</w:t>
      </w:r>
      <w:r>
        <w:rPr>
          <w:vertAlign w:val="subscript"/>
        </w:rPr>
        <w:t>2j</w:t>
      </w:r>
      <w:r>
        <w:t xml:space="preserve"> - установленное соглашением на отчетный период значение j-го показателя, необходимого для достижения результата предоставления гранта, соответствующего </w:t>
      </w:r>
      <w:hyperlink w:anchor="P611" w:history="1">
        <w:r>
          <w:rPr>
            <w:color w:val="0000FF"/>
          </w:rPr>
          <w:t>критерию 2</w:t>
        </w:r>
      </w:hyperlink>
      <w:r>
        <w:t>.</w:t>
      </w:r>
    </w:p>
    <w:p w:rsidR="004F6FAE" w:rsidRDefault="004F6FAE">
      <w:pPr>
        <w:pStyle w:val="ConsPlusNormal"/>
        <w:spacing w:before="220"/>
        <w:ind w:firstLine="540"/>
        <w:jc w:val="both"/>
      </w:pPr>
      <w:r>
        <w:t xml:space="preserve">6. Количество баллов по </w:t>
      </w:r>
      <w:hyperlink w:anchor="P608" w:history="1">
        <w:r>
          <w:rPr>
            <w:color w:val="0000FF"/>
          </w:rPr>
          <w:t>критериям 1</w:t>
        </w:r>
      </w:hyperlink>
      <w:r>
        <w:t xml:space="preserve"> - </w:t>
      </w:r>
      <w:hyperlink w:anchor="P620" w:history="1">
        <w:r>
          <w:rPr>
            <w:color w:val="0000FF"/>
          </w:rPr>
          <w:t>5</w:t>
        </w:r>
      </w:hyperlink>
      <w:r>
        <w:t xml:space="preserve"> (R</w:t>
      </w:r>
      <w:r>
        <w:rPr>
          <w:vertAlign w:val="subscript"/>
        </w:rPr>
        <w:t>i</w:t>
      </w:r>
      <w:r>
        <w:t>) определяется по формуле:</w:t>
      </w:r>
    </w:p>
    <w:p w:rsidR="004F6FAE" w:rsidRDefault="004F6FAE">
      <w:pPr>
        <w:pStyle w:val="ConsPlusNormal"/>
        <w:jc w:val="both"/>
      </w:pPr>
    </w:p>
    <w:p w:rsidR="004F6FAE" w:rsidRDefault="004F6FAE">
      <w:pPr>
        <w:pStyle w:val="ConsPlusNormal"/>
        <w:jc w:val="center"/>
      </w:pPr>
      <w:r w:rsidRPr="001509E3">
        <w:rPr>
          <w:position w:val="-8"/>
        </w:rPr>
        <w:pict>
          <v:shape id="_x0000_i1035" style="width:83.2pt;height:19.65pt" coordsize="" o:spt="100" adj="0,,0" path="" filled="f" stroked="f">
            <v:stroke joinstyle="miter"/>
            <v:imagedata r:id="rId61" o:title="base_1_408211_32778"/>
            <v:formulas/>
            <v:path o:connecttype="segments"/>
          </v:shape>
        </w:pic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t>V</w:t>
      </w:r>
      <w:r>
        <w:rPr>
          <w:vertAlign w:val="subscript"/>
        </w:rPr>
        <w:t>zi</w:t>
      </w:r>
      <w:r>
        <w:t xml:space="preserve"> - весовое значение критерия;</w:t>
      </w:r>
    </w:p>
    <w:p w:rsidR="004F6FAE" w:rsidRDefault="004F6FAE">
      <w:pPr>
        <w:pStyle w:val="ConsPlusNormal"/>
        <w:spacing w:before="220"/>
        <w:ind w:firstLine="540"/>
        <w:jc w:val="both"/>
      </w:pPr>
      <w:r>
        <w:t>K</w:t>
      </w:r>
      <w:r>
        <w:rPr>
          <w:vertAlign w:val="subscript"/>
        </w:rPr>
        <w:t>oi</w:t>
      </w:r>
      <w:r>
        <w:t xml:space="preserve"> - коэффициент, принимающий следующие значения:</w:t>
      </w:r>
    </w:p>
    <w:p w:rsidR="004F6FAE" w:rsidRDefault="004F6FAE">
      <w:pPr>
        <w:pStyle w:val="ConsPlusNormal"/>
        <w:spacing w:before="220"/>
        <w:ind w:firstLine="540"/>
        <w:jc w:val="both"/>
      </w:pPr>
      <w:r>
        <w:t>1, если O</w:t>
      </w:r>
      <w:r>
        <w:rPr>
          <w:vertAlign w:val="subscript"/>
        </w:rPr>
        <w:t>i</w:t>
      </w:r>
      <w:r>
        <w:t xml:space="preserve"> </w:t>
      </w:r>
      <w:r w:rsidRPr="001509E3">
        <w:rPr>
          <w:position w:val="-2"/>
        </w:rPr>
        <w:pict>
          <v:shape id="_x0000_i1036" style="width:10.75pt;height:13.1pt" coordsize="" o:spt="100" adj="0,,0" path="" filled="f" stroked="f">
            <v:stroke joinstyle="miter"/>
            <v:imagedata r:id="rId62" o:title="base_1_408211_32779"/>
            <v:formulas/>
            <v:path o:connecttype="segments"/>
          </v:shape>
        </w:pict>
      </w:r>
      <w:r>
        <w:t>0,9;</w:t>
      </w:r>
    </w:p>
    <w:p w:rsidR="004F6FAE" w:rsidRDefault="004F6FAE">
      <w:pPr>
        <w:pStyle w:val="ConsPlusNormal"/>
        <w:spacing w:before="220"/>
        <w:ind w:firstLine="540"/>
        <w:jc w:val="both"/>
      </w:pPr>
      <w:r>
        <w:t xml:space="preserve">0,25, если 0,75 </w:t>
      </w:r>
      <w:r w:rsidRPr="001509E3">
        <w:rPr>
          <w:position w:val="-2"/>
        </w:rPr>
        <w:pict>
          <v:shape id="_x0000_i1037" style="width:10.75pt;height:13.1pt" coordsize="" o:spt="100" adj="0,,0" path="" filled="f" stroked="f">
            <v:stroke joinstyle="miter"/>
            <v:imagedata r:id="rId63" o:title="base_1_408211_32780"/>
            <v:formulas/>
            <v:path o:connecttype="segments"/>
          </v:shape>
        </w:pict>
      </w:r>
      <w:r>
        <w:t xml:space="preserve"> O</w:t>
      </w:r>
      <w:r>
        <w:rPr>
          <w:vertAlign w:val="subscript"/>
        </w:rPr>
        <w:t>i</w:t>
      </w:r>
      <w:r>
        <w:t xml:space="preserve"> &lt; 0,9;</w:t>
      </w:r>
    </w:p>
    <w:p w:rsidR="004F6FAE" w:rsidRDefault="004F6FAE">
      <w:pPr>
        <w:pStyle w:val="ConsPlusNormal"/>
        <w:spacing w:before="220"/>
        <w:ind w:firstLine="540"/>
        <w:jc w:val="both"/>
      </w:pPr>
      <w:r>
        <w:t>0, если O</w:t>
      </w:r>
      <w:r>
        <w:rPr>
          <w:vertAlign w:val="subscript"/>
        </w:rPr>
        <w:t>i</w:t>
      </w:r>
      <w:r>
        <w:t xml:space="preserve"> &lt; 0,75.</w:t>
      </w:r>
    </w:p>
    <w:p w:rsidR="004F6FAE" w:rsidRDefault="004F6FAE">
      <w:pPr>
        <w:pStyle w:val="ConsPlusNormal"/>
        <w:spacing w:before="220"/>
        <w:ind w:firstLine="540"/>
        <w:jc w:val="both"/>
      </w:pPr>
      <w:bookmarkStart w:id="31" w:name="P535"/>
      <w:bookmarkEnd w:id="31"/>
      <w:r>
        <w:t xml:space="preserve">7. Оценка по критерию 6 проводится комиссией по оценке исполненных обязательств получателями грантов, создаваемой Министерством науки и высшего образования Российской Федерации, в соответствии с </w:t>
      </w:r>
      <w:hyperlink w:anchor="P308" w:history="1">
        <w:r>
          <w:rPr>
            <w:color w:val="0000FF"/>
          </w:rPr>
          <w:t>пунктом 43(1)</w:t>
        </w:r>
      </w:hyperlink>
      <w:r>
        <w:t xml:space="preserve"> Правил, указанных в </w:t>
      </w:r>
      <w:hyperlink w:anchor="P501" w:history="1">
        <w:r>
          <w:rPr>
            <w:color w:val="0000FF"/>
          </w:rPr>
          <w:t>пункте 2</w:t>
        </w:r>
      </w:hyperlink>
      <w:r>
        <w:t xml:space="preserve"> настоящей методики, с учетом рекомендаций Межведомственного совета.</w:t>
      </w:r>
    </w:p>
    <w:p w:rsidR="004F6FAE" w:rsidRDefault="004F6FAE">
      <w:pPr>
        <w:pStyle w:val="ConsPlusNormal"/>
        <w:spacing w:before="220"/>
        <w:ind w:firstLine="540"/>
        <w:jc w:val="both"/>
      </w:pPr>
      <w:r>
        <w:t xml:space="preserve">8. Комиссией по оценке исполненных обязательств, указанной в </w:t>
      </w:r>
      <w:hyperlink w:anchor="P535" w:history="1">
        <w:r>
          <w:rPr>
            <w:color w:val="0000FF"/>
          </w:rPr>
          <w:t>пункте 7</w:t>
        </w:r>
      </w:hyperlink>
      <w:r>
        <w:t xml:space="preserve"> настоящей методики, оцениваются создание и внедрение современных технологий в агропромышленный комплекс на основе собственных разработок получателя гранта (далее - создание и внедрение технологий в агропромышленный комплекс) в соответствии с условиями соглашения.</w:t>
      </w:r>
    </w:p>
    <w:p w:rsidR="004F6FAE" w:rsidRDefault="004F6FAE">
      <w:pPr>
        <w:pStyle w:val="ConsPlusNormal"/>
        <w:spacing w:before="220"/>
        <w:ind w:firstLine="540"/>
        <w:jc w:val="both"/>
      </w:pPr>
      <w:r>
        <w:t xml:space="preserve">9. Межведомственный совет осуществляет оценку значимости достигнутых результатов, в том числе вклада в реализацию </w:t>
      </w:r>
      <w:hyperlink r:id="rId64" w:history="1">
        <w:r>
          <w:rPr>
            <w:color w:val="0000FF"/>
          </w:rPr>
          <w:t>Доктрины</w:t>
        </w:r>
      </w:hyperlink>
      <w:r>
        <w:t xml:space="preserve"> продовольственной безопасности Российской Федерации, утвержденной Указом Президента Российской Федерации от 21 января 2020 г. N 20 "Об утверждении Доктрины продовольственной безопасности Российской Федерации".</w:t>
      </w:r>
    </w:p>
    <w:p w:rsidR="004F6FAE" w:rsidRDefault="004F6FAE">
      <w:pPr>
        <w:pStyle w:val="ConsPlusNormal"/>
        <w:spacing w:before="220"/>
        <w:ind w:firstLine="540"/>
        <w:jc w:val="both"/>
      </w:pPr>
      <w:r>
        <w:lastRenderedPageBreak/>
        <w:t>По результатам оценки Межведомственный совет представляет в Министерство науки и высшего образования Российской Федерации рекомендации по отнесению получателей гранта к одной из трех групп значимости:</w:t>
      </w:r>
    </w:p>
    <w:p w:rsidR="004F6FAE" w:rsidRDefault="004F6FAE">
      <w:pPr>
        <w:pStyle w:val="ConsPlusNormal"/>
        <w:spacing w:before="220"/>
        <w:ind w:firstLine="540"/>
        <w:jc w:val="both"/>
      </w:pPr>
      <w:r>
        <w:t>1-я группа значимости. Достигнутые результаты имеют высокую значимость и вносят вклад в обеспечение продовольственной безопасности Российской Федерации;</w:t>
      </w:r>
    </w:p>
    <w:p w:rsidR="004F6FAE" w:rsidRDefault="004F6FAE">
      <w:pPr>
        <w:pStyle w:val="ConsPlusNormal"/>
        <w:spacing w:before="220"/>
        <w:ind w:firstLine="540"/>
        <w:jc w:val="both"/>
      </w:pPr>
      <w:r>
        <w:t>2-я группа значимости. Достигнутые результаты не имеют высокой значимости или не вносят вклад в обеспечение продовольственной безопасности Российской Федерации;</w:t>
      </w:r>
    </w:p>
    <w:p w:rsidR="004F6FAE" w:rsidRDefault="004F6FAE">
      <w:pPr>
        <w:pStyle w:val="ConsPlusNormal"/>
        <w:spacing w:before="220"/>
        <w:ind w:firstLine="540"/>
        <w:jc w:val="both"/>
      </w:pPr>
      <w:r>
        <w:t>3-я группа значимости. Достигнутые результаты не имеют высокой значимости и не вносят вклад в обеспечение продовольственной безопасности Российской Федерации.</w:t>
      </w:r>
    </w:p>
    <w:p w:rsidR="004F6FAE" w:rsidRDefault="004F6FAE">
      <w:pPr>
        <w:pStyle w:val="ConsPlusNormal"/>
        <w:spacing w:before="220"/>
        <w:ind w:firstLine="540"/>
        <w:jc w:val="both"/>
      </w:pPr>
      <w:r>
        <w:t>10. Количество баллов по критерию 6 (R</w:t>
      </w:r>
      <w:r>
        <w:rPr>
          <w:vertAlign w:val="subscript"/>
        </w:rPr>
        <w:t>6</w:t>
      </w:r>
      <w:r>
        <w:t>) определяется по формуле:</w:t>
      </w:r>
    </w:p>
    <w:p w:rsidR="004F6FAE" w:rsidRDefault="004F6FAE">
      <w:pPr>
        <w:pStyle w:val="ConsPlusNormal"/>
        <w:jc w:val="both"/>
      </w:pPr>
    </w:p>
    <w:p w:rsidR="004F6FAE" w:rsidRDefault="004F6FAE">
      <w:pPr>
        <w:pStyle w:val="ConsPlusNormal"/>
        <w:jc w:val="center"/>
      </w:pPr>
      <w:r>
        <w:t>R</w:t>
      </w:r>
      <w:r>
        <w:rPr>
          <w:vertAlign w:val="subscript"/>
        </w:rPr>
        <w:t>6</w:t>
      </w:r>
      <w:r>
        <w:t xml:space="preserve"> = V</w:t>
      </w:r>
      <w:r>
        <w:rPr>
          <w:vertAlign w:val="subscript"/>
        </w:rPr>
        <w:t>z6</w:t>
      </w:r>
      <w:r>
        <w:t xml:space="preserve"> x K</w:t>
      </w:r>
      <w:r>
        <w:rPr>
          <w:vertAlign w:val="subscript"/>
        </w:rPr>
        <w:t>o6</w:t>
      </w:r>
      <w:r>
        <w:t>,</w:t>
      </w:r>
    </w:p>
    <w:p w:rsidR="004F6FAE" w:rsidRDefault="004F6FAE">
      <w:pPr>
        <w:pStyle w:val="ConsPlusNormal"/>
        <w:jc w:val="both"/>
      </w:pPr>
    </w:p>
    <w:p w:rsidR="004F6FAE" w:rsidRDefault="004F6FAE">
      <w:pPr>
        <w:pStyle w:val="ConsPlusNormal"/>
        <w:ind w:firstLine="540"/>
        <w:jc w:val="both"/>
      </w:pPr>
      <w:r>
        <w:t>где:</w:t>
      </w:r>
    </w:p>
    <w:p w:rsidR="004F6FAE" w:rsidRDefault="004F6FAE">
      <w:pPr>
        <w:pStyle w:val="ConsPlusNormal"/>
        <w:spacing w:before="220"/>
        <w:ind w:firstLine="540"/>
        <w:jc w:val="both"/>
      </w:pPr>
      <w:r>
        <w:t>V</w:t>
      </w:r>
      <w:r>
        <w:rPr>
          <w:vertAlign w:val="subscript"/>
        </w:rPr>
        <w:t>z6</w:t>
      </w:r>
      <w:r>
        <w:t xml:space="preserve"> - весовое значение критерия;</w:t>
      </w:r>
    </w:p>
    <w:p w:rsidR="004F6FAE" w:rsidRDefault="004F6FAE">
      <w:pPr>
        <w:pStyle w:val="ConsPlusNormal"/>
        <w:spacing w:before="220"/>
        <w:ind w:firstLine="540"/>
        <w:jc w:val="both"/>
      </w:pPr>
      <w:r>
        <w:t>K</w:t>
      </w:r>
      <w:r>
        <w:rPr>
          <w:vertAlign w:val="subscript"/>
        </w:rPr>
        <w:t>o6</w:t>
      </w:r>
      <w:r>
        <w:t xml:space="preserve"> - коэффициент, принимающий следующие значения:</w:t>
      </w:r>
    </w:p>
    <w:p w:rsidR="004F6FAE" w:rsidRDefault="004F6FAE">
      <w:pPr>
        <w:pStyle w:val="ConsPlusNormal"/>
        <w:spacing w:before="220"/>
        <w:ind w:firstLine="540"/>
        <w:jc w:val="both"/>
      </w:pPr>
      <w:r>
        <w:t>1, если создание и внедрение технологий в агропромышленный комплекс в отчетном периоде осуществлены в соответствии с условиями соглашения и получатель гранта отнесен к 1-й группе значимости;</w:t>
      </w:r>
    </w:p>
    <w:p w:rsidR="004F6FAE" w:rsidRDefault="004F6FAE">
      <w:pPr>
        <w:pStyle w:val="ConsPlusNormal"/>
        <w:spacing w:before="220"/>
        <w:ind w:firstLine="540"/>
        <w:jc w:val="both"/>
      </w:pPr>
      <w:r>
        <w:t>0,5, если создание и внедрение технологий в агропромышленный комплекс в отчетном периоде осуществлены в соответствии с условиями соглашения и получатель гранта отнесен ко 2-й группе значимости;</w:t>
      </w:r>
    </w:p>
    <w:p w:rsidR="004F6FAE" w:rsidRDefault="004F6FAE">
      <w:pPr>
        <w:pStyle w:val="ConsPlusNormal"/>
        <w:spacing w:before="220"/>
        <w:ind w:firstLine="540"/>
        <w:jc w:val="both"/>
      </w:pPr>
      <w:r>
        <w:t>0, если создание и внедрение технологий в агропромышленный комплекс в отчетном периоде осуществлены с отклонениями от условий соглашения или получатель гранта отнесен к 3-й группе значимости.</w:t>
      </w:r>
    </w:p>
    <w:p w:rsidR="004F6FAE" w:rsidRDefault="004F6FAE">
      <w:pPr>
        <w:pStyle w:val="ConsPlusNormal"/>
        <w:spacing w:before="220"/>
        <w:ind w:firstLine="540"/>
        <w:jc w:val="both"/>
      </w:pPr>
      <w:r>
        <w:t>11. Итоговая оценка (R) определяется по формуле:</w:t>
      </w:r>
    </w:p>
    <w:p w:rsidR="004F6FAE" w:rsidRDefault="004F6FAE">
      <w:pPr>
        <w:pStyle w:val="ConsPlusNormal"/>
        <w:jc w:val="both"/>
      </w:pPr>
    </w:p>
    <w:p w:rsidR="004F6FAE" w:rsidRDefault="004F6FAE">
      <w:pPr>
        <w:pStyle w:val="ConsPlusNormal"/>
        <w:jc w:val="center"/>
      </w:pPr>
      <w:r w:rsidRPr="001509E3">
        <w:rPr>
          <w:position w:val="-26"/>
        </w:rPr>
        <w:pict>
          <v:shape id="_x0000_i1038" style="width:59.4pt;height:36.95pt" coordsize="" o:spt="100" adj="0,,0" path="" filled="f" stroked="f">
            <v:stroke joinstyle="miter"/>
            <v:imagedata r:id="rId65" o:title="base_1_408211_32781"/>
            <v:formulas/>
            <v:path o:connecttype="segments"/>
          </v:shape>
        </w:pict>
      </w:r>
    </w:p>
    <w:p w:rsidR="004F6FAE" w:rsidRDefault="004F6FAE">
      <w:pPr>
        <w:pStyle w:val="ConsPlusNormal"/>
        <w:jc w:val="both"/>
      </w:pPr>
    </w:p>
    <w:p w:rsidR="004F6FAE" w:rsidRDefault="004F6FAE">
      <w:pPr>
        <w:pStyle w:val="ConsPlusNormal"/>
        <w:ind w:firstLine="540"/>
        <w:jc w:val="both"/>
      </w:pPr>
      <w:r>
        <w:t>12. Группа рейтинга получателя гранта определяется исходя из итоговой оценки в соответствии со следующими значениями баллов:</w:t>
      </w:r>
    </w:p>
    <w:p w:rsidR="004F6FAE" w:rsidRDefault="004F6FA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5"/>
        <w:gridCol w:w="4546"/>
      </w:tblGrid>
      <w:tr w:rsidR="004F6FAE">
        <w:tc>
          <w:tcPr>
            <w:tcW w:w="4545" w:type="dxa"/>
            <w:tcBorders>
              <w:top w:val="single" w:sz="4" w:space="0" w:color="auto"/>
              <w:left w:val="nil"/>
              <w:bottom w:val="single" w:sz="4" w:space="0" w:color="auto"/>
            </w:tcBorders>
          </w:tcPr>
          <w:p w:rsidR="004F6FAE" w:rsidRDefault="004F6FAE">
            <w:pPr>
              <w:pStyle w:val="ConsPlusNormal"/>
              <w:jc w:val="center"/>
            </w:pPr>
            <w:r>
              <w:t>Группа рейтинга</w:t>
            </w:r>
          </w:p>
        </w:tc>
        <w:tc>
          <w:tcPr>
            <w:tcW w:w="4546" w:type="dxa"/>
            <w:tcBorders>
              <w:top w:val="single" w:sz="4" w:space="0" w:color="auto"/>
              <w:bottom w:val="single" w:sz="4" w:space="0" w:color="auto"/>
              <w:right w:val="nil"/>
            </w:tcBorders>
          </w:tcPr>
          <w:p w:rsidR="004F6FAE" w:rsidRDefault="004F6FAE">
            <w:pPr>
              <w:pStyle w:val="ConsPlusNormal"/>
              <w:jc w:val="center"/>
            </w:pPr>
            <w:r>
              <w:t>Итоговая оценка (R), баллы</w:t>
            </w:r>
          </w:p>
        </w:tc>
      </w:tr>
      <w:tr w:rsidR="004F6FAE">
        <w:tblPrEx>
          <w:tblBorders>
            <w:insideH w:val="none" w:sz="0" w:space="0" w:color="auto"/>
            <w:insideV w:val="none" w:sz="0" w:space="0" w:color="auto"/>
          </w:tblBorders>
        </w:tblPrEx>
        <w:tc>
          <w:tcPr>
            <w:tcW w:w="4545" w:type="dxa"/>
            <w:tcBorders>
              <w:top w:val="single" w:sz="4" w:space="0" w:color="auto"/>
              <w:left w:val="nil"/>
              <w:bottom w:val="nil"/>
              <w:right w:val="nil"/>
            </w:tcBorders>
          </w:tcPr>
          <w:p w:rsidR="004F6FAE" w:rsidRDefault="004F6FAE">
            <w:pPr>
              <w:pStyle w:val="ConsPlusNormal"/>
              <w:jc w:val="center"/>
            </w:pPr>
            <w:r>
              <w:t>I</w:t>
            </w:r>
          </w:p>
        </w:tc>
        <w:tc>
          <w:tcPr>
            <w:tcW w:w="4546" w:type="dxa"/>
            <w:tcBorders>
              <w:top w:val="single" w:sz="4" w:space="0" w:color="auto"/>
              <w:left w:val="nil"/>
              <w:bottom w:val="nil"/>
              <w:right w:val="nil"/>
            </w:tcBorders>
          </w:tcPr>
          <w:p w:rsidR="004F6FAE" w:rsidRDefault="004F6FAE">
            <w:pPr>
              <w:pStyle w:val="ConsPlusNormal"/>
              <w:jc w:val="center"/>
            </w:pPr>
            <w:r>
              <w:t xml:space="preserve">R </w:t>
            </w:r>
            <w:r w:rsidRPr="001509E3">
              <w:rPr>
                <w:position w:val="-2"/>
              </w:rPr>
              <w:pict>
                <v:shape id="_x0000_i1039" style="width:10.75pt;height:13.1pt" coordsize="" o:spt="100" adj="0,,0" path="" filled="f" stroked="f">
                  <v:stroke joinstyle="miter"/>
                  <v:imagedata r:id="rId66" o:title="base_1_408211_32782"/>
                  <v:formulas/>
                  <v:path o:connecttype="segments"/>
                </v:shape>
              </w:pict>
            </w:r>
            <w:r>
              <w:t xml:space="preserve"> 71</w:t>
            </w:r>
          </w:p>
        </w:tc>
      </w:tr>
      <w:tr w:rsidR="004F6FAE">
        <w:tblPrEx>
          <w:tblBorders>
            <w:insideH w:val="none" w:sz="0" w:space="0" w:color="auto"/>
            <w:insideV w:val="none" w:sz="0" w:space="0" w:color="auto"/>
          </w:tblBorders>
        </w:tblPrEx>
        <w:tc>
          <w:tcPr>
            <w:tcW w:w="4545" w:type="dxa"/>
            <w:tcBorders>
              <w:top w:val="nil"/>
              <w:left w:val="nil"/>
              <w:bottom w:val="nil"/>
              <w:right w:val="nil"/>
            </w:tcBorders>
          </w:tcPr>
          <w:p w:rsidR="004F6FAE" w:rsidRDefault="004F6FAE">
            <w:pPr>
              <w:pStyle w:val="ConsPlusNormal"/>
              <w:jc w:val="center"/>
            </w:pPr>
            <w:r>
              <w:t>II</w:t>
            </w:r>
          </w:p>
        </w:tc>
        <w:tc>
          <w:tcPr>
            <w:tcW w:w="4546" w:type="dxa"/>
            <w:tcBorders>
              <w:top w:val="nil"/>
              <w:left w:val="nil"/>
              <w:bottom w:val="nil"/>
              <w:right w:val="nil"/>
            </w:tcBorders>
          </w:tcPr>
          <w:p w:rsidR="004F6FAE" w:rsidRDefault="004F6FAE">
            <w:pPr>
              <w:pStyle w:val="ConsPlusNormal"/>
              <w:jc w:val="center"/>
            </w:pPr>
            <w:r>
              <w:t xml:space="preserve">55 </w:t>
            </w:r>
            <w:r w:rsidRPr="001509E3">
              <w:rPr>
                <w:position w:val="-2"/>
              </w:rPr>
              <w:pict>
                <v:shape id="_x0000_i1040" style="width:10.75pt;height:13.1pt" coordsize="" o:spt="100" adj="0,,0" path="" filled="f" stroked="f">
                  <v:stroke joinstyle="miter"/>
                  <v:imagedata r:id="rId67" o:title="base_1_408211_32783"/>
                  <v:formulas/>
                  <v:path o:connecttype="segments"/>
                </v:shape>
              </w:pict>
            </w:r>
            <w:r>
              <w:t xml:space="preserve"> R &lt; 71</w:t>
            </w:r>
          </w:p>
        </w:tc>
      </w:tr>
      <w:tr w:rsidR="004F6FAE">
        <w:tblPrEx>
          <w:tblBorders>
            <w:insideH w:val="none" w:sz="0" w:space="0" w:color="auto"/>
            <w:insideV w:val="none" w:sz="0" w:space="0" w:color="auto"/>
          </w:tblBorders>
        </w:tblPrEx>
        <w:tc>
          <w:tcPr>
            <w:tcW w:w="4545" w:type="dxa"/>
            <w:tcBorders>
              <w:top w:val="nil"/>
              <w:left w:val="nil"/>
              <w:bottom w:val="single" w:sz="4" w:space="0" w:color="auto"/>
              <w:right w:val="nil"/>
            </w:tcBorders>
          </w:tcPr>
          <w:p w:rsidR="004F6FAE" w:rsidRDefault="004F6FAE">
            <w:pPr>
              <w:pStyle w:val="ConsPlusNormal"/>
              <w:jc w:val="center"/>
            </w:pPr>
            <w:r>
              <w:t>III</w:t>
            </w:r>
          </w:p>
        </w:tc>
        <w:tc>
          <w:tcPr>
            <w:tcW w:w="4546" w:type="dxa"/>
            <w:tcBorders>
              <w:top w:val="nil"/>
              <w:left w:val="nil"/>
              <w:bottom w:val="single" w:sz="4" w:space="0" w:color="auto"/>
              <w:right w:val="nil"/>
            </w:tcBorders>
          </w:tcPr>
          <w:p w:rsidR="004F6FAE" w:rsidRDefault="004F6FAE">
            <w:pPr>
              <w:pStyle w:val="ConsPlusNormal"/>
              <w:jc w:val="center"/>
            </w:pPr>
            <w:r>
              <w:t>R &lt; 55.</w:t>
            </w:r>
          </w:p>
        </w:tc>
      </w:tr>
    </w:tbl>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both"/>
      </w:pPr>
    </w:p>
    <w:p w:rsidR="004F6FAE" w:rsidRDefault="004F6FAE">
      <w:pPr>
        <w:pStyle w:val="ConsPlusNormal"/>
        <w:jc w:val="right"/>
        <w:outlineLvl w:val="2"/>
      </w:pPr>
      <w:r>
        <w:t>Приложение</w:t>
      </w:r>
    </w:p>
    <w:p w:rsidR="004F6FAE" w:rsidRDefault="004F6FAE">
      <w:pPr>
        <w:pStyle w:val="ConsPlusNormal"/>
        <w:jc w:val="right"/>
      </w:pPr>
      <w:r>
        <w:t>к методике отнесения получателя гранта</w:t>
      </w:r>
    </w:p>
    <w:p w:rsidR="004F6FAE" w:rsidRDefault="004F6FAE">
      <w:pPr>
        <w:pStyle w:val="ConsPlusNormal"/>
        <w:jc w:val="right"/>
      </w:pPr>
      <w:r>
        <w:t>к группе рейтинга для определения</w:t>
      </w:r>
    </w:p>
    <w:p w:rsidR="004F6FAE" w:rsidRDefault="004F6FAE">
      <w:pPr>
        <w:pStyle w:val="ConsPlusNormal"/>
        <w:jc w:val="right"/>
      </w:pPr>
      <w:r>
        <w:t>размера гранта в форме субсидии</w:t>
      </w:r>
    </w:p>
    <w:p w:rsidR="004F6FAE" w:rsidRDefault="004F6FAE">
      <w:pPr>
        <w:pStyle w:val="ConsPlusNormal"/>
        <w:jc w:val="right"/>
      </w:pPr>
      <w:r>
        <w:t>из федерального бюджета в целях</w:t>
      </w:r>
    </w:p>
    <w:p w:rsidR="004F6FAE" w:rsidRDefault="004F6FAE">
      <w:pPr>
        <w:pStyle w:val="ConsPlusNormal"/>
        <w:jc w:val="right"/>
      </w:pPr>
      <w:r>
        <w:t>создания и внедрения в агропромышленный</w:t>
      </w:r>
    </w:p>
    <w:p w:rsidR="004F6FAE" w:rsidRDefault="004F6FAE">
      <w:pPr>
        <w:pStyle w:val="ConsPlusNormal"/>
        <w:jc w:val="right"/>
      </w:pPr>
      <w:r>
        <w:t>комплекс современных технологий</w:t>
      </w:r>
    </w:p>
    <w:p w:rsidR="004F6FAE" w:rsidRDefault="004F6FAE">
      <w:pPr>
        <w:pStyle w:val="ConsPlusNormal"/>
        <w:jc w:val="right"/>
      </w:pPr>
      <w:r>
        <w:t>на основе собственных разработок</w:t>
      </w:r>
    </w:p>
    <w:p w:rsidR="004F6FAE" w:rsidRDefault="004F6FAE">
      <w:pPr>
        <w:pStyle w:val="ConsPlusNormal"/>
        <w:jc w:val="right"/>
      </w:pPr>
      <w:r>
        <w:t>научных и образовательных организаций</w:t>
      </w:r>
    </w:p>
    <w:p w:rsidR="004F6FAE" w:rsidRDefault="004F6FAE">
      <w:pPr>
        <w:pStyle w:val="ConsPlusNormal"/>
        <w:jc w:val="right"/>
      </w:pPr>
      <w:r>
        <w:t>в рамках реализации Указа Президента</w:t>
      </w:r>
    </w:p>
    <w:p w:rsidR="004F6FAE" w:rsidRDefault="004F6FAE">
      <w:pPr>
        <w:pStyle w:val="ConsPlusNormal"/>
        <w:jc w:val="right"/>
      </w:pPr>
      <w:r>
        <w:t>Российской Федерации</w:t>
      </w:r>
    </w:p>
    <w:p w:rsidR="004F6FAE" w:rsidRDefault="004F6FAE">
      <w:pPr>
        <w:pStyle w:val="ConsPlusNormal"/>
        <w:jc w:val="right"/>
      </w:pPr>
      <w:r>
        <w:t>от 21 июля 2016 г. N 350</w:t>
      </w:r>
    </w:p>
    <w:p w:rsidR="004F6FAE" w:rsidRDefault="004F6FAE">
      <w:pPr>
        <w:pStyle w:val="ConsPlusNormal"/>
        <w:jc w:val="right"/>
      </w:pPr>
      <w:r>
        <w:t>"О мерах по реализации государственной</w:t>
      </w:r>
    </w:p>
    <w:p w:rsidR="004F6FAE" w:rsidRDefault="004F6FAE">
      <w:pPr>
        <w:pStyle w:val="ConsPlusNormal"/>
        <w:jc w:val="right"/>
      </w:pPr>
      <w:r>
        <w:t>научно-технической политики в интересах</w:t>
      </w:r>
    </w:p>
    <w:p w:rsidR="004F6FAE" w:rsidRDefault="004F6FAE">
      <w:pPr>
        <w:pStyle w:val="ConsPlusNormal"/>
        <w:jc w:val="right"/>
      </w:pPr>
      <w:r>
        <w:t>развития сельского хозяйства", в том</w:t>
      </w:r>
    </w:p>
    <w:p w:rsidR="004F6FAE" w:rsidRDefault="004F6FAE">
      <w:pPr>
        <w:pStyle w:val="ConsPlusNormal"/>
        <w:jc w:val="right"/>
      </w:pPr>
      <w:r>
        <w:t>числе с участием центров геномных</w:t>
      </w:r>
    </w:p>
    <w:p w:rsidR="004F6FAE" w:rsidRDefault="004F6FAE">
      <w:pPr>
        <w:pStyle w:val="ConsPlusNormal"/>
        <w:jc w:val="right"/>
      </w:pPr>
      <w:r>
        <w:t>исследований мирового уровня,</w:t>
      </w:r>
    </w:p>
    <w:p w:rsidR="004F6FAE" w:rsidRDefault="004F6FAE">
      <w:pPr>
        <w:pStyle w:val="ConsPlusNormal"/>
        <w:jc w:val="right"/>
      </w:pPr>
      <w:r>
        <w:t>на второй и последующие годы реализации</w:t>
      </w:r>
    </w:p>
    <w:p w:rsidR="004F6FAE" w:rsidRDefault="004F6FAE">
      <w:pPr>
        <w:pStyle w:val="ConsPlusNormal"/>
        <w:jc w:val="right"/>
      </w:pPr>
      <w:r>
        <w:t>проекта по созданию и развитию</w:t>
      </w:r>
    </w:p>
    <w:p w:rsidR="004F6FAE" w:rsidRDefault="004F6FAE">
      <w:pPr>
        <w:pStyle w:val="ConsPlusNormal"/>
        <w:jc w:val="right"/>
      </w:pPr>
      <w:r>
        <w:t>селекционно-семеноводческого</w:t>
      </w:r>
    </w:p>
    <w:p w:rsidR="004F6FAE" w:rsidRDefault="004F6FAE">
      <w:pPr>
        <w:pStyle w:val="ConsPlusNormal"/>
        <w:jc w:val="right"/>
      </w:pPr>
      <w:r>
        <w:t>и селекционно-племенного центра</w:t>
      </w:r>
    </w:p>
    <w:p w:rsidR="004F6FAE" w:rsidRDefault="004F6FAE">
      <w:pPr>
        <w:pStyle w:val="ConsPlusNormal"/>
        <w:jc w:val="both"/>
      </w:pPr>
    </w:p>
    <w:p w:rsidR="004F6FAE" w:rsidRDefault="004F6FAE">
      <w:pPr>
        <w:pStyle w:val="ConsPlusTitle"/>
        <w:jc w:val="center"/>
      </w:pPr>
      <w:bookmarkStart w:id="32" w:name="P593"/>
      <w:bookmarkEnd w:id="32"/>
      <w:r>
        <w:t>КРИТЕРИИ</w:t>
      </w:r>
    </w:p>
    <w:p w:rsidR="004F6FAE" w:rsidRDefault="004F6FAE">
      <w:pPr>
        <w:pStyle w:val="ConsPlusTitle"/>
        <w:jc w:val="center"/>
      </w:pPr>
      <w:r>
        <w:t>ОТНЕСЕНИЯ ПОЛУЧАТЕЛЯ ГРАНТА В ФОРМЕ СУБСИДИЙ</w:t>
      </w:r>
    </w:p>
    <w:p w:rsidR="004F6FAE" w:rsidRDefault="004F6FAE">
      <w:pPr>
        <w:pStyle w:val="ConsPlusTitle"/>
        <w:jc w:val="center"/>
      </w:pPr>
      <w:r>
        <w:t>ИЗ ФЕДЕРАЛЬНОГО БЮДЖЕТА В ЦЕЛЯХ СОЗДАНИЯ И ВНЕДРЕНИЯ</w:t>
      </w:r>
    </w:p>
    <w:p w:rsidR="004F6FAE" w:rsidRDefault="004F6FAE">
      <w:pPr>
        <w:pStyle w:val="ConsPlusTitle"/>
        <w:jc w:val="center"/>
      </w:pPr>
      <w:r>
        <w:t>В АГРОПРОМЫШЛЕННЫЙ КОМПЛЕКС СОВРЕМЕННЫХ ТЕХНОЛОГИЙ НА ОСНОВЕ</w:t>
      </w:r>
    </w:p>
    <w:p w:rsidR="004F6FAE" w:rsidRDefault="004F6FAE">
      <w:pPr>
        <w:pStyle w:val="ConsPlusTitle"/>
        <w:jc w:val="center"/>
      </w:pPr>
      <w:r>
        <w:t>СОБСТВЕННЫХ РАЗРАБОТОК НАУЧНЫХ И ОБРАЗОВАТЕЛЬНЫХ ОРГАНИЗАЦИЙ</w:t>
      </w:r>
    </w:p>
    <w:p w:rsidR="004F6FAE" w:rsidRDefault="004F6FAE">
      <w:pPr>
        <w:pStyle w:val="ConsPlusTitle"/>
        <w:jc w:val="center"/>
      </w:pPr>
      <w:r>
        <w:t>В РАМКАХ РЕАЛИЗАЦИИ УКАЗА ПРЕЗИДЕНТА РОССИЙСКОЙ ФЕДЕРАЦИИ</w:t>
      </w:r>
    </w:p>
    <w:p w:rsidR="004F6FAE" w:rsidRDefault="004F6FAE">
      <w:pPr>
        <w:pStyle w:val="ConsPlusTitle"/>
        <w:jc w:val="center"/>
      </w:pPr>
      <w:r>
        <w:t>ОТ 21 ИЮЛЯ 2016 Г. N 350 "О МЕРАХ ПО РЕАЛИЗАЦИИ</w:t>
      </w:r>
    </w:p>
    <w:p w:rsidR="004F6FAE" w:rsidRDefault="004F6FAE">
      <w:pPr>
        <w:pStyle w:val="ConsPlusTitle"/>
        <w:jc w:val="center"/>
      </w:pPr>
      <w:r>
        <w:t>ГОСУДАРСТВЕННОЙ НАУЧНО-ТЕХНИЧЕСКОЙ ПОЛИТИКИ В ИНТЕРЕСАХ</w:t>
      </w:r>
    </w:p>
    <w:p w:rsidR="004F6FAE" w:rsidRDefault="004F6FAE">
      <w:pPr>
        <w:pStyle w:val="ConsPlusTitle"/>
        <w:jc w:val="center"/>
      </w:pPr>
      <w:r>
        <w:t>РАЗВИТИЯ СЕЛЬСКОГО ХОЗЯЙСТВА", В ТОМ ЧИСЛЕ С УЧАСТИЕМ</w:t>
      </w:r>
    </w:p>
    <w:p w:rsidR="004F6FAE" w:rsidRDefault="004F6FAE">
      <w:pPr>
        <w:pStyle w:val="ConsPlusTitle"/>
        <w:jc w:val="center"/>
      </w:pPr>
      <w:r>
        <w:t>ЦЕНТРОВ ГЕНОМНЫХ ИССЛЕДОВАНИЙ МИРОВОГО УРОВНЯ, К ГРУППЕ</w:t>
      </w:r>
    </w:p>
    <w:p w:rsidR="004F6FAE" w:rsidRDefault="004F6FAE">
      <w:pPr>
        <w:pStyle w:val="ConsPlusTitle"/>
        <w:jc w:val="center"/>
      </w:pPr>
      <w:r>
        <w:t>РЕЙТИНГА ДЛЯ ОПРЕДЕЛЕНИЯ РАЗМЕРА УКАЗАННОГО ГРАНТА</w:t>
      </w:r>
    </w:p>
    <w:p w:rsidR="004F6FAE" w:rsidRDefault="004F6FAE">
      <w:pPr>
        <w:pStyle w:val="ConsPlusTitle"/>
        <w:jc w:val="center"/>
      </w:pPr>
      <w:r>
        <w:t>НА ВТОРОЙ И ПОСЛЕДУЮЩИЕ ГОДЫ РЕАЛИЗАЦИИ ПРОЕКТА</w:t>
      </w:r>
    </w:p>
    <w:p w:rsidR="004F6FAE" w:rsidRDefault="004F6FA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6209"/>
        <w:gridCol w:w="2268"/>
      </w:tblGrid>
      <w:tr w:rsidR="004F6FAE">
        <w:tc>
          <w:tcPr>
            <w:tcW w:w="6771" w:type="dxa"/>
            <w:gridSpan w:val="2"/>
            <w:tcBorders>
              <w:top w:val="single" w:sz="4" w:space="0" w:color="auto"/>
              <w:left w:val="nil"/>
              <w:bottom w:val="single" w:sz="4" w:space="0" w:color="auto"/>
            </w:tcBorders>
          </w:tcPr>
          <w:p w:rsidR="004F6FAE" w:rsidRDefault="004F6FAE">
            <w:pPr>
              <w:pStyle w:val="ConsPlusNormal"/>
              <w:jc w:val="center"/>
            </w:pPr>
            <w:r>
              <w:t>Наименование критерия</w:t>
            </w:r>
          </w:p>
        </w:tc>
        <w:tc>
          <w:tcPr>
            <w:tcW w:w="2268" w:type="dxa"/>
            <w:tcBorders>
              <w:top w:val="single" w:sz="4" w:space="0" w:color="auto"/>
              <w:bottom w:val="single" w:sz="4" w:space="0" w:color="auto"/>
              <w:right w:val="nil"/>
            </w:tcBorders>
          </w:tcPr>
          <w:p w:rsidR="004F6FAE" w:rsidRDefault="004F6FAE">
            <w:pPr>
              <w:pStyle w:val="ConsPlusNormal"/>
              <w:jc w:val="center"/>
            </w:pPr>
            <w:r>
              <w:t>Весовое значение критерия</w:t>
            </w:r>
          </w:p>
        </w:tc>
      </w:tr>
      <w:tr w:rsidR="004F6FAE">
        <w:tblPrEx>
          <w:tblBorders>
            <w:insideH w:val="none" w:sz="0" w:space="0" w:color="auto"/>
            <w:insideV w:val="none" w:sz="0" w:space="0" w:color="auto"/>
          </w:tblBorders>
        </w:tblPrEx>
        <w:tc>
          <w:tcPr>
            <w:tcW w:w="562" w:type="dxa"/>
            <w:tcBorders>
              <w:top w:val="single" w:sz="4" w:space="0" w:color="auto"/>
              <w:left w:val="nil"/>
              <w:bottom w:val="nil"/>
              <w:right w:val="nil"/>
            </w:tcBorders>
          </w:tcPr>
          <w:p w:rsidR="004F6FAE" w:rsidRDefault="004F6FAE">
            <w:pPr>
              <w:pStyle w:val="ConsPlusNormal"/>
              <w:jc w:val="center"/>
            </w:pPr>
            <w:bookmarkStart w:id="33" w:name="P608"/>
            <w:bookmarkEnd w:id="33"/>
            <w:r>
              <w:t>1.</w:t>
            </w:r>
          </w:p>
        </w:tc>
        <w:tc>
          <w:tcPr>
            <w:tcW w:w="6209" w:type="dxa"/>
            <w:tcBorders>
              <w:top w:val="single" w:sz="4" w:space="0" w:color="auto"/>
              <w:left w:val="nil"/>
              <w:bottom w:val="nil"/>
              <w:right w:val="nil"/>
            </w:tcBorders>
          </w:tcPr>
          <w:p w:rsidR="004F6FAE" w:rsidRDefault="004F6FAE">
            <w:pPr>
              <w:pStyle w:val="ConsPlusNormal"/>
            </w:pPr>
            <w:r>
              <w:t>Достижение показателя, необходимого для достижения результата предоставления гранта "доля исследователей в возрасте до 39 лет в общей численности работников селекционно-семеноводческих и селекционно-племенных центров (процентов)"</w:t>
            </w:r>
          </w:p>
        </w:tc>
        <w:tc>
          <w:tcPr>
            <w:tcW w:w="2268" w:type="dxa"/>
            <w:tcBorders>
              <w:top w:val="single" w:sz="4" w:space="0" w:color="auto"/>
              <w:left w:val="nil"/>
              <w:bottom w:val="nil"/>
              <w:right w:val="nil"/>
            </w:tcBorders>
          </w:tcPr>
          <w:p w:rsidR="004F6FAE" w:rsidRDefault="004F6FAE">
            <w:pPr>
              <w:pStyle w:val="ConsPlusNormal"/>
              <w:jc w:val="center"/>
            </w:pPr>
            <w:r>
              <w:t>5</w:t>
            </w:r>
          </w:p>
        </w:tc>
      </w:tr>
      <w:tr w:rsidR="004F6FAE">
        <w:tblPrEx>
          <w:tblBorders>
            <w:insideH w:val="none" w:sz="0" w:space="0" w:color="auto"/>
            <w:insideV w:val="none" w:sz="0" w:space="0" w:color="auto"/>
          </w:tblBorders>
        </w:tblPrEx>
        <w:tc>
          <w:tcPr>
            <w:tcW w:w="562" w:type="dxa"/>
            <w:tcBorders>
              <w:top w:val="nil"/>
              <w:left w:val="nil"/>
              <w:bottom w:val="nil"/>
              <w:right w:val="nil"/>
            </w:tcBorders>
          </w:tcPr>
          <w:p w:rsidR="004F6FAE" w:rsidRDefault="004F6FAE">
            <w:pPr>
              <w:pStyle w:val="ConsPlusNormal"/>
              <w:jc w:val="center"/>
            </w:pPr>
            <w:bookmarkStart w:id="34" w:name="P611"/>
            <w:bookmarkEnd w:id="34"/>
            <w:r>
              <w:t>2.</w:t>
            </w:r>
          </w:p>
        </w:tc>
        <w:tc>
          <w:tcPr>
            <w:tcW w:w="6209" w:type="dxa"/>
            <w:tcBorders>
              <w:top w:val="nil"/>
              <w:left w:val="nil"/>
              <w:bottom w:val="nil"/>
              <w:right w:val="nil"/>
            </w:tcBorders>
          </w:tcPr>
          <w:p w:rsidR="004F6FAE" w:rsidRDefault="004F6FAE">
            <w:pPr>
              <w:pStyle w:val="ConsPlusNormal"/>
            </w:pPr>
            <w:r>
              <w:t xml:space="preserve">Достижение показателя, необходимого для достижения результата предоставления гранта "объем производства оригинальных и элитных семян (тыс. тонн) или посадочного материала (штук) и реализации оригинальных, элитных и репродукционных семян (тыс. тонн) или посадочного материала (штук)", или показателя, необходимого для достижения результата предоставления гранта "объем реализованной племенной продукции с указанием пород </w:t>
            </w:r>
            <w:r>
              <w:lastRenderedPageBreak/>
              <w:t>(условных голов и (или) единиц)"</w:t>
            </w:r>
          </w:p>
        </w:tc>
        <w:tc>
          <w:tcPr>
            <w:tcW w:w="2268" w:type="dxa"/>
            <w:tcBorders>
              <w:top w:val="nil"/>
              <w:left w:val="nil"/>
              <w:bottom w:val="nil"/>
              <w:right w:val="nil"/>
            </w:tcBorders>
          </w:tcPr>
          <w:p w:rsidR="004F6FAE" w:rsidRDefault="004F6FAE">
            <w:pPr>
              <w:pStyle w:val="ConsPlusNormal"/>
              <w:jc w:val="center"/>
            </w:pPr>
            <w:r>
              <w:lastRenderedPageBreak/>
              <w:t>40</w:t>
            </w:r>
          </w:p>
        </w:tc>
      </w:tr>
      <w:tr w:rsidR="004F6FAE">
        <w:tblPrEx>
          <w:tblBorders>
            <w:insideH w:val="none" w:sz="0" w:space="0" w:color="auto"/>
            <w:insideV w:val="none" w:sz="0" w:space="0" w:color="auto"/>
          </w:tblBorders>
        </w:tblPrEx>
        <w:tc>
          <w:tcPr>
            <w:tcW w:w="562" w:type="dxa"/>
            <w:tcBorders>
              <w:top w:val="nil"/>
              <w:left w:val="nil"/>
              <w:bottom w:val="nil"/>
              <w:right w:val="nil"/>
            </w:tcBorders>
          </w:tcPr>
          <w:p w:rsidR="004F6FAE" w:rsidRDefault="004F6FAE">
            <w:pPr>
              <w:pStyle w:val="ConsPlusNormal"/>
              <w:jc w:val="center"/>
            </w:pPr>
            <w:bookmarkStart w:id="35" w:name="P614"/>
            <w:bookmarkEnd w:id="35"/>
            <w:r>
              <w:lastRenderedPageBreak/>
              <w:t>3.</w:t>
            </w:r>
          </w:p>
        </w:tc>
        <w:tc>
          <w:tcPr>
            <w:tcW w:w="6209" w:type="dxa"/>
            <w:tcBorders>
              <w:top w:val="nil"/>
              <w:left w:val="nil"/>
              <w:bottom w:val="nil"/>
              <w:right w:val="nil"/>
            </w:tcBorders>
          </w:tcPr>
          <w:p w:rsidR="004F6FAE" w:rsidRDefault="004F6FAE">
            <w:pPr>
              <w:pStyle w:val="ConsPlusNormal"/>
            </w:pPr>
            <w:r>
              <w:t>Достижение показателя, необходимого для достижения результата предоставления гранта "число работников селекционно-семеноводческих и селекционно-племенных центров, прошедших обучение по программам повышения квалификации (единиц)"</w:t>
            </w:r>
          </w:p>
        </w:tc>
        <w:tc>
          <w:tcPr>
            <w:tcW w:w="2268" w:type="dxa"/>
            <w:tcBorders>
              <w:top w:val="nil"/>
              <w:left w:val="nil"/>
              <w:bottom w:val="nil"/>
              <w:right w:val="nil"/>
            </w:tcBorders>
          </w:tcPr>
          <w:p w:rsidR="004F6FAE" w:rsidRDefault="004F6FAE">
            <w:pPr>
              <w:pStyle w:val="ConsPlusNormal"/>
              <w:jc w:val="center"/>
            </w:pPr>
            <w:r>
              <w:t>5</w:t>
            </w:r>
          </w:p>
        </w:tc>
      </w:tr>
      <w:tr w:rsidR="004F6FAE">
        <w:tblPrEx>
          <w:tblBorders>
            <w:insideH w:val="none" w:sz="0" w:space="0" w:color="auto"/>
            <w:insideV w:val="none" w:sz="0" w:space="0" w:color="auto"/>
          </w:tblBorders>
        </w:tblPrEx>
        <w:tc>
          <w:tcPr>
            <w:tcW w:w="562" w:type="dxa"/>
            <w:tcBorders>
              <w:top w:val="nil"/>
              <w:left w:val="nil"/>
              <w:bottom w:val="nil"/>
              <w:right w:val="nil"/>
            </w:tcBorders>
          </w:tcPr>
          <w:p w:rsidR="004F6FAE" w:rsidRDefault="004F6FAE">
            <w:pPr>
              <w:pStyle w:val="ConsPlusNormal"/>
              <w:jc w:val="center"/>
            </w:pPr>
            <w:r>
              <w:t>4.</w:t>
            </w:r>
          </w:p>
        </w:tc>
        <w:tc>
          <w:tcPr>
            <w:tcW w:w="6209" w:type="dxa"/>
            <w:tcBorders>
              <w:top w:val="nil"/>
              <w:left w:val="nil"/>
              <w:bottom w:val="nil"/>
              <w:right w:val="nil"/>
            </w:tcBorders>
          </w:tcPr>
          <w:p w:rsidR="004F6FAE" w:rsidRDefault="004F6FAE">
            <w:pPr>
              <w:pStyle w:val="ConsPlusNormal"/>
            </w:pPr>
            <w:r>
              <w:t>Достижение показателя, необходимого для достижения результата предоставления гранта "число результатов интеллектуальной деятельности, включая селекционные достижения, полученных получателем гранта в рамках деятельности по реализации программы создания и развития центра (единиц)"</w:t>
            </w:r>
          </w:p>
        </w:tc>
        <w:tc>
          <w:tcPr>
            <w:tcW w:w="2268" w:type="dxa"/>
            <w:tcBorders>
              <w:top w:val="nil"/>
              <w:left w:val="nil"/>
              <w:bottom w:val="nil"/>
              <w:right w:val="nil"/>
            </w:tcBorders>
          </w:tcPr>
          <w:p w:rsidR="004F6FAE" w:rsidRDefault="004F6FAE">
            <w:pPr>
              <w:pStyle w:val="ConsPlusNormal"/>
              <w:jc w:val="center"/>
            </w:pPr>
            <w:r>
              <w:t>10</w:t>
            </w:r>
          </w:p>
        </w:tc>
      </w:tr>
      <w:tr w:rsidR="004F6FAE">
        <w:tblPrEx>
          <w:tblBorders>
            <w:insideH w:val="none" w:sz="0" w:space="0" w:color="auto"/>
            <w:insideV w:val="none" w:sz="0" w:space="0" w:color="auto"/>
          </w:tblBorders>
        </w:tblPrEx>
        <w:tc>
          <w:tcPr>
            <w:tcW w:w="562" w:type="dxa"/>
            <w:tcBorders>
              <w:top w:val="nil"/>
              <w:left w:val="nil"/>
              <w:bottom w:val="nil"/>
              <w:right w:val="nil"/>
            </w:tcBorders>
          </w:tcPr>
          <w:p w:rsidR="004F6FAE" w:rsidRDefault="004F6FAE">
            <w:pPr>
              <w:pStyle w:val="ConsPlusNormal"/>
              <w:jc w:val="center"/>
            </w:pPr>
            <w:bookmarkStart w:id="36" w:name="P620"/>
            <w:bookmarkEnd w:id="36"/>
            <w:r>
              <w:t>5.</w:t>
            </w:r>
          </w:p>
        </w:tc>
        <w:tc>
          <w:tcPr>
            <w:tcW w:w="6209" w:type="dxa"/>
            <w:tcBorders>
              <w:top w:val="nil"/>
              <w:left w:val="nil"/>
              <w:bottom w:val="nil"/>
              <w:right w:val="nil"/>
            </w:tcBorders>
          </w:tcPr>
          <w:p w:rsidR="004F6FAE" w:rsidRDefault="004F6FAE">
            <w:pPr>
              <w:pStyle w:val="ConsPlusNormal"/>
            </w:pPr>
            <w:r>
              <w:t>Достижение показателя, необходимого для достижения результата предоставления гранта "число созданных технологий на основе собственных разработок получателя гранта (единиц)"</w:t>
            </w:r>
          </w:p>
        </w:tc>
        <w:tc>
          <w:tcPr>
            <w:tcW w:w="2268" w:type="dxa"/>
            <w:tcBorders>
              <w:top w:val="nil"/>
              <w:left w:val="nil"/>
              <w:bottom w:val="nil"/>
              <w:right w:val="nil"/>
            </w:tcBorders>
          </w:tcPr>
          <w:p w:rsidR="004F6FAE" w:rsidRDefault="004F6FAE">
            <w:pPr>
              <w:pStyle w:val="ConsPlusNormal"/>
              <w:jc w:val="center"/>
            </w:pPr>
            <w:r>
              <w:t>10</w:t>
            </w:r>
          </w:p>
        </w:tc>
      </w:tr>
      <w:tr w:rsidR="004F6FAE">
        <w:tblPrEx>
          <w:tblBorders>
            <w:insideH w:val="none" w:sz="0" w:space="0" w:color="auto"/>
            <w:insideV w:val="none" w:sz="0" w:space="0" w:color="auto"/>
          </w:tblBorders>
        </w:tblPrEx>
        <w:tc>
          <w:tcPr>
            <w:tcW w:w="562" w:type="dxa"/>
            <w:tcBorders>
              <w:top w:val="nil"/>
              <w:left w:val="nil"/>
              <w:bottom w:val="nil"/>
              <w:right w:val="nil"/>
            </w:tcBorders>
          </w:tcPr>
          <w:p w:rsidR="004F6FAE" w:rsidRDefault="004F6FAE">
            <w:pPr>
              <w:pStyle w:val="ConsPlusNormal"/>
              <w:jc w:val="center"/>
            </w:pPr>
            <w:r>
              <w:t>6.</w:t>
            </w:r>
          </w:p>
        </w:tc>
        <w:tc>
          <w:tcPr>
            <w:tcW w:w="6209" w:type="dxa"/>
            <w:tcBorders>
              <w:top w:val="nil"/>
              <w:left w:val="nil"/>
              <w:bottom w:val="nil"/>
              <w:right w:val="nil"/>
            </w:tcBorders>
          </w:tcPr>
          <w:p w:rsidR="004F6FAE" w:rsidRDefault="004F6FAE">
            <w:pPr>
              <w:pStyle w:val="ConsPlusNormal"/>
            </w:pPr>
            <w:r>
              <w:t xml:space="preserve">Достижение результата предоставления гранта, значимость результата, в том числе вклад в реализацию </w:t>
            </w:r>
            <w:hyperlink r:id="rId68" w:history="1">
              <w:r>
                <w:rPr>
                  <w:color w:val="0000FF"/>
                </w:rPr>
                <w:t>Доктрины</w:t>
              </w:r>
            </w:hyperlink>
            <w:r>
              <w:t xml:space="preserve"> продовольственной безопасности Российской Федерации, утвержденной Указом Президента Российской Федерации от 21 января 2020 г. N 20 "Об утверждении Доктрины продовольственной безопасности Российской Федерации"</w:t>
            </w:r>
          </w:p>
        </w:tc>
        <w:tc>
          <w:tcPr>
            <w:tcW w:w="2268" w:type="dxa"/>
            <w:tcBorders>
              <w:top w:val="nil"/>
              <w:left w:val="nil"/>
              <w:bottom w:val="nil"/>
              <w:right w:val="nil"/>
            </w:tcBorders>
          </w:tcPr>
          <w:p w:rsidR="004F6FAE" w:rsidRDefault="004F6FAE">
            <w:pPr>
              <w:pStyle w:val="ConsPlusNormal"/>
              <w:jc w:val="center"/>
            </w:pPr>
            <w:r>
              <w:t>30</w:t>
            </w:r>
          </w:p>
        </w:tc>
      </w:tr>
      <w:tr w:rsidR="004F6FAE">
        <w:tblPrEx>
          <w:tblBorders>
            <w:insideH w:val="none" w:sz="0" w:space="0" w:color="auto"/>
            <w:insideV w:val="none" w:sz="0" w:space="0" w:color="auto"/>
          </w:tblBorders>
        </w:tblPrEx>
        <w:tc>
          <w:tcPr>
            <w:tcW w:w="562" w:type="dxa"/>
            <w:tcBorders>
              <w:top w:val="nil"/>
              <w:left w:val="nil"/>
              <w:bottom w:val="single" w:sz="4" w:space="0" w:color="auto"/>
              <w:right w:val="nil"/>
            </w:tcBorders>
          </w:tcPr>
          <w:p w:rsidR="004F6FAE" w:rsidRDefault="004F6FAE">
            <w:pPr>
              <w:pStyle w:val="ConsPlusNormal"/>
            </w:pPr>
          </w:p>
        </w:tc>
        <w:tc>
          <w:tcPr>
            <w:tcW w:w="6209" w:type="dxa"/>
            <w:tcBorders>
              <w:top w:val="nil"/>
              <w:left w:val="nil"/>
              <w:bottom w:val="single" w:sz="4" w:space="0" w:color="auto"/>
              <w:right w:val="nil"/>
            </w:tcBorders>
          </w:tcPr>
          <w:p w:rsidR="004F6FAE" w:rsidRDefault="004F6FAE">
            <w:pPr>
              <w:pStyle w:val="ConsPlusNormal"/>
              <w:jc w:val="both"/>
            </w:pPr>
            <w:r>
              <w:t>Итого</w:t>
            </w:r>
          </w:p>
        </w:tc>
        <w:tc>
          <w:tcPr>
            <w:tcW w:w="2268" w:type="dxa"/>
            <w:tcBorders>
              <w:top w:val="nil"/>
              <w:left w:val="nil"/>
              <w:bottom w:val="single" w:sz="4" w:space="0" w:color="auto"/>
              <w:right w:val="nil"/>
            </w:tcBorders>
          </w:tcPr>
          <w:p w:rsidR="004F6FAE" w:rsidRDefault="004F6FAE">
            <w:pPr>
              <w:pStyle w:val="ConsPlusNormal"/>
              <w:jc w:val="center"/>
            </w:pPr>
            <w:r>
              <w:t>100</w:t>
            </w:r>
          </w:p>
        </w:tc>
      </w:tr>
    </w:tbl>
    <w:p w:rsidR="004F6FAE" w:rsidRDefault="004F6FAE">
      <w:pPr>
        <w:pStyle w:val="ConsPlusNormal"/>
        <w:ind w:firstLine="540"/>
        <w:jc w:val="both"/>
      </w:pPr>
    </w:p>
    <w:p w:rsidR="004F6FAE" w:rsidRDefault="004F6FAE">
      <w:pPr>
        <w:pStyle w:val="ConsPlusNormal"/>
        <w:jc w:val="both"/>
      </w:pPr>
    </w:p>
    <w:p w:rsidR="004F6FAE" w:rsidRDefault="004F6FAE">
      <w:pPr>
        <w:pStyle w:val="ConsPlusNormal"/>
        <w:pBdr>
          <w:top w:val="single" w:sz="6" w:space="0" w:color="auto"/>
        </w:pBdr>
        <w:spacing w:before="100" w:after="100"/>
        <w:jc w:val="both"/>
        <w:rPr>
          <w:sz w:val="2"/>
          <w:szCs w:val="2"/>
        </w:rPr>
      </w:pPr>
    </w:p>
    <w:p w:rsidR="00246B30" w:rsidRDefault="00246B30">
      <w:bookmarkStart w:id="37" w:name="_GoBack"/>
      <w:bookmarkEnd w:id="37"/>
    </w:p>
    <w:sectPr w:rsidR="00246B30" w:rsidSect="006E69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FAE"/>
    <w:rsid w:val="00246B30"/>
    <w:rsid w:val="004F6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340CAE-CAF5-4166-A68F-D3E09A544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6F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6F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6F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6F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6F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F6F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6FA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F6FA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70F60688F27A85326230D518BC65AD8C58B9832A5BD583EDD8A90176ED88757EDBA5D60D44E9E25833A4C500C1B23FE350B24414B387904z6c9I" TargetMode="External"/><Relationship Id="rId18" Type="http://schemas.openxmlformats.org/officeDocument/2006/relationships/hyperlink" Target="consultantplus://offline/ref=770F60688F27A85326230D518BC65AD8C58B9832A5BD583EDD8A90176ED88757EDBA5D60D44E9E258B3A4C500C1B23FE350B24414B387904z6c9I" TargetMode="External"/><Relationship Id="rId26" Type="http://schemas.openxmlformats.org/officeDocument/2006/relationships/hyperlink" Target="consultantplus://offline/ref=770F60688F27A85326230D518BC65AD8C58B9832A5BD583EDD8A90176ED88757EDBA5D60D44E9E27813A4C500C1B23FE350B24414B387904z6c9I" TargetMode="External"/><Relationship Id="rId39" Type="http://schemas.openxmlformats.org/officeDocument/2006/relationships/image" Target="media/image3.wmf"/><Relationship Id="rId21" Type="http://schemas.openxmlformats.org/officeDocument/2006/relationships/hyperlink" Target="consultantplus://offline/ref=770F60688F27A85326230D518BC65AD8C58B9832A5BD583EDD8A90176ED88757EDBA5D60D44E9E26853A4C500C1B23FE350B24414B387904z6c9I" TargetMode="External"/><Relationship Id="rId34" Type="http://schemas.openxmlformats.org/officeDocument/2006/relationships/hyperlink" Target="consultantplus://offline/ref=770F60688F27A85326230D518BC65AD8C58B9832A5BD583EDD8A90176ED88757EDBA5D60D44E9E20823A4C500C1B23FE350B24414B387904z6c9I" TargetMode="External"/><Relationship Id="rId42" Type="http://schemas.openxmlformats.org/officeDocument/2006/relationships/hyperlink" Target="consultantplus://offline/ref=770F60688F27A85326230D518BC65AD8C58B9832A5BD583EDD8A90176ED88757EDBA5D60D44E9E22853A4C500C1B23FE350B24414B387904z6c9I" TargetMode="External"/><Relationship Id="rId47" Type="http://schemas.openxmlformats.org/officeDocument/2006/relationships/hyperlink" Target="consultantplus://offline/ref=770F60688F27A85326230D518BC65AD8C58B9832A5BD583EDD8A90176ED88757EDBA5D60D44E9E2C823A4C500C1B23FE350B24414B387904z6c9I" TargetMode="External"/><Relationship Id="rId50" Type="http://schemas.openxmlformats.org/officeDocument/2006/relationships/hyperlink" Target="consultantplus://offline/ref=770F60688F27A85326230D518BC65AD8C58B9832A5BD583EDD8A90176ED88757EDBA5D60D44E9E2C8B3A4C500C1B23FE350B24414B387904z6c9I" TargetMode="External"/><Relationship Id="rId55" Type="http://schemas.openxmlformats.org/officeDocument/2006/relationships/hyperlink" Target="consultantplus://offline/ref=770F60688F27A85326230D518BC65AD8C58B9237A3B8583EDD8A90176ED88757EDBA5D60D44E9F2D803A4C500C1B23FE350B24414B387904z6c9I" TargetMode="External"/><Relationship Id="rId63" Type="http://schemas.openxmlformats.org/officeDocument/2006/relationships/image" Target="media/image13.wmf"/><Relationship Id="rId68" Type="http://schemas.openxmlformats.org/officeDocument/2006/relationships/hyperlink" Target="consultantplus://offline/ref=ED5A4E59E9E6DB14E24CB1CE546BD21661B29F0B654615416AC30FBC379131AEC89C740787F1A28599F6D082A5D05C53A4650E65194952D101c3I" TargetMode="External"/><Relationship Id="rId7" Type="http://schemas.openxmlformats.org/officeDocument/2006/relationships/hyperlink" Target="consultantplus://offline/ref=770F60688F27A85326230D518BC65AD8C28C9837AFBC583EDD8A90176ED88757EDBA5D60D44E9E248B3A4C500C1B23FE350B24414B387904z6c9I" TargetMode="External"/><Relationship Id="rId2" Type="http://schemas.openxmlformats.org/officeDocument/2006/relationships/settings" Target="settings.xml"/><Relationship Id="rId16" Type="http://schemas.openxmlformats.org/officeDocument/2006/relationships/hyperlink" Target="consultantplus://offline/ref=770F60688F27A85326230D518BC65AD8C58B9832A5BD583EDD8A90176ED88757EDBA5D60D44E9E25853A4C500C1B23FE350B24414B387904z6c9I" TargetMode="External"/><Relationship Id="rId29" Type="http://schemas.openxmlformats.org/officeDocument/2006/relationships/hyperlink" Target="consultantplus://offline/ref=770F60688F27A85326230D518BC65AD8C2839330A4BD583EDD8A90176ED88757EDBA5D60D44E9E25823A4C500C1B23FE350B24414B387904z6c9I" TargetMode="External"/><Relationship Id="rId1" Type="http://schemas.openxmlformats.org/officeDocument/2006/relationships/styles" Target="styles.xml"/><Relationship Id="rId6" Type="http://schemas.openxmlformats.org/officeDocument/2006/relationships/hyperlink" Target="consultantplus://offline/ref=770F60688F27A85326230D518BC65AD8C58B9832A5BD583EDD8A90176ED88757EDBA5D60D44E9E24873A4C500C1B23FE350B24414B387904z6c9I" TargetMode="External"/><Relationship Id="rId11" Type="http://schemas.openxmlformats.org/officeDocument/2006/relationships/hyperlink" Target="consultantplus://offline/ref=770F60688F27A85326230D518BC65AD8C58B9237A3B8583EDD8A90176ED88757FFBA056CD54D8024812F1A014Az4cCI" TargetMode="External"/><Relationship Id="rId24" Type="http://schemas.openxmlformats.org/officeDocument/2006/relationships/hyperlink" Target="consultantplus://offline/ref=770F60688F27A85326230D518BC65AD8C58B9832A5BD583EDD8A90176ED88757EDBA5D60D44E9E27833A4C500C1B23FE350B24414B387904z6c9I" TargetMode="External"/><Relationship Id="rId32" Type="http://schemas.openxmlformats.org/officeDocument/2006/relationships/hyperlink" Target="consultantplus://offline/ref=770F60688F27A85326230D518BC65AD8C58B9832A5BD583EDD8A90176ED88757EDBA5D60D44E9E278B3A4C500C1B23FE350B24414B387904z6c9I" TargetMode="External"/><Relationship Id="rId37" Type="http://schemas.openxmlformats.org/officeDocument/2006/relationships/hyperlink" Target="consultantplus://offline/ref=770F60688F27A85326230D518BC65AD8C58B9832A5BD583EDD8A90176ED88757EDBA5D60D44E9E218B3A4C500C1B23FE350B24414B387904z6c9I" TargetMode="External"/><Relationship Id="rId40" Type="http://schemas.openxmlformats.org/officeDocument/2006/relationships/hyperlink" Target="consultantplus://offline/ref=770F60688F27A85326230D518BC65AD8C58B9832A5BD583EDD8A90176ED88757EDBA5D60D44E9E22813A4C500C1B23FE350B24414B387904z6c9I" TargetMode="External"/><Relationship Id="rId45" Type="http://schemas.openxmlformats.org/officeDocument/2006/relationships/hyperlink" Target="consultantplus://offline/ref=770F60688F27A85326230D518BC65AD8C58B9832A5BD583EDD8A90176ED88757EDBA5D60D44E9E238A3A4C500C1B23FE350B24414B387904z6c9I" TargetMode="External"/><Relationship Id="rId53" Type="http://schemas.openxmlformats.org/officeDocument/2006/relationships/image" Target="media/image5.wmf"/><Relationship Id="rId58" Type="http://schemas.openxmlformats.org/officeDocument/2006/relationships/image" Target="media/image8.wmf"/><Relationship Id="rId66" Type="http://schemas.openxmlformats.org/officeDocument/2006/relationships/image" Target="media/image15.wmf"/><Relationship Id="rId5" Type="http://schemas.openxmlformats.org/officeDocument/2006/relationships/hyperlink" Target="consultantplus://offline/ref=770F60688F27A85326230D518BC65AD8C28C9837AFBC583EDD8A90176ED88757EDBA5D60D44E9E24873A4C500C1B23FE350B24414B387904z6c9I" TargetMode="External"/><Relationship Id="rId15" Type="http://schemas.openxmlformats.org/officeDocument/2006/relationships/hyperlink" Target="consultantplus://offline/ref=770F60688F27A85326230D518BC65AD8C58B9832A5BD583EDD8A90176ED88757EDBA5D60D44E9E25863A4C500C1B23FE350B24414B387904z6c9I" TargetMode="External"/><Relationship Id="rId23" Type="http://schemas.openxmlformats.org/officeDocument/2006/relationships/hyperlink" Target="consultantplus://offline/ref=770F60688F27A85326230D518BC65AD8C58B9932A0BF583EDD8A90176ED88757EDBA5D65D145CA75C66415004B502EFC28172440z5c7I" TargetMode="External"/><Relationship Id="rId28" Type="http://schemas.openxmlformats.org/officeDocument/2006/relationships/hyperlink" Target="consultantplus://offline/ref=770F60688F27A85326230D518BC65AD8C58B9832A5BD583EDD8A90176ED88757EDBA5D60D44E9E27873A4C500C1B23FE350B24414B387904z6c9I" TargetMode="External"/><Relationship Id="rId36" Type="http://schemas.openxmlformats.org/officeDocument/2006/relationships/hyperlink" Target="consultantplus://offline/ref=770F60688F27A85326230D518BC65AD8C58B9832A5BD583EDD8A90176ED88757EDBA5D60D44E9E20853A4C500C1B23FE350B24414B387904z6c9I" TargetMode="External"/><Relationship Id="rId49" Type="http://schemas.openxmlformats.org/officeDocument/2006/relationships/hyperlink" Target="consultantplus://offline/ref=770F60688F27A85326230D518BC65AD8C58B9832A5BD583EDD8A90176ED88757EDBA5D60D44E9E2C813A4C500C1B23FE350B24414B387904z6c9I" TargetMode="External"/><Relationship Id="rId57" Type="http://schemas.openxmlformats.org/officeDocument/2006/relationships/image" Target="media/image7.wmf"/><Relationship Id="rId61" Type="http://schemas.openxmlformats.org/officeDocument/2006/relationships/image" Target="media/image11.wmf"/><Relationship Id="rId10" Type="http://schemas.openxmlformats.org/officeDocument/2006/relationships/hyperlink" Target="consultantplus://offline/ref=770F60688F27A85326230D518BC65AD8C58B9832A5BD583EDD8A90176ED88757EDBA5D60D44E9E248B3A4C500C1B23FE350B24414B387904z6c9I" TargetMode="External"/><Relationship Id="rId19" Type="http://schemas.openxmlformats.org/officeDocument/2006/relationships/hyperlink" Target="consultantplus://offline/ref=770F60688F27A85326230D518BC65AD8C58B9832A5BD583EDD8A90176ED88757EDBA5D60D44E9E26863A4C500C1B23FE350B24414B387904z6c9I" TargetMode="External"/><Relationship Id="rId31" Type="http://schemas.openxmlformats.org/officeDocument/2006/relationships/hyperlink" Target="consultantplus://offline/ref=770F60688F27A85326230D518BC65AD8C28B9830A2BA583EDD8A90176ED88757FFBA056CD54D8024812F1A014Az4cCI" TargetMode="External"/><Relationship Id="rId44" Type="http://schemas.openxmlformats.org/officeDocument/2006/relationships/hyperlink" Target="consultantplus://offline/ref=770F60688F27A85326230D518BC65AD8C58B9832A5BD583EDD8A90176ED88757EDBA5D60D44E9E23843A4C500C1B23FE350B24414B387904z6c9I" TargetMode="External"/><Relationship Id="rId52" Type="http://schemas.openxmlformats.org/officeDocument/2006/relationships/hyperlink" Target="consultantplus://offline/ref=770F60688F27A85326230D518BC65AD8C58B9832A5BD583EDD8A90176ED88757EDBA5D60D44E9E2D833A4C500C1B23FE350B24414B387904z6c9I" TargetMode="External"/><Relationship Id="rId60" Type="http://schemas.openxmlformats.org/officeDocument/2006/relationships/image" Target="media/image10.wmf"/><Relationship Id="rId65" Type="http://schemas.openxmlformats.org/officeDocument/2006/relationships/image" Target="media/image14.wmf"/><Relationship Id="rId4" Type="http://schemas.openxmlformats.org/officeDocument/2006/relationships/hyperlink" Target="https://www.consultant.ru" TargetMode="External"/><Relationship Id="rId9" Type="http://schemas.openxmlformats.org/officeDocument/2006/relationships/hyperlink" Target="consultantplus://offline/ref=770F60688F27A85326230D518BC65AD8C58B9237A3B8583EDD8A90176ED88757FFBA056CD54D8024812F1A014Az4cCI" TargetMode="External"/><Relationship Id="rId14" Type="http://schemas.openxmlformats.org/officeDocument/2006/relationships/hyperlink" Target="consultantplus://offline/ref=770F60688F27A85326230D518BC65AD8C58B9832A5BD583EDD8A90176ED88757EDBA5D60D44E9E25813A4C500C1B23FE350B24414B387904z6c9I" TargetMode="External"/><Relationship Id="rId22" Type="http://schemas.openxmlformats.org/officeDocument/2006/relationships/hyperlink" Target="consultantplus://offline/ref=770F60688F27A85326230D518BC65AD8C58B9832A5BD583EDD8A90176ED88757EDBA5D60D44E9E268B3A4C500C1B23FE350B24414B387904z6c9I" TargetMode="External"/><Relationship Id="rId27" Type="http://schemas.openxmlformats.org/officeDocument/2006/relationships/hyperlink" Target="consultantplus://offline/ref=770F60688F27A85326230D518BC65AD8C58B9832A5BD583EDD8A90176ED88757EDBA5D60D44E9E27863A4C500C1B23FE350B24414B387904z6c9I" TargetMode="External"/><Relationship Id="rId30" Type="http://schemas.openxmlformats.org/officeDocument/2006/relationships/hyperlink" Target="consultantplus://offline/ref=770F60688F27A85326230D518BC65AD8C58B9832A5BD583EDD8A90176ED88757EDBA5D60D44E9E27853A4C500C1B23FE350B24414B387904z6c9I" TargetMode="External"/><Relationship Id="rId35" Type="http://schemas.openxmlformats.org/officeDocument/2006/relationships/image" Target="media/image2.wmf"/><Relationship Id="rId43" Type="http://schemas.openxmlformats.org/officeDocument/2006/relationships/hyperlink" Target="consultantplus://offline/ref=770F60688F27A85326230D518BC65AD8C58B9832A5BD583EDD8A90176ED88757EDBA5D60D44E9E23863A4C500C1B23FE350B24414B387904z6c9I" TargetMode="External"/><Relationship Id="rId48" Type="http://schemas.openxmlformats.org/officeDocument/2006/relationships/hyperlink" Target="consultantplus://offline/ref=770F60688F27A85326230D518BC65AD8C58B9832A5BD583EDD8A90176ED88757EDBA5D60D44E9E2C833A4C500C1B23FE350B24414B387904z6c9I" TargetMode="External"/><Relationship Id="rId56" Type="http://schemas.openxmlformats.org/officeDocument/2006/relationships/image" Target="media/image6.wmf"/><Relationship Id="rId64" Type="http://schemas.openxmlformats.org/officeDocument/2006/relationships/hyperlink" Target="consultantplus://offline/ref=770F60688F27A85326230D518BC65AD8C28F9330AEBD583EDD8A90176ED88757EDBA5D60D44E9E25853A4C500C1B23FE350B24414B387904z6c9I" TargetMode="External"/><Relationship Id="rId69" Type="http://schemas.openxmlformats.org/officeDocument/2006/relationships/fontTable" Target="fontTable.xml"/><Relationship Id="rId8" Type="http://schemas.openxmlformats.org/officeDocument/2006/relationships/hyperlink" Target="consultantplus://offline/ref=770F60688F27A85326230D518BC65AD8C58B9832A5BD583EDD8A90176ED88757EDBA5D60D44E9E24873A4C500C1B23FE350B24414B387904z6c9I" TargetMode="External"/><Relationship Id="rId51" Type="http://schemas.openxmlformats.org/officeDocument/2006/relationships/hyperlink" Target="consultantplus://offline/ref=770F60688F27A85326230D518BC65AD8C58B9832A5BD583EDD8A90176ED88757EDBA5D60D44E9E2D823A4C500C1B23FE350B24414B387904z6c9I" TargetMode="External"/><Relationship Id="rId3" Type="http://schemas.openxmlformats.org/officeDocument/2006/relationships/webSettings" Target="webSettings.xml"/><Relationship Id="rId12" Type="http://schemas.openxmlformats.org/officeDocument/2006/relationships/hyperlink" Target="consultantplus://offline/ref=770F60688F27A85326230D518BC65AD8C2829535A6BB583EDD8A90176ED88757EDBA5D60D44E9E248B3A4C500C1B23FE350B24414B387904z6c9I" TargetMode="External"/><Relationship Id="rId17" Type="http://schemas.openxmlformats.org/officeDocument/2006/relationships/hyperlink" Target="consultantplus://offline/ref=770F60688F27A85326230D518BC65AD8C58B9037A1B3583EDD8A90176ED88757EDBA5D60D44E9E25813A4C500C1B23FE350B24414B387904z6c9I" TargetMode="External"/><Relationship Id="rId25" Type="http://schemas.openxmlformats.org/officeDocument/2006/relationships/hyperlink" Target="consultantplus://offline/ref=770F60688F27A85326230D518BC65AD8C3839332A0B8583EDD8A90176ED88757EDBA5D64DF1ACF60D73C1902564E2DE1341526z4c0I" TargetMode="External"/><Relationship Id="rId33" Type="http://schemas.openxmlformats.org/officeDocument/2006/relationships/image" Target="media/image1.wmf"/><Relationship Id="rId38" Type="http://schemas.openxmlformats.org/officeDocument/2006/relationships/hyperlink" Target="consultantplus://offline/ref=770F60688F27A85326230D518BC65AD8C58B9832A5BD583EDD8A90176ED88757EDBA5D60D44E9E22803A4C500C1B23FE350B24414B387904z6c9I" TargetMode="External"/><Relationship Id="rId46" Type="http://schemas.openxmlformats.org/officeDocument/2006/relationships/hyperlink" Target="consultantplus://offline/ref=770F60688F27A85326230D518BC65AD8C58B9832A5BD583EDD8A90176ED88757EDBA5D60D44E9E238B3A4C500C1B23FE350B24414B387904z6c9I" TargetMode="External"/><Relationship Id="rId59" Type="http://schemas.openxmlformats.org/officeDocument/2006/relationships/image" Target="media/image9.wmf"/><Relationship Id="rId67" Type="http://schemas.openxmlformats.org/officeDocument/2006/relationships/image" Target="media/image16.wmf"/><Relationship Id="rId20" Type="http://schemas.openxmlformats.org/officeDocument/2006/relationships/hyperlink" Target="consultantplus://offline/ref=770F60688F27A85326230D518BC65AD8C58B9832A5BD583EDD8A90176ED88757EDBA5D60D44E9E26843A4C500C1B23FE350B24414B387904z6c9I" TargetMode="External"/><Relationship Id="rId41" Type="http://schemas.openxmlformats.org/officeDocument/2006/relationships/image" Target="media/image4.wmf"/><Relationship Id="rId54" Type="http://schemas.openxmlformats.org/officeDocument/2006/relationships/hyperlink" Target="consultantplus://offline/ref=770F60688F27A85326230D518BC65AD8C58B9832A5BD583EDD8A90176ED88757EDBA5D60D44E9E2D873A4C500C1B23FE350B24414B387904z6c9I" TargetMode="External"/><Relationship Id="rId62" Type="http://schemas.openxmlformats.org/officeDocument/2006/relationships/image" Target="media/image12.wmf"/><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12904</Words>
  <Characters>73555</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2022-03-13T08:28:00Z</dcterms:created>
  <dcterms:modified xsi:type="dcterms:W3CDTF">2022-03-13T08:29:00Z</dcterms:modified>
</cp:coreProperties>
</file>