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B91" w:rsidRDefault="00374B91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74B91" w:rsidRDefault="00374B91">
      <w:pPr>
        <w:pStyle w:val="ConsPlusNormal"/>
        <w:jc w:val="both"/>
        <w:outlineLvl w:val="0"/>
      </w:pPr>
    </w:p>
    <w:p w:rsidR="00374B91" w:rsidRDefault="00374B9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74B91" w:rsidRDefault="00374B91">
      <w:pPr>
        <w:pStyle w:val="ConsPlusTitle"/>
        <w:jc w:val="center"/>
      </w:pPr>
    </w:p>
    <w:p w:rsidR="00374B91" w:rsidRDefault="00374B91">
      <w:pPr>
        <w:pStyle w:val="ConsPlusTitle"/>
        <w:jc w:val="center"/>
      </w:pPr>
      <w:r>
        <w:t>ПОСТАНОВЛЕНИЕ</w:t>
      </w:r>
    </w:p>
    <w:p w:rsidR="00374B91" w:rsidRDefault="00374B91">
      <w:pPr>
        <w:pStyle w:val="ConsPlusTitle"/>
        <w:jc w:val="center"/>
      </w:pPr>
      <w:r>
        <w:t>от 29 марта 2019 г. N 363</w:t>
      </w:r>
    </w:p>
    <w:p w:rsidR="00374B91" w:rsidRDefault="00374B91">
      <w:pPr>
        <w:pStyle w:val="ConsPlusTitle"/>
        <w:jc w:val="center"/>
      </w:pPr>
    </w:p>
    <w:p w:rsidR="00374B91" w:rsidRDefault="00374B91">
      <w:pPr>
        <w:pStyle w:val="ConsPlusTitle"/>
        <w:jc w:val="center"/>
      </w:pPr>
      <w:r>
        <w:t>ОБ УТВЕРЖДЕНИИ ГОСУДАРСТВЕННОЙ ПРОГРАММЫ</w:t>
      </w:r>
    </w:p>
    <w:p w:rsidR="00374B91" w:rsidRDefault="00374B91">
      <w:pPr>
        <w:pStyle w:val="ConsPlusTitle"/>
        <w:jc w:val="center"/>
      </w:pPr>
      <w:r>
        <w:t>РОССИЙСКОЙ ФЕДЕРАЦИИ "ДОСТУПНАЯ СРЕДА"</w:t>
      </w:r>
    </w:p>
    <w:p w:rsidR="00374B91" w:rsidRDefault="00374B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74B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B91" w:rsidRDefault="00374B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B91" w:rsidRDefault="00374B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4B91" w:rsidRDefault="00374B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74B91" w:rsidRDefault="00374B9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21.11.2019 </w:t>
            </w:r>
            <w:hyperlink r:id="rId5">
              <w:r>
                <w:rPr>
                  <w:color w:val="0000FF"/>
                </w:rPr>
                <w:t>N 1480</w:t>
              </w:r>
            </w:hyperlink>
            <w:r>
              <w:rPr>
                <w:color w:val="392C69"/>
              </w:rPr>
              <w:t>,</w:t>
            </w:r>
          </w:p>
          <w:p w:rsidR="00374B91" w:rsidRDefault="00374B9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28.12.2019 </w:t>
            </w:r>
            <w:hyperlink r:id="rId6">
              <w:r>
                <w:rPr>
                  <w:color w:val="0000FF"/>
                </w:rPr>
                <w:t>N 1932</w:t>
              </w:r>
            </w:hyperlink>
            <w:r>
              <w:rPr>
                <w:color w:val="392C69"/>
              </w:rPr>
              <w:t xml:space="preserve">, от 23.12.2020 </w:t>
            </w:r>
            <w:hyperlink r:id="rId7">
              <w:r>
                <w:rPr>
                  <w:color w:val="0000FF"/>
                </w:rPr>
                <w:t>N 2236</w:t>
              </w:r>
            </w:hyperlink>
            <w:r>
              <w:rPr>
                <w:color w:val="392C69"/>
              </w:rPr>
              <w:t xml:space="preserve">, от 23.03.2021 </w:t>
            </w:r>
            <w:hyperlink r:id="rId8">
              <w:r>
                <w:rPr>
                  <w:color w:val="0000FF"/>
                </w:rPr>
                <w:t>N 449</w:t>
              </w:r>
            </w:hyperlink>
            <w:r>
              <w:rPr>
                <w:color w:val="392C69"/>
              </w:rPr>
              <w:t>,</w:t>
            </w:r>
          </w:p>
          <w:p w:rsidR="00374B91" w:rsidRDefault="00374B9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18.10.2021 </w:t>
            </w:r>
            <w:hyperlink r:id="rId9">
              <w:r>
                <w:rPr>
                  <w:color w:val="0000FF"/>
                </w:rPr>
                <w:t>N 1770</w:t>
              </w:r>
            </w:hyperlink>
            <w:r>
              <w:rPr>
                <w:color w:val="392C69"/>
              </w:rPr>
              <w:t xml:space="preserve">, от 10.11.2022 </w:t>
            </w:r>
            <w:hyperlink r:id="rId10">
              <w:r>
                <w:rPr>
                  <w:color w:val="0000FF"/>
                </w:rPr>
                <w:t>N 2028</w:t>
              </w:r>
            </w:hyperlink>
            <w:r>
              <w:rPr>
                <w:color w:val="392C69"/>
              </w:rPr>
              <w:t xml:space="preserve">, от 11.10.2023 </w:t>
            </w:r>
            <w:hyperlink r:id="rId11">
              <w:r>
                <w:rPr>
                  <w:color w:val="0000FF"/>
                </w:rPr>
                <w:t>N 1677</w:t>
              </w:r>
            </w:hyperlink>
            <w:r>
              <w:rPr>
                <w:color w:val="392C69"/>
              </w:rPr>
              <w:t>,</w:t>
            </w:r>
          </w:p>
          <w:p w:rsidR="00374B91" w:rsidRDefault="00374B9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15.11.2023 </w:t>
            </w:r>
            <w:hyperlink r:id="rId12">
              <w:r>
                <w:rPr>
                  <w:color w:val="0000FF"/>
                </w:rPr>
                <w:t>N 1913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B91" w:rsidRDefault="00374B91">
            <w:pPr>
              <w:pStyle w:val="ConsPlusNormal"/>
            </w:pPr>
          </w:p>
        </w:tc>
      </w:tr>
    </w:tbl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1. Утвердить прилагаемую государственную </w:t>
      </w:r>
      <w:hyperlink w:anchor="P47">
        <w:r>
          <w:rPr>
            <w:color w:val="0000FF"/>
          </w:rPr>
          <w:t>программу</w:t>
        </w:r>
      </w:hyperlink>
      <w:r>
        <w:t xml:space="preserve"> Российской Федерации "Доступная среда".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2. Министерству труда и социальной защиты Российской Федерации: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разместить государственную </w:t>
      </w:r>
      <w:hyperlink w:anchor="P47">
        <w:r>
          <w:rPr>
            <w:color w:val="0000FF"/>
          </w:rPr>
          <w:t>программу</w:t>
        </w:r>
      </w:hyperlink>
      <w:r>
        <w:t xml:space="preserve"> Российской Федерации, утвержденную настоящим постановлением, на своем официальном сайте, а также на портале государственных программ Российской Федерации в информационно-телекоммуникационной сети "Интернет" в 2-недельный срок со дня официального опубликования настоящего постановления;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принять меры по реализации мероприятий указанной государственной </w:t>
      </w:r>
      <w:hyperlink w:anchor="P47">
        <w:r>
          <w:rPr>
            <w:color w:val="0000FF"/>
          </w:rPr>
          <w:t>программы</w:t>
        </w:r>
      </w:hyperlink>
      <w:r>
        <w:t xml:space="preserve"> Российской Федерации.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374B91" w:rsidRDefault="00374B91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 декабря 2015 г. N 1297 "Об утверждении государственной программы Российской Федерации "Доступная среда" на 2011 - 2020 годы" (Собрание законодательства Российской Федерации, 2015, N 49, ст. 6987);</w:t>
      </w:r>
    </w:p>
    <w:p w:rsidR="00374B91" w:rsidRDefault="00374B91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19 апреля 2016 г. N 328 "О внесении изменений в государственную программу Российской Федерации "Доступная среда" на 2011 - 2020 годы" (Собрание законодательства Российской Федерации, 2016, N 18, ст. 2625);</w:t>
      </w:r>
    </w:p>
    <w:p w:rsidR="00374B91" w:rsidRDefault="00374B91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пункт 331</w:t>
        </w:r>
      </w:hyperlink>
      <w:r>
        <w:t xml:space="preserve"> изменений, которые вносятся в акты Правительства Российской Федерации в связи с упразднением Федеральной службы финансово-бюджетного надзора, утвержденных постановлением Правительства Российской Федерации от 25 мая 2016 г. N 464 "О внесении изменений в некоторые акты Правительства Российской Федерации в связи с упразднением Федеральной службы финансово-бюджетного надзора" (Собрание законодательства Российской Федерации, 2016, N 24, ст. 3525);</w:t>
      </w:r>
    </w:p>
    <w:p w:rsidR="00374B91" w:rsidRDefault="00374B91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января 2017 г. N 68 "О внесении изменений в государственную программу Российской Федерации "Доступная среда" на 2011 - 2020 годы" (Собрание законодательства Российской Федерации, 2017, N 5, ст. 813);</w:t>
      </w:r>
    </w:p>
    <w:p w:rsidR="00374B91" w:rsidRDefault="00374B91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марта 2017 г. N 371 "О внесении изменений в государственную программу Российской Федерации "Доступная среда" на 2011 - 2020 </w:t>
      </w:r>
      <w:r>
        <w:lastRenderedPageBreak/>
        <w:t>годы" (Собрание законодательства Российской Федерации, 2017, N 15, ст. 2206);</w:t>
      </w:r>
    </w:p>
    <w:p w:rsidR="00374B91" w:rsidRDefault="00374B91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21 июля 2017 г. N 860 "О внесении изменений в государственную программу Российской Федерации "Доступная среда" на 2011 - 2020 годы" (Собрание законодательства Российской Федерации, 2017, N 31, ст. 4920);</w:t>
      </w:r>
    </w:p>
    <w:p w:rsidR="00374B91" w:rsidRDefault="00374B91">
      <w:pPr>
        <w:pStyle w:val="ConsPlusNormal"/>
        <w:spacing w:before="220"/>
        <w:ind w:firstLine="540"/>
        <w:jc w:val="both"/>
      </w:pPr>
      <w:hyperlink r:id="rId1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9 ноября 2017 г. N 1345 "О внесении изменений в государственную программу Российской Федерации "Доступная среда" на 2011 - 2020 годы" (Собрание законодательства Российской Федерации, 2017, N 47, ст. 6982);</w:t>
      </w:r>
    </w:p>
    <w:p w:rsidR="00374B91" w:rsidRDefault="00374B91">
      <w:pPr>
        <w:pStyle w:val="ConsPlusNormal"/>
        <w:spacing w:before="220"/>
        <w:ind w:firstLine="540"/>
        <w:jc w:val="both"/>
      </w:pPr>
      <w:hyperlink r:id="rId2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 февраля 2018 г. N 96 "О внесении изменений в государственную программу Российской Федерации "Доступная среда" на 2011 - 2020 годы и признании утратившими силу отдельных положений некоторых актов Правительства Российской Федерации" (Собрание законодательства Российской Федерации, 2018, N 7, ст. 1033);</w:t>
      </w:r>
    </w:p>
    <w:p w:rsidR="00374B91" w:rsidRDefault="00374B91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марта 2018 г. N 352 "О внесении изменений в государственную программу Российской Федерации "Доступная среда" на 2011 - 2020 годы" (Собрание законодательства Российской Федерации, 2018, N 15, ст. 2123);</w:t>
      </w:r>
    </w:p>
    <w:p w:rsidR="00374B91" w:rsidRDefault="00374B91">
      <w:pPr>
        <w:pStyle w:val="ConsPlusNormal"/>
        <w:spacing w:before="220"/>
        <w:ind w:firstLine="540"/>
        <w:jc w:val="both"/>
      </w:pPr>
      <w:hyperlink r:id="rId2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 сентября 2018 г. N 1053 "О внесении изменений в государственную программу Российской Федерации "Доступная среда" на 2011 - 2020 годы" (Собрание законодательства Российской Федерации, 2018, N 37, ст. 5756);</w:t>
      </w:r>
    </w:p>
    <w:p w:rsidR="00374B91" w:rsidRDefault="00374B91">
      <w:pPr>
        <w:pStyle w:val="ConsPlusNormal"/>
        <w:spacing w:before="220"/>
        <w:ind w:firstLine="540"/>
        <w:jc w:val="both"/>
      </w:pPr>
      <w:hyperlink r:id="rId2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 ноября 2018 г. N 1316 "О внесении изменений в приложение N 4 к государственной программе Российской Федерации "Доступная среда" на 2011 - 2020 годы" (Собрание законодательства Российской Федерации, 2018, N 46, ст. 7058);</w:t>
      </w:r>
    </w:p>
    <w:p w:rsidR="00374B91" w:rsidRDefault="00374B91">
      <w:pPr>
        <w:pStyle w:val="ConsPlusNormal"/>
        <w:spacing w:before="220"/>
        <w:ind w:firstLine="540"/>
        <w:jc w:val="both"/>
      </w:pPr>
      <w:hyperlink r:id="rId24">
        <w:r>
          <w:rPr>
            <w:color w:val="0000FF"/>
          </w:rPr>
          <w:t>пункт 66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20 ноября 2018 г. N 1391 "О внесении изменений в некоторые акты Правительства Российской Федерации" (Собрание законодательства Российской Федерации, 2018, N 49, ст. 7600);</w:t>
      </w:r>
    </w:p>
    <w:p w:rsidR="00374B91" w:rsidRDefault="00374B91">
      <w:pPr>
        <w:pStyle w:val="ConsPlusNormal"/>
        <w:spacing w:before="220"/>
        <w:ind w:firstLine="540"/>
        <w:jc w:val="both"/>
      </w:pPr>
      <w:hyperlink r:id="rId2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декабря 2018 г. N 1696 "О внесении изменений в государственную программу Российской Федерации "Доступная среда" на 2011 - 2020 годы" (Собрание законодательства Российской Федерации, 2018, N 53, ст. 8722).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right"/>
      </w:pPr>
      <w:r>
        <w:t>Председатель Правительства</w:t>
      </w:r>
    </w:p>
    <w:p w:rsidR="00374B91" w:rsidRDefault="00374B91">
      <w:pPr>
        <w:pStyle w:val="ConsPlusNormal"/>
        <w:jc w:val="right"/>
      </w:pPr>
      <w:r>
        <w:t>Российской Федерации</w:t>
      </w:r>
    </w:p>
    <w:p w:rsidR="00374B91" w:rsidRDefault="00374B91">
      <w:pPr>
        <w:pStyle w:val="ConsPlusNormal"/>
        <w:jc w:val="right"/>
      </w:pPr>
      <w:r>
        <w:t>Д.МЕДВЕДЕВ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right"/>
        <w:outlineLvl w:val="0"/>
      </w:pPr>
      <w:r>
        <w:t>Утверждена</w:t>
      </w:r>
    </w:p>
    <w:p w:rsidR="00374B91" w:rsidRDefault="00374B91">
      <w:pPr>
        <w:pStyle w:val="ConsPlusNormal"/>
        <w:jc w:val="right"/>
      </w:pPr>
      <w:r>
        <w:t>постановлением Правительства</w:t>
      </w:r>
    </w:p>
    <w:p w:rsidR="00374B91" w:rsidRDefault="00374B91">
      <w:pPr>
        <w:pStyle w:val="ConsPlusNormal"/>
        <w:jc w:val="right"/>
      </w:pPr>
      <w:r>
        <w:t>Российской Федерации</w:t>
      </w:r>
    </w:p>
    <w:p w:rsidR="00374B91" w:rsidRDefault="00374B91">
      <w:pPr>
        <w:pStyle w:val="ConsPlusNormal"/>
        <w:jc w:val="right"/>
      </w:pPr>
      <w:r>
        <w:t>от 29 марта 2019 г. N 363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Title"/>
        <w:jc w:val="center"/>
      </w:pPr>
      <w:bookmarkStart w:id="1" w:name="P47"/>
      <w:bookmarkEnd w:id="1"/>
      <w:r>
        <w:t>ГОСУДАРСТВЕННАЯ ПРОГРАММА РОССИЙСКОЙ ФЕДЕРАЦИИ</w:t>
      </w:r>
    </w:p>
    <w:p w:rsidR="00374B91" w:rsidRDefault="00374B91">
      <w:pPr>
        <w:pStyle w:val="ConsPlusTitle"/>
        <w:jc w:val="center"/>
      </w:pPr>
      <w:r>
        <w:t>"ДОСТУПНАЯ СРЕДА"</w:t>
      </w:r>
    </w:p>
    <w:p w:rsidR="00374B91" w:rsidRDefault="00374B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74B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B91" w:rsidRDefault="00374B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B91" w:rsidRDefault="00374B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4B91" w:rsidRDefault="00374B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74B91" w:rsidRDefault="00374B91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Постановлений Правительства РФ от 18.10.2021 </w:t>
            </w:r>
            <w:hyperlink r:id="rId26">
              <w:r>
                <w:rPr>
                  <w:color w:val="0000FF"/>
                </w:rPr>
                <w:t>N 1770</w:t>
              </w:r>
            </w:hyperlink>
            <w:r>
              <w:rPr>
                <w:color w:val="392C69"/>
              </w:rPr>
              <w:t>,</w:t>
            </w:r>
          </w:p>
          <w:p w:rsidR="00374B91" w:rsidRDefault="00374B9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10.11.2022 </w:t>
            </w:r>
            <w:hyperlink r:id="rId27">
              <w:r>
                <w:rPr>
                  <w:color w:val="0000FF"/>
                </w:rPr>
                <w:t>N 2028</w:t>
              </w:r>
            </w:hyperlink>
            <w:r>
              <w:rPr>
                <w:color w:val="392C69"/>
              </w:rPr>
              <w:t xml:space="preserve">, от 11.10.2023 </w:t>
            </w:r>
            <w:hyperlink r:id="rId28">
              <w:r>
                <w:rPr>
                  <w:color w:val="0000FF"/>
                </w:rPr>
                <w:t>N 1677</w:t>
              </w:r>
            </w:hyperlink>
            <w:r>
              <w:rPr>
                <w:color w:val="392C69"/>
              </w:rPr>
              <w:t xml:space="preserve">, от 15.11.2023 </w:t>
            </w:r>
            <w:hyperlink r:id="rId29">
              <w:r>
                <w:rPr>
                  <w:color w:val="0000FF"/>
                </w:rPr>
                <w:t>N 1913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B91" w:rsidRDefault="00374B91">
            <w:pPr>
              <w:pStyle w:val="ConsPlusNormal"/>
            </w:pPr>
          </w:p>
        </w:tc>
      </w:tr>
    </w:tbl>
    <w:p w:rsidR="00374B91" w:rsidRDefault="00374B91">
      <w:pPr>
        <w:pStyle w:val="ConsPlusNormal"/>
        <w:jc w:val="both"/>
      </w:pPr>
    </w:p>
    <w:p w:rsidR="00374B91" w:rsidRDefault="00374B91">
      <w:pPr>
        <w:pStyle w:val="ConsPlusTitle"/>
        <w:jc w:val="center"/>
        <w:outlineLvl w:val="1"/>
      </w:pPr>
      <w:r>
        <w:t>Стратегические приоритеты в сфере государственной программы</w:t>
      </w:r>
    </w:p>
    <w:p w:rsidR="00374B91" w:rsidRDefault="00374B91">
      <w:pPr>
        <w:pStyle w:val="ConsPlusTitle"/>
        <w:jc w:val="center"/>
      </w:pPr>
      <w:r>
        <w:t>Российской Федерации "Доступная среда"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Title"/>
        <w:jc w:val="center"/>
        <w:outlineLvl w:val="2"/>
      </w:pPr>
      <w:r>
        <w:t>1. Оценка текущего состояния сферы социальной защиты</w:t>
      </w:r>
    </w:p>
    <w:p w:rsidR="00374B91" w:rsidRDefault="00374B91">
      <w:pPr>
        <w:pStyle w:val="ConsPlusTitle"/>
        <w:jc w:val="center"/>
      </w:pPr>
      <w:r>
        <w:t>инвалидов в Российской Федерации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ind w:firstLine="540"/>
        <w:jc w:val="both"/>
      </w:pPr>
      <w:r>
        <w:t xml:space="preserve">В соответствии с </w:t>
      </w:r>
      <w:hyperlink r:id="rId30">
        <w:r>
          <w:rPr>
            <w:color w:val="0000FF"/>
          </w:rPr>
          <w:t>Конвенцией</w:t>
        </w:r>
      </w:hyperlink>
      <w:r>
        <w:t xml:space="preserve"> о правах инвалидов от 13 декабря 2006 г., подписанной Российской Федерацией в 2008 году и ратифицированной в 2012 году (далее - Конвенция), в Российской Федерации необходимо обеспечить принятие надлежащих мер по обеспечению инвалидам наравне с другими гражданами доступа к физическому окружению, транспорту, информации и связи, а также к другим объектам и услугам, открытым или предоставляемым населению.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31">
        <w:r>
          <w:rPr>
            <w:color w:val="0000FF"/>
          </w:rPr>
          <w:t>Конвенции</w:t>
        </w:r>
      </w:hyperlink>
      <w:r>
        <w:t xml:space="preserve"> в Российской Федерации признается равное право всех инвалидов жить в обычных местах проживания при равных с другими людьми вариантах выбора и вовлеченности в местное сообщество.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До принятия государственной программы Российской Федерации "Доступная среда" (далее - Программа) отсутствовал комплексный подход по отработке формирования доступной среды на уровне субъектов Российской Федерации, как в охвате сфер жизнедеятельности инвалидов, так и потребностей самих инвалидов. Кроме того, не было определено участие общероссийских общественных организаций инвалидов в формировании доступной среды.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За период реализации Программы к 2021 году количество доступных приоритетных объектов составило 27,9 тысячи (70,4 процента из их общего количества - 39,7 тысячи).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Количество общеобразовательных организаций, в которых обучаются дети-инвалиды, увеличилось в 5 раз - с 2 тысяч в 2011 году до 10,1 тысячи (24,5 процента) к 2021 году. Количество дошкольных образовательных организаций, в которых созданы условия для получения детьми-инвалидами качественного образования к 2021 году составило 8,1 тысячи (21 процент от общего количества таких организаций).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Оказана поддержка 66 учреждениям спортивной направленности по адаптивной физической культуре и спорту в 60 субъектах Российской Федерации, что позволило повысить долю инвалидов в возрасте от 6 до 18 лет, систематически занимающихся физкультурой и спортом, с 13 процентов в 2011 году до 76 процентов к 2021 году от их общего числа.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Так, результаты практической реализации Программы в регионах позволили путем принятия законодательных и нормативных правовых актов реализовать положения </w:t>
      </w:r>
      <w:hyperlink r:id="rId32">
        <w:r>
          <w:rPr>
            <w:color w:val="0000FF"/>
          </w:rPr>
          <w:t>Конвенции</w:t>
        </w:r>
      </w:hyperlink>
      <w:r>
        <w:t xml:space="preserve"> и определить полномочия органов власти по обеспечению доступной среды в различных сферах.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Программы социальной защиты в ведущих странах мира включают доступную и безбарьерную среду: все культурные организации и места отдыха оснащены специальными пандусами, автоматическими дверями, лифтами и прочим; работу специалистов с инвалидами; создание групп по общению инвалидов и совместному восстановлению; просветительскую работу о том, как нужно вести себя в общении с инвалидами, о толерантности к людям с ограниченными возможностями здоровья.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В странах Европы создана и эффективно функционирует законодательная база для поддержки людей с ограниченными возможностями. Широкое распространение получили программы по реабилитации и интегрирования инвалидов в общество. Важное значение имеет </w:t>
      </w:r>
      <w:r>
        <w:lastRenderedPageBreak/>
        <w:t>равенство в правах со здоровыми людьми и недопустимость дискриминации людей с тяжелыми недугами.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Оценка состояния анализируемой сферы с состоянием данной сферы у ведущих стран мира и стран Европы показывает во многом схожесть в механизмах обеспечения доступности для инвалидов объектов и услуг, а также формирования системы комплексной реабилитации и абилитации инвалидов.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В части прогноза развития в сфере реализации Программы стоит отметить, что повышение уровня образования инвалидов, в том числе в условиях инклюзивного образования, уровня доступности объектов и услуг, предоставляемых населению, повысит степень экономической активности инвалидов, будет способствовать более высокому уровню занятости этой категории граждан и приведет к относительной независимости от социальных выплат (пенсия по инвалидности, ежемесячные денежные выплаты) и, как следствие, к повышению потребительского спроса.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Title"/>
        <w:jc w:val="center"/>
        <w:outlineLvl w:val="2"/>
      </w:pPr>
      <w:r>
        <w:t>2. Описание приоритетов и целей государственной политики</w:t>
      </w:r>
    </w:p>
    <w:p w:rsidR="00374B91" w:rsidRDefault="00374B91">
      <w:pPr>
        <w:pStyle w:val="ConsPlusTitle"/>
        <w:jc w:val="center"/>
      </w:pPr>
      <w:r>
        <w:t>в сфере реализации Программы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ind w:firstLine="540"/>
        <w:jc w:val="both"/>
      </w:pPr>
      <w:r>
        <w:t>Основные приоритеты и цели государственной политики в отношении инвалидов и других маломобильных групп населения включают в себя: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создание инвалидам условий для беспрепятственного доступа к общему имуществу в многоквартирных домах, а также обеспечение приспособленности жилых помещений для использования инвалидами;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социальное сопровождение граждан, в том числе инвалидов, при предоставлении социальных услуг, предполагающее содействие в оказании медицинской, психологической, педагогической, юридической, социальной помощи, не относящейся к социальным услугам, основывающееся на межведомственном взаимодействии организаций, оказывающих такую помощь (мероприятия по социальному сопровождению осуществляются с использованием методик преемственности и в соответствии с индивидуальной программой предоставления социальных услуг);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создание условий для беспрепятственного доступа инвалидов к объектам инженерной, транспортной и социальной инфраструктуры;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обеспечение информационной доступности в части выпуска книг, изданий, в том числе учебников и учебных пособий для инвалидов по зрению, и в части адаптации телевизионных программ для инвалидов по слуху;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формирование комплексных реабилитационных и абилитационных услуг инвалидам, в том числе детям-инвалидам, которые должны решать вопросы медицинского и социального характера, а также учитывать то, что инвалиды представляют собой неоднородную группу лиц и потребности их различны;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создание условий доступности образования для инвалидов и лиц с ограниченными возможностями здоровья, в том числе посредством обеспечения деятельности ресурсных учебно-методических центров, функционирующих на базе образовательных организаций высшего образования, а также базовых профессиональных образовательных организаций в субъектах Российской Федерации.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Одним из механизмов, обеспечивающих реализацию целей в сфере социальной защиты инвалидов в Российской Федерации, является предоставление субсидий из федерального бюджета бюджетам субъектов Российской Федерации на реализацию мероприятий Программы (в целях </w:t>
      </w:r>
      <w:r>
        <w:lastRenderedPageBreak/>
        <w:t>софинансирования расходных обязательств субъектов Российской Федерации на реализацию мероприятий по формированию системы комплексной реабилитации и абилитации инвалидов, в том числе детей-инвалидов, а также в целях софинансирования расходных обязательств субъектов Российской Федерации на создание в субъектах Российской Федерации базовых профессиональных образовательных организаций, обеспечивающих модернизацию региональных систем инклюзивного профессионального образования инвалидов и лиц с ограниченными возможностями здоровья).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Title"/>
        <w:jc w:val="center"/>
        <w:outlineLvl w:val="2"/>
      </w:pPr>
      <w:r>
        <w:t>3. Задачи государственного управления и обеспечения</w:t>
      </w:r>
    </w:p>
    <w:p w:rsidR="00374B91" w:rsidRDefault="00374B91">
      <w:pPr>
        <w:pStyle w:val="ConsPlusTitle"/>
        <w:jc w:val="center"/>
      </w:pPr>
      <w:r>
        <w:t>национальной безопасности Российской Федерации, способы</w:t>
      </w:r>
    </w:p>
    <w:p w:rsidR="00374B91" w:rsidRDefault="00374B91">
      <w:pPr>
        <w:pStyle w:val="ConsPlusTitle"/>
        <w:jc w:val="center"/>
      </w:pPr>
      <w:r>
        <w:t>их эффективного решения в сфере социальной защиты инвалидов</w:t>
      </w:r>
    </w:p>
    <w:p w:rsidR="00374B91" w:rsidRDefault="00374B91">
      <w:pPr>
        <w:pStyle w:val="ConsPlusTitle"/>
        <w:jc w:val="center"/>
      </w:pPr>
      <w:r>
        <w:t>в Российской Федерации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ind w:firstLine="540"/>
        <w:jc w:val="both"/>
      </w:pPr>
      <w:r>
        <w:t>Для достижения цели "Формирование безбарьерной среды в Российской Федерации посредством повышения доли доступных для инвалидов и других маломобильных групп населения приоритетных объектов до 73,2 процента к 2030 году и обеспечения трансляции не менее 16 тысяч часов ежегодно скрытых субтитров телепрограмм общероссийских обязательных общедоступных телеканалов для глухих и слабослышащих граждан" решаются задачи, в том числе: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информационно-методическое обеспечение и выработка дополнительных мер по формированию и развитию доступной среды жизнедеятельности инвалидов и других маломобильных групп населения;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повышение информированности граждан, в том числе инвалидов, о вопросах, связанных с обеспечением доступности объектов и услуг;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организация скрытого субтитрирования телевизионных программ общероссийских обязательных общедоступных телеканалов;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обеспечение выпуска книг, изданий, в том числе учебников и учебных пособий, для инвалидов по зрению, в том числе рельефно-точечным шрифтом Брайля, плоскопечатным крупно-шрифтовым способом.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Для достижения цели "Повышение качества жизни инвалидов посредством обеспечения 98 процентов нуждающихся качественными реабилитационными услугами к 2030 году" решаются следующие задачи государственного управления.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В качестве одного из элементов комплексной реабилитации инвалидов рассматривается сопровождаемое проживание инвалидов, включая трудовую (социальную) занятость и трудовую деятельность, в основе которого лежит необходимость формирования у инвалидов реабилитационных и абилитационных навыков (с помощью других лиц) задолго до того, как наступает самостоятельное проживание.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Для реализации программ комплексной реабилитации и абилитации инвалидов, в том числе детей-инвалидов, необходимо как обучение специалистов и персонала, предоставляющих реабилитационные и абилитационные услуги, так и получение информации самими инвалидами и членами их семей об использовании ассистивных устройств и технологий, относящихся к комплексной реабилитации и абилитации инвалидов и детей-инвалидов.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Реализация мероприятий по формированию системы комплексной реабилитации и абилитации инвалидов и детей-инвалидов, правильно организованный реабилитационный процесс будут способствовать достижению национальных целей развития в части повышения ожидаемой продолжительности жизни, которые лежат в основе национальных проектов в сфере демографического развития, входящих в их состав федеральных проектов, а также решению поставленных задач, в частности, по разработке и реализации программы системной поддержки и </w:t>
      </w:r>
      <w:r>
        <w:lastRenderedPageBreak/>
        <w:t>повышения качества жизни граждан старшего поколения, созданию условий для раннего развития детей в возрасте до 3 лет, созданию для всех категорий и групп населения условий для занятий физической культурой и спортом, массовым спортом.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Важной составляющей в оказании помощи инвалидам является своевременное обеспечение качественными техническими средствами реабилитации и их обновление. Для решения этой задачи на ежегодной основе ведется актуализация действующих национальных стандартов Российской Федерации в области реабилитационной индустрии. Реабилитационные мероприятия также предусмотрены для инвалидов с одновременным нарушением слуха и зрения.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Title"/>
        <w:jc w:val="center"/>
        <w:outlineLvl w:val="2"/>
      </w:pPr>
      <w:r>
        <w:t>4. Задачи, определенные в соответствии</w:t>
      </w:r>
    </w:p>
    <w:p w:rsidR="00374B91" w:rsidRDefault="00374B91">
      <w:pPr>
        <w:pStyle w:val="ConsPlusTitle"/>
        <w:jc w:val="center"/>
      </w:pPr>
      <w:r>
        <w:t>с национальными целями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ind w:firstLine="540"/>
        <w:jc w:val="both"/>
      </w:pPr>
      <w:r>
        <w:t xml:space="preserve">В рамках Программы реализуются мероприятия, направленные на достижение национальной цели развития Российской Федерации "Сохранение населения, здоровье и благополучие людей" и ее целевого показателя "Повышение ожидаемой продолжительности жизни до 78 лет", определенных </w:t>
      </w:r>
      <w:hyperlink r:id="rId33">
        <w:r>
          <w:rPr>
            <w:color w:val="0000FF"/>
          </w:rPr>
          <w:t>Указом</w:t>
        </w:r>
      </w:hyperlink>
      <w:r>
        <w:t xml:space="preserve"> Президента Российской Федерации от 21 июля 2020 г. N 474 "О национальных целях развития Российской Федерации на период до 2030 года".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Продолжительность жизни - один из важнейших индикаторов качества жизни людей.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Меры по повышению ожидаемой продолжительности жизни в рамках Программы сконцентрированы на оказании адресной поддержки лиц с ограниченными возможностями здоровья, включая их обеспечение техническими средствами реабилитации, развитие безбарьерной среды, создание условий для профессионального развития, а также развитие адаптивной физической культуры и спорта.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Title"/>
        <w:jc w:val="center"/>
        <w:outlineLvl w:val="2"/>
      </w:pPr>
      <w:r>
        <w:t>5. Задачи обеспечения достижения показателей</w:t>
      </w:r>
    </w:p>
    <w:p w:rsidR="00374B91" w:rsidRDefault="00374B91">
      <w:pPr>
        <w:pStyle w:val="ConsPlusTitle"/>
        <w:jc w:val="center"/>
      </w:pPr>
      <w:r>
        <w:t>социально-экономического развития субъектов Российской</w:t>
      </w:r>
    </w:p>
    <w:p w:rsidR="00374B91" w:rsidRDefault="00374B91">
      <w:pPr>
        <w:pStyle w:val="ConsPlusTitle"/>
        <w:jc w:val="center"/>
      </w:pPr>
      <w:r>
        <w:t>Федерации, входящих в состав приоритетных территорий,</w:t>
      </w:r>
    </w:p>
    <w:p w:rsidR="00374B91" w:rsidRDefault="00374B91">
      <w:pPr>
        <w:pStyle w:val="ConsPlusTitle"/>
        <w:jc w:val="center"/>
      </w:pPr>
      <w:r>
        <w:t>уровень которых должен быть выше среднего уровня</w:t>
      </w:r>
    </w:p>
    <w:p w:rsidR="00374B91" w:rsidRDefault="00374B91">
      <w:pPr>
        <w:pStyle w:val="ConsPlusTitle"/>
        <w:jc w:val="center"/>
      </w:pPr>
      <w:r>
        <w:t>по Российской Федерации, а также иные задачи</w:t>
      </w:r>
    </w:p>
    <w:p w:rsidR="00374B91" w:rsidRDefault="00374B91">
      <w:pPr>
        <w:pStyle w:val="ConsPlusTitle"/>
        <w:jc w:val="center"/>
      </w:pPr>
      <w:r>
        <w:t>в сфере реализации Программы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ind w:firstLine="540"/>
        <w:jc w:val="both"/>
      </w:pPr>
      <w:r>
        <w:t>Цели и задачи Программы соответствуют приоритетам и целям государственной политики в области социально-экономического развития приоритетных территорий Дальневосточного федерального округа, Северо-Кавказского федерального округа, Калининградской области, Арктической зоны Российской Федерации, Республики Крым и г. Севастополя.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Для достижения указанных приоритетов государственной политики в области обеспечения потребностей и условий для нормальной жизнедеятельности инвалидов и маломобильных групп населения органы исполнительной власти субъектов Российской Федерации, органы местного самоуправления утвердили и реализуют в установленной сфере деятельности планы мероприятий ("дорожные карты") по повышению значений показателей доступности для инвалидов объектов и услуг.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Таким образом, основным требованием к государственной политике субъектов Российской Федерации является обеспечение на территории субъектов Российской Федерации реализации мероприятий, направленных на устранение существующих препятствий и барьеров, обеспечение доступности для инвалидов объектов и услуг, комплексной реабилитации и абилитации для инвалидов, в том числе детей-инвалидов.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Правила предоставления и распределения субсидий из федерального бюджета бюджетам субъектов Российской Федерации на реализацию мероприятий, включенных в государственные программы субъектов Российской Федерации, разработанные на основе типовой программы </w:t>
      </w:r>
      <w:r>
        <w:lastRenderedPageBreak/>
        <w:t xml:space="preserve">субъекта Российской Федерации по формированию системы комплексной реабилитации и абилитации инвалидов, в том числе детей-инвалидов, приведены в </w:t>
      </w:r>
      <w:hyperlink w:anchor="P130">
        <w:r>
          <w:rPr>
            <w:color w:val="0000FF"/>
          </w:rPr>
          <w:t>приложении N 1</w:t>
        </w:r>
      </w:hyperlink>
      <w:r>
        <w:t>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создании в субъектах Российской Федерации базовых профессиональных образовательных организаций, обеспечивающих поддержку региональных систем инклюзивного профессионального образования инвалидов и лиц с ограниченными возможностями здоровья приведены в </w:t>
      </w:r>
      <w:hyperlink w:anchor="P189">
        <w:r>
          <w:rPr>
            <w:color w:val="0000FF"/>
          </w:rPr>
          <w:t>приложении N 2</w:t>
        </w:r>
      </w:hyperlink>
      <w:r>
        <w:t>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Правила предоставления субсидии в 2023 - 2024 годах из федерального бюджета бюджету Удмуртской Республики в целях софинансирования реконструкции филиала автономного учреждения социального обслуживания Удмуртской Республики "Республиканский реабилитационный центр для детей и подростков с ограниченными возможностями" в г. Глазове", расположенного в Удмуртской Республике, г. Глазов, ул. Советская, д. 50, приведены в </w:t>
      </w:r>
      <w:hyperlink w:anchor="P237">
        <w:r>
          <w:rPr>
            <w:color w:val="0000FF"/>
          </w:rPr>
          <w:t>приложении N 3</w:t>
        </w:r>
      </w:hyperlink>
      <w:r>
        <w:t>.</w:t>
      </w:r>
    </w:p>
    <w:p w:rsidR="00374B91" w:rsidRDefault="00374B91">
      <w:pPr>
        <w:pStyle w:val="ConsPlusNormal"/>
        <w:jc w:val="both"/>
      </w:pPr>
      <w:r>
        <w:t xml:space="preserve">(абзац введен </w:t>
      </w:r>
      <w:hyperlink r:id="rId34">
        <w:r>
          <w:rPr>
            <w:color w:val="0000FF"/>
          </w:rPr>
          <w:t>Постановлением</w:t>
        </w:r>
      </w:hyperlink>
      <w:r>
        <w:t xml:space="preserve"> Правительства РФ от 10.11.2022 N 2028)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right"/>
        <w:outlineLvl w:val="1"/>
      </w:pPr>
      <w:r>
        <w:t>Приложение N 1</w:t>
      </w:r>
    </w:p>
    <w:p w:rsidR="00374B91" w:rsidRDefault="00374B91">
      <w:pPr>
        <w:pStyle w:val="ConsPlusNormal"/>
        <w:jc w:val="right"/>
      </w:pPr>
      <w:r>
        <w:t>к государственной программе</w:t>
      </w:r>
    </w:p>
    <w:p w:rsidR="00374B91" w:rsidRDefault="00374B91">
      <w:pPr>
        <w:pStyle w:val="ConsPlusNormal"/>
        <w:jc w:val="right"/>
      </w:pPr>
      <w:r>
        <w:t>Российской Федерации</w:t>
      </w:r>
    </w:p>
    <w:p w:rsidR="00374B91" w:rsidRDefault="00374B91">
      <w:pPr>
        <w:pStyle w:val="ConsPlusNormal"/>
        <w:jc w:val="right"/>
      </w:pPr>
      <w:r>
        <w:t>"Доступная среда"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Title"/>
        <w:jc w:val="center"/>
      </w:pPr>
      <w:bookmarkStart w:id="2" w:name="P130"/>
      <w:bookmarkEnd w:id="2"/>
      <w:r>
        <w:t>ПРАВИЛА</w:t>
      </w:r>
    </w:p>
    <w:p w:rsidR="00374B91" w:rsidRDefault="00374B91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374B91" w:rsidRDefault="00374B91">
      <w:pPr>
        <w:pStyle w:val="ConsPlusTitle"/>
        <w:jc w:val="center"/>
      </w:pPr>
      <w:r>
        <w:t>БЮДЖЕТА БЮДЖЕТАМ СУБЪЕКТОВ РОССИЙСКОЙ ФЕДЕРАЦИИ</w:t>
      </w:r>
    </w:p>
    <w:p w:rsidR="00374B91" w:rsidRDefault="00374B91">
      <w:pPr>
        <w:pStyle w:val="ConsPlusTitle"/>
        <w:jc w:val="center"/>
      </w:pPr>
      <w:r>
        <w:t>НА РЕАЛИЗАЦИЮ МЕРОПРИЯТИЙ, ВКЛЮЧЕННЫХ В ГОСУДАРСТВЕННЫЕ</w:t>
      </w:r>
    </w:p>
    <w:p w:rsidR="00374B91" w:rsidRDefault="00374B91">
      <w:pPr>
        <w:pStyle w:val="ConsPlusTitle"/>
        <w:jc w:val="center"/>
      </w:pPr>
      <w:r>
        <w:t>ПРОГРАММЫ СУБЪЕКТОВ РОССИЙСКОЙ ФЕДЕРАЦИИ, РАЗРАБОТАННЫЕ</w:t>
      </w:r>
    </w:p>
    <w:p w:rsidR="00374B91" w:rsidRDefault="00374B91">
      <w:pPr>
        <w:pStyle w:val="ConsPlusTitle"/>
        <w:jc w:val="center"/>
      </w:pPr>
      <w:r>
        <w:t>НА ОСНОВЕ ТИПОВОЙ ПРОГРАММЫ СУБЪЕКТА РОССИЙСКОЙ ФЕДЕРАЦИИ</w:t>
      </w:r>
    </w:p>
    <w:p w:rsidR="00374B91" w:rsidRDefault="00374B91">
      <w:pPr>
        <w:pStyle w:val="ConsPlusTitle"/>
        <w:jc w:val="center"/>
      </w:pPr>
      <w:r>
        <w:t>ПО ФОРМИРОВАНИЮ СИСТЕМЫ КОМПЛЕКСНОЙ РЕАБИЛИТАЦИИ</w:t>
      </w:r>
    </w:p>
    <w:p w:rsidR="00374B91" w:rsidRDefault="00374B91">
      <w:pPr>
        <w:pStyle w:val="ConsPlusTitle"/>
        <w:jc w:val="center"/>
      </w:pPr>
      <w:r>
        <w:t>И АБИЛИТАЦИИ ИНВАЛИДОВ, В ТОМ ЧИСЛЕ ДЕТЕЙ-ИНВАЛИДОВ</w:t>
      </w:r>
    </w:p>
    <w:p w:rsidR="00374B91" w:rsidRDefault="00374B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74B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B91" w:rsidRDefault="00374B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B91" w:rsidRDefault="00374B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4B91" w:rsidRDefault="00374B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74B91" w:rsidRDefault="00374B9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11.10.2023 </w:t>
            </w:r>
            <w:hyperlink r:id="rId35">
              <w:r>
                <w:rPr>
                  <w:color w:val="0000FF"/>
                </w:rPr>
                <w:t>N 1677</w:t>
              </w:r>
            </w:hyperlink>
            <w:r>
              <w:rPr>
                <w:color w:val="392C69"/>
              </w:rPr>
              <w:t>,</w:t>
            </w:r>
          </w:p>
          <w:p w:rsidR="00374B91" w:rsidRDefault="00374B9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15.11.2023 </w:t>
            </w:r>
            <w:hyperlink r:id="rId36">
              <w:r>
                <w:rPr>
                  <w:color w:val="0000FF"/>
                </w:rPr>
                <w:t>N 1913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B91" w:rsidRDefault="00374B91">
            <w:pPr>
              <w:pStyle w:val="ConsPlusNormal"/>
            </w:pPr>
          </w:p>
        </w:tc>
      </w:tr>
    </w:tbl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ind w:firstLine="540"/>
        <w:jc w:val="both"/>
      </w:pPr>
      <w:bookmarkStart w:id="3" w:name="P142"/>
      <w:bookmarkEnd w:id="3"/>
      <w:r>
        <w:t>1. Настоящие Правила устанавливают цели,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государственных программ (подпрограмм) субъектов Российской Федерации, разработанных на основе типовой программы субъекта Российской Федерации по формированию системы комплексной реабилитации и абилитации инвалидов, в том числе детей-инвалидов (далее - государственные программы (подпрограммы) субъекта Российской Федерации), и (или) при предоставлении субсидий из бюджетов субъектов Российской Федерации местным бюджетам в целях софинансирования расходных обязательств муниципальных образований, возникающих при реализации мероприятий по формированию системы комплексной реабилитации и абилитации инвалидов, в том числе детей-инвалидов (далее - субсидии).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2. Субсидии предоставляются бюджетам субъектов Российской Федерации в пределах </w:t>
      </w:r>
      <w:r>
        <w:lastRenderedPageBreak/>
        <w:t xml:space="preserve">лимитов бюджетных обязательств, доведенных до Министерства труда и социальной защиты Российской Федерации как получателя средств федерального бюджета на предоставление субсидии на цели, указанные в </w:t>
      </w:r>
      <w:hyperlink w:anchor="P142">
        <w:r>
          <w:rPr>
            <w:color w:val="0000FF"/>
          </w:rPr>
          <w:t>пункте 1</w:t>
        </w:r>
      </w:hyperlink>
      <w:r>
        <w:t xml:space="preserve"> настоящих Правил, в пределах сроков реализации федерального проекта "Повышение уровня обеспеченности инвалидов и детей-инвалидов реабилитационными и абилитационными услугами, а также уровня профессионального развития" государственной программы Российской Федерации "Доступная среда" (далее - Программа).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7">
        <w:r>
          <w:rPr>
            <w:color w:val="0000FF"/>
          </w:rPr>
          <w:t>Постановление</w:t>
        </w:r>
      </w:hyperlink>
      <w:r>
        <w:t xml:space="preserve"> Правительства РФ от 11.10.2023 N 1677.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3. Критерием отбора субъектов Российской Федерации для предоставления субсидии с учетом перспективных экономических специализаций субъектов Российской Федерации, предусмотренных </w:t>
      </w:r>
      <w:hyperlink r:id="rId38">
        <w:r>
          <w:rPr>
            <w:color w:val="0000FF"/>
          </w:rPr>
          <w:t>Стратегией</w:t>
        </w:r>
      </w:hyperlink>
      <w:r>
        <w:t xml:space="preserve"> пространственного развития Российской Федерации на период до 2025 года, утвержденной распоряжением Правительства Российской Федерации от 13 февраля 2019 г. N 207-р, и параметров демографического прогноза Российской Федерации по субъектам Российской Федерации и муниципальным образованиям является наличие проекта государственной программы (подпрограммы) субъекта Российской Федерации, представленного в Министерство труда и социальной защиты Российской Федерации и предусматривающего достижение субъектом Российской Федерации значений целевых показателей и индикаторов, позволяющих достичь значения целевых показателей и индикаторов Программы. </w:t>
      </w:r>
      <w:hyperlink r:id="rId39">
        <w:r>
          <w:rPr>
            <w:color w:val="0000FF"/>
          </w:rPr>
          <w:t>Перечень</w:t>
        </w:r>
      </w:hyperlink>
      <w:r>
        <w:t xml:space="preserve"> документов, представляемых одновременно с проектом государственной программы (подпрограммы) субъекта Российской Федерации, утверждается Министерством труда и социальной защиты Российской Федерации.</w:t>
      </w:r>
    </w:p>
    <w:p w:rsidR="00374B91" w:rsidRDefault="00374B91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11.10.2023 N 1677)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4. Условиями предоставления субсидии являются: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а) наличие правового акта субъекта Российской Федерации, утверждающего перечень мероприятий (результатов), при реализации которых возникают расходные обязательства субъекта Российской Федерации, в целях софинансирования которых предоставляются субсидии, в соответствии с требованиями нормативных правовых актов Российской Федерации;</w:t>
      </w:r>
    </w:p>
    <w:p w:rsidR="00374B91" w:rsidRDefault="00374B91">
      <w:pPr>
        <w:pStyle w:val="ConsPlusNormal"/>
        <w:jc w:val="both"/>
      </w:pPr>
      <w:r>
        <w:t xml:space="preserve">(пп. "а"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11.10.2023 N 1677)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б) наличие в бюджете субъекта Российской Федерации бюджетных ассигнований на исполнение расходного обязательства субъекта Российской Федерации, софинансирование которого осуществляется из федерального бюджета, в объеме, необходимом для его исполнения, включающем размер планируемой к предоставлению из федерального бюджета субсидии, если иное не установлено актами Президента Российской Федерации или Правительства Российской Федерации;</w:t>
      </w:r>
    </w:p>
    <w:p w:rsidR="00374B91" w:rsidRDefault="00374B91">
      <w:pPr>
        <w:pStyle w:val="ConsPlusNormal"/>
        <w:jc w:val="both"/>
      </w:pPr>
      <w:r>
        <w:t xml:space="preserve">(пп. "б"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11.10.2023 N 1677)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в) заключение соглашения о предоставлении субсидии (далее - соглашение) в соответствии с </w:t>
      </w:r>
      <w:hyperlink r:id="rId43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(далее - Правила формирования, предоставления и распределения субсидий).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5. Предоставление субсидии осуществляется на основании соглашения, заключенного между Министерством труда и социальной защиты Российской Федерации и высшим исполнительным органом субъекта Российской Федерации в соответствии с типовой </w:t>
      </w:r>
      <w:hyperlink r:id="rId44">
        <w:r>
          <w:rPr>
            <w:color w:val="0000FF"/>
          </w:rPr>
          <w:t>формой</w:t>
        </w:r>
      </w:hyperlink>
      <w:r>
        <w:t xml:space="preserve"> соглашения, утвержденной Министерством финансов Российской Федерации, с использованием государственной интегрированной информационной системы управления общественными финансами "Электронный бюджет".</w:t>
      </w:r>
    </w:p>
    <w:p w:rsidR="00374B91" w:rsidRDefault="00374B91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11.10.2023 N 1677)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lastRenderedPageBreak/>
        <w:t>6. Размер субсидии, предоставляемой бюджету i-го субъекта Российской Федерации, не превышающий заявленную i-м субъектом Российской Федерации потребность в субсидии (в случае превышения заявленной i-м субъектом Российской Федерации потребности в субсидии высвобождающийся объем бюджетных ассигнований на предоставление субсидии подлежит распределению между остальными субъектами Российской Федерации) (S</w:t>
      </w:r>
      <w:r>
        <w:rPr>
          <w:vertAlign w:val="subscript"/>
        </w:rPr>
        <w:t>i</w:t>
      </w:r>
      <w:r>
        <w:t>), определяется по формуле:</w:t>
      </w:r>
    </w:p>
    <w:p w:rsidR="00374B91" w:rsidRDefault="00374B91">
      <w:pPr>
        <w:pStyle w:val="ConsPlusNormal"/>
        <w:jc w:val="right"/>
      </w:pPr>
    </w:p>
    <w:p w:rsidR="00374B91" w:rsidRDefault="00374B91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2064385" cy="53467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B91" w:rsidRDefault="00374B91">
      <w:pPr>
        <w:pStyle w:val="ConsPlusNormal"/>
        <w:ind w:firstLine="540"/>
        <w:jc w:val="both"/>
      </w:pPr>
    </w:p>
    <w:p w:rsidR="00374B91" w:rsidRDefault="00374B91">
      <w:pPr>
        <w:pStyle w:val="ConsPlusNormal"/>
        <w:ind w:firstLine="540"/>
        <w:jc w:val="both"/>
      </w:pPr>
      <w:r>
        <w:t>где: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i</w:t>
      </w:r>
      <w:r>
        <w:t xml:space="preserve"> - численность инвалидов и детей-инвалидов в i-м субъекте Российской Федерации в соответствии с данными федеральной государственной информационной системы "Федеральный реестр инвалидов", при этом: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для очередного финансового года используются данные по состоянию на 1 июня года, предшествующего году получения субсидии;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для планового периода используются данные по состоянию на 1 июня года, предшествующего году получения субсидии в очередном финансовом году;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для очередного финансового года и для планового периода для территорий Донецкой Народной Республики, Луганской Народной Республики, Запорожской области и Херсонской области K</w:t>
      </w:r>
      <w:r>
        <w:rPr>
          <w:vertAlign w:val="subscript"/>
        </w:rPr>
        <w:t>i</w:t>
      </w:r>
      <w:r>
        <w:t xml:space="preserve"> составляет 7,5 процента от численности населения на территории каждого из указанных субъектов Российской Федерации по данным, представленным Федеральной службой государственной статистики на 1 января 2023 г., с округлением до целого числа по правилам математического округления;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i</w:t>
      </w:r>
      <w:r>
        <w:t xml:space="preserve"> - региональный коэффициент, при этом: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для субъектов Российской Федерации, входящих в состав Дальневосточного федерального округа и Северо-Кавказского федерального округа, региональный коэффициент равен 1,3 (значение, полученное в результате применения регионального коэффициента к численности инвалидов в i-м субъекте Дальневосточного федерального округа и Северо-Кавказского федерального округа, округляется до целого числа по правилам математического округления);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для Донецкой Народной Республики, Луганской Народной Республики, Запорожской области и Херсонской области в 2024 году региональный коэффициент равен 2, в 2025 году - 2,3 (значение, полученное в результате применения регионального коэффициента к K</w:t>
      </w:r>
      <w:r>
        <w:rPr>
          <w:vertAlign w:val="subscript"/>
        </w:rPr>
        <w:t>i</w:t>
      </w:r>
      <w:r>
        <w:t xml:space="preserve"> для территорий Донецкой Народной Республики, Луганской Народной Республики, Запорожской области и Херсонской области, округляется до целого числа по правилам математического округления);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для иных субъектов Российской Федерации региональный коэффициент равен 1;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L</w:t>
      </w:r>
      <w:r>
        <w:rPr>
          <w:vertAlign w:val="subscript"/>
        </w:rPr>
        <w:t>i</w:t>
      </w:r>
      <w:r>
        <w:t xml:space="preserve"> - предельный уровень софинансирования расходного обязательства субъекта Российской Федерации из федерального бюджета на очередной финансовый год и плановый период, определенный в соответствии с </w:t>
      </w:r>
      <w:hyperlink r:id="rId47">
        <w:r>
          <w:rPr>
            <w:color w:val="0000FF"/>
          </w:rPr>
          <w:t>пунктом 13</w:t>
        </w:r>
      </w:hyperlink>
      <w:r>
        <w:t xml:space="preserve"> Правил формирования, предоставления и распределения субсидий;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m - количество субъектов Российской Федерации - получателей субсидии в соответствующем финансовом году;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F - объем бюджетных ассигнований, предусмотренных в федеральном бюджете на соответствующий финансовый год на предоставление субсидии.</w:t>
      </w:r>
    </w:p>
    <w:p w:rsidR="00374B91" w:rsidRDefault="00374B91">
      <w:pPr>
        <w:pStyle w:val="ConsPlusNormal"/>
        <w:jc w:val="both"/>
      </w:pPr>
      <w:r>
        <w:lastRenderedPageBreak/>
        <w:t xml:space="preserve">(п. 6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15.11.2023 N 1913)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7. Перечисление субсидий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374B91" w:rsidRDefault="00374B91">
      <w:pPr>
        <w:pStyle w:val="ConsPlusNormal"/>
        <w:spacing w:before="220"/>
        <w:ind w:firstLine="540"/>
        <w:jc w:val="both"/>
      </w:pPr>
      <w:bookmarkStart w:id="4" w:name="P173"/>
      <w:bookmarkEnd w:id="4"/>
      <w:r>
        <w:t>8. Оценка эффективности использования субсидии ежегодно осуществляется Министерством труда и социальной защиты Российской Федерации исходя из степени достижения субъектом Российской Федерации установленных соглашением значений следующих результатов использования субсидии: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а) доля инвалидов, в отношении которых осуществлялись мероприятия по реабилитации и (или) абилитации, в общей численности инвалидов, имеющих такие рекомендации в индивидуальной программе реабилитации или абилитации (взрослые);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б) доля инвалидов, в отношении которых осуществлялись мероприятия по реабилитации и (или) абилитации, в общей численности инвалидов, имеющих такие рекомендации в индивидуальной программе реабилитации или абилитации (дети).</w:t>
      </w:r>
    </w:p>
    <w:p w:rsidR="00374B91" w:rsidRDefault="00374B91">
      <w:pPr>
        <w:pStyle w:val="ConsPlusNormal"/>
        <w:spacing w:before="220"/>
        <w:ind w:firstLine="540"/>
        <w:jc w:val="both"/>
      </w:pPr>
      <w:bookmarkStart w:id="5" w:name="P176"/>
      <w:bookmarkEnd w:id="5"/>
      <w:r>
        <w:t xml:space="preserve">9. В случае если субъектом Российской Федерации по состоянию на 31 декабря года предоставления субсидии не достигнуты значения результатов использования субсидии, указанных в </w:t>
      </w:r>
      <w:hyperlink w:anchor="P173">
        <w:r>
          <w:rPr>
            <w:color w:val="0000FF"/>
          </w:rPr>
          <w:t>пункте 8</w:t>
        </w:r>
      </w:hyperlink>
      <w:r>
        <w:t xml:space="preserve"> настоящих Правил, и в срок до первой даты представления отчетности о достижении значений результатов использования субсидии в соответствии с соглашением в году, следующем за годом предоставления субсидии, указанные нарушения не устранены, размер средств, подлежащий возврату из бюджета субъекта Российской Федерации в федеральный бюджет до 1 июня года, следующего за годом предоставления субсидии, определяется в соответствии с </w:t>
      </w:r>
      <w:hyperlink r:id="rId49">
        <w:r>
          <w:rPr>
            <w:color w:val="0000FF"/>
          </w:rPr>
          <w:t>пунктами 16</w:t>
        </w:r>
      </w:hyperlink>
      <w:r>
        <w:t xml:space="preserve"> - </w:t>
      </w:r>
      <w:hyperlink r:id="rId50">
        <w:r>
          <w:rPr>
            <w:color w:val="0000FF"/>
          </w:rPr>
          <w:t>18</w:t>
        </w:r>
      </w:hyperlink>
      <w:r>
        <w:t xml:space="preserve"> Правил формирования, предоставления и распределения субсидий.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10. Основания для освобождения субъектов Российской Федерации от применения мер ответственности, предусмотренных </w:t>
      </w:r>
      <w:hyperlink w:anchor="P176">
        <w:r>
          <w:rPr>
            <w:color w:val="0000FF"/>
          </w:rPr>
          <w:t>пунктом 9</w:t>
        </w:r>
      </w:hyperlink>
      <w:r>
        <w:t xml:space="preserve"> настоящих Правил, определяются в соответствии с </w:t>
      </w:r>
      <w:hyperlink r:id="rId51">
        <w:r>
          <w:rPr>
            <w:color w:val="0000FF"/>
          </w:rPr>
          <w:t>пунктом 20</w:t>
        </w:r>
      </w:hyperlink>
      <w:r>
        <w:t xml:space="preserve"> Правил формирования, предоставления и распределения субсидий.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11.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контроля.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right"/>
        <w:outlineLvl w:val="1"/>
      </w:pPr>
      <w:r>
        <w:t>Приложение N 2</w:t>
      </w:r>
    </w:p>
    <w:p w:rsidR="00374B91" w:rsidRDefault="00374B91">
      <w:pPr>
        <w:pStyle w:val="ConsPlusNormal"/>
        <w:jc w:val="right"/>
      </w:pPr>
      <w:r>
        <w:t>к государственной программе</w:t>
      </w:r>
    </w:p>
    <w:p w:rsidR="00374B91" w:rsidRDefault="00374B91">
      <w:pPr>
        <w:pStyle w:val="ConsPlusNormal"/>
        <w:jc w:val="right"/>
      </w:pPr>
      <w:r>
        <w:t>Российской Федерации</w:t>
      </w:r>
    </w:p>
    <w:p w:rsidR="00374B91" w:rsidRDefault="00374B91">
      <w:pPr>
        <w:pStyle w:val="ConsPlusNormal"/>
        <w:jc w:val="right"/>
      </w:pPr>
      <w:r>
        <w:t>"Доступная среда"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Title"/>
        <w:jc w:val="center"/>
      </w:pPr>
      <w:bookmarkStart w:id="6" w:name="P189"/>
      <w:bookmarkEnd w:id="6"/>
      <w:r>
        <w:t>ПРАВИЛА</w:t>
      </w:r>
    </w:p>
    <w:p w:rsidR="00374B91" w:rsidRDefault="00374B91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374B91" w:rsidRDefault="00374B91">
      <w:pPr>
        <w:pStyle w:val="ConsPlusTitle"/>
        <w:jc w:val="center"/>
      </w:pPr>
      <w:r>
        <w:t>БЮДЖЕТА БЮДЖЕТАМ СУБЪЕКТОВ РОССИЙСКОЙ ФЕДЕРАЦИИ В ЦЕЛЯХ</w:t>
      </w:r>
    </w:p>
    <w:p w:rsidR="00374B91" w:rsidRDefault="00374B91">
      <w:pPr>
        <w:pStyle w:val="ConsPlusTitle"/>
        <w:jc w:val="center"/>
      </w:pPr>
      <w:r>
        <w:t>СОФИНАНСИРОВАНИЯ РАСХОДНЫХ ОБЯЗАТЕЛЬСТВ СУБЪЕКТОВ РОССИЙСКОЙ</w:t>
      </w:r>
    </w:p>
    <w:p w:rsidR="00374B91" w:rsidRDefault="00374B91">
      <w:pPr>
        <w:pStyle w:val="ConsPlusTitle"/>
        <w:jc w:val="center"/>
      </w:pPr>
      <w:r>
        <w:t>ФЕДЕРАЦИИ, ВОЗНИКАЮЩИХ ПРИ СОЗДАНИИ В СУБЪЕКТАХ РОССИЙСКОЙ</w:t>
      </w:r>
    </w:p>
    <w:p w:rsidR="00374B91" w:rsidRDefault="00374B91">
      <w:pPr>
        <w:pStyle w:val="ConsPlusTitle"/>
        <w:jc w:val="center"/>
      </w:pPr>
      <w:r>
        <w:t>ФЕДЕРАЦИИ БАЗОВЫХ ПРОФЕССИОНАЛЬНЫХ ОБРАЗОВАТЕЛЬНЫХ</w:t>
      </w:r>
    </w:p>
    <w:p w:rsidR="00374B91" w:rsidRDefault="00374B91">
      <w:pPr>
        <w:pStyle w:val="ConsPlusTitle"/>
        <w:jc w:val="center"/>
      </w:pPr>
      <w:r>
        <w:t>ОРГАНИЗАЦИЙ, ОБЕСПЕЧИВАЮЩИХ ПОДДЕРЖКУ РЕГИОНАЛЬНЫХ СИСТЕМ</w:t>
      </w:r>
    </w:p>
    <w:p w:rsidR="00374B91" w:rsidRDefault="00374B91">
      <w:pPr>
        <w:pStyle w:val="ConsPlusTitle"/>
        <w:jc w:val="center"/>
      </w:pPr>
      <w:r>
        <w:t>ИНКЛЮЗИВНОГО ПРОФЕССИОНАЛЬНОГО ОБРАЗОВАНИЯ ИНВАЛИДОВ</w:t>
      </w:r>
    </w:p>
    <w:p w:rsidR="00374B91" w:rsidRDefault="00374B91">
      <w:pPr>
        <w:pStyle w:val="ConsPlusTitle"/>
        <w:jc w:val="center"/>
      </w:pPr>
      <w:r>
        <w:t>И ЛИЦ С ОГРАНИЧЕННЫМИ ВОЗМОЖНОСТЯМИ ЗДОРОВЬЯ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ind w:firstLine="540"/>
        <w:jc w:val="both"/>
      </w:pPr>
      <w:bookmarkStart w:id="7" w:name="P199"/>
      <w:bookmarkEnd w:id="7"/>
      <w:r>
        <w:lastRenderedPageBreak/>
        <w:t>1. Настоящие Правила устанавливают цели,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государственных программ (подпрограмм) субъектов Российской Федерации, предусматривающих мероприятия по созданию в субъектах Российской Федерации базовых профессиональных образовательных организаций, обеспечивающих поддержку региональных систем инклюзивного профессионального образования инвалидов и лиц с ограниченными возможностями здоровья в субъектах Российской Федерации, в рамках государственной программы Российской Федерации "Доступная среда" (далее соответственно - субсидии, государственные программы (подпрограммы) субъекта Российской Федерации, базовые профессиональные образовательные организации, Программа).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2. Критерием отбора субъектов Российской Федерации, которым предоставляются субсидии, является наличие проекта государственной программы (подпрограммы) субъектов Российской Федерации, предусматривающей достижение субъектом Российской Федерации значений целевых показателей и индикаторов, предусмотренных федеральным проектом "Повышение уровня обеспеченности инвалидов и детей-инвалидов реабилитационными и абилитационными услугами, а также уровня профессионального развития".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3. Условиями предоставления субсидии являются: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а) наличие государственной программы (подпрограммы) субъекта Российской Федерации, утверждающей перечень мероприятий, при реализации которых возникают расходные обязательства субъекта Российской Федерации, в целях софинансирования которых предоставляется субсидия;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б) наличие в бюджете субъекта Российской Федерации бюджетных ассигнований на исполнение расходного обязательства субъекта Российской Федерации, в целях софинансирования которого предоставляются субсидии в объеме, необходимом для его исполнения;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в) заключение соглашения о предоставлении субсидии (далее - соглашение) в соответствии с </w:t>
      </w:r>
      <w:hyperlink r:id="rId52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(далее - Правила формирования, предоставления и распределения субсидий).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4. Субсидия предоставляется на основании соглашения, заключаемого между Министерством просвещения Российской Федерации и высшим исполнительным органом государственной власти субъекта Российской Федерации в соответствии с типовой </w:t>
      </w:r>
      <w:hyperlink r:id="rId53">
        <w:r>
          <w:rPr>
            <w:color w:val="0000FF"/>
          </w:rPr>
          <w:t>формой</w:t>
        </w:r>
      </w:hyperlink>
      <w:r>
        <w:t xml:space="preserve"> соглашения о предоставлении субсидии, утвержденной Министерством финансов Российской Федерации, с использованием государственной интегрированной системы управления общественными финансами "Электронный бюджет".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Субсидия предоставляется в пределах лимитов бюджетных обязательств, доведенных до Министерства просвещения Российской Федерации как получателя средств федерального бюджета на предоставление субсидии на цели, указанные в </w:t>
      </w:r>
      <w:hyperlink w:anchor="P199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5. Размер субсидии, предоставляемой бюджету i-го субъекта Российской Федерации (S</w:t>
      </w:r>
      <w:r>
        <w:rPr>
          <w:vertAlign w:val="subscript"/>
        </w:rPr>
        <w:t>i</w:t>
      </w:r>
      <w:r>
        <w:t>), определяется по формуле: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center"/>
      </w:pPr>
      <w:r>
        <w:rPr>
          <w:noProof/>
          <w:position w:val="-68"/>
        </w:rPr>
        <w:lastRenderedPageBreak/>
        <w:drawing>
          <wp:inline distT="0" distB="0" distL="0" distR="0">
            <wp:extent cx="2514600" cy="100584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ind w:firstLine="540"/>
        <w:jc w:val="both"/>
      </w:pPr>
      <w:r>
        <w:t>где: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i</w:t>
      </w:r>
      <w:r>
        <w:t xml:space="preserve"> - число профессиональных образовательных организаций в субъекте Российской Федерации (по данным мониторинга), в которых обучаются инвалиды и лица с ограниченными возможностями здоровья;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N</w:t>
      </w:r>
      <w:r>
        <w:rPr>
          <w:vertAlign w:val="subscript"/>
        </w:rPr>
        <w:t>общ</w:t>
      </w:r>
      <w:r>
        <w:t xml:space="preserve"> - общее число профессиональных образовательных организаций в субъекте Российской Федерации;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M</w:t>
      </w:r>
      <w:r>
        <w:rPr>
          <w:vertAlign w:val="subscript"/>
        </w:rPr>
        <w:t>i</w:t>
      </w:r>
      <w:r>
        <w:t xml:space="preserve"> - число инвалидов и лиц с ограниченными возможностями здоровья, поступивших на обучение по программам среднего профессионального образования в предыдущем учебном году;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M</w:t>
      </w:r>
      <w:r>
        <w:rPr>
          <w:vertAlign w:val="subscript"/>
        </w:rPr>
        <w:t>общ</w:t>
      </w:r>
      <w:r>
        <w:t xml:space="preserve"> - общее число инвалидов в субъекте Российской Федерации в соответствии с данными федеральной государственной информационной системы "Федеральный реестр инвалидов";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Z</w:t>
      </w:r>
      <w:r>
        <w:rPr>
          <w:vertAlign w:val="subscript"/>
        </w:rPr>
        <w:t>i</w:t>
      </w:r>
      <w:r>
        <w:t xml:space="preserve"> - среднее число обучающихся инвалидов и лиц с ограниченными возможностями здоровья в расчете на одну профессиональную образовательную организацию, в которой обучаются инвалиды и лица с ограниченными возможностями здоровья;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L</w:t>
      </w:r>
      <w:r>
        <w:rPr>
          <w:vertAlign w:val="subscript"/>
        </w:rPr>
        <w:t>i</w:t>
      </w:r>
      <w:r>
        <w:t xml:space="preserve"> - предельный уровень софинансирования расходного обязательства субъекта Российской Федерации из федерального бюджета на очередной финансовый год, выраженный в процентах объема указанного расходного обязательства i-го субъекта Российской Федерации;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m - количество субъектов Российской Федерации - получателей субсидии;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F - объем бюджетных ассигнований, предусмотренных в федеральном бюджете на соответствующий финансовый год на предоставление субсидии.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6. Перечисление субсидии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374B91" w:rsidRDefault="00374B91">
      <w:pPr>
        <w:pStyle w:val="ConsPlusNormal"/>
        <w:spacing w:before="220"/>
        <w:ind w:firstLine="540"/>
        <w:jc w:val="both"/>
      </w:pPr>
      <w:bookmarkStart w:id="8" w:name="P221"/>
      <w:bookmarkEnd w:id="8"/>
      <w:r>
        <w:t>7. Оценка эффективности использования субсидии осуществляется ежегодно Министерством просвещения Российской Федерации исходя из степени достижения субъектом Российской Федерации предусмотренных соглашением следующих значений результатов использования субсидии: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а) темп роста или снижения численности инвалидов и лиц с ограниченными возможностями здоровья, принятых на обучение по образовательным программам среднего профессионального образования (по отношению к значению показателя предыдущего года);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б) доля студентов из числа инвалидов и лиц с ограниченными возможностями здоровья, обучавшихся по образовательным программам среднего профессионального образования, выбывших по причине академической неуспеваемости.</w:t>
      </w:r>
    </w:p>
    <w:p w:rsidR="00374B91" w:rsidRDefault="00374B91">
      <w:pPr>
        <w:pStyle w:val="ConsPlusNormal"/>
        <w:spacing w:before="220"/>
        <w:ind w:firstLine="540"/>
        <w:jc w:val="both"/>
      </w:pPr>
      <w:bookmarkStart w:id="9" w:name="P224"/>
      <w:bookmarkEnd w:id="9"/>
      <w:r>
        <w:t xml:space="preserve">8. В случае если субъектом Российской Федерации по состоянию на 31 декабря года предоставления субсидии не достигнуты значения результатов использования субсидии, указанные в </w:t>
      </w:r>
      <w:hyperlink w:anchor="P221">
        <w:r>
          <w:rPr>
            <w:color w:val="0000FF"/>
          </w:rPr>
          <w:t>пункте 7</w:t>
        </w:r>
      </w:hyperlink>
      <w:r>
        <w:t xml:space="preserve"> настоящих Правил, и в срок до первой даты представления отчетности о достижении значений результатов использования субсидии в соответствии с соглашением в году, следующем </w:t>
      </w:r>
      <w:r>
        <w:lastRenderedPageBreak/>
        <w:t xml:space="preserve">за годом предоставления субсидии, указанные нарушения не устранены, объем средств, подлежащий возврату из бюджета субъекта Российской Федерации в федеральный бюджет до 1 июня года, следующего за годом предоставления субсидии, определяется в соответствии с </w:t>
      </w:r>
      <w:hyperlink r:id="rId55">
        <w:r>
          <w:rPr>
            <w:color w:val="0000FF"/>
          </w:rPr>
          <w:t>пунктами 16</w:t>
        </w:r>
      </w:hyperlink>
      <w:r>
        <w:t xml:space="preserve"> - </w:t>
      </w:r>
      <w:hyperlink r:id="rId56">
        <w:r>
          <w:rPr>
            <w:color w:val="0000FF"/>
          </w:rPr>
          <w:t>18</w:t>
        </w:r>
      </w:hyperlink>
      <w:r>
        <w:t xml:space="preserve"> Правил формирования, предоставления и распределения субсидий.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9. Основания для освобождения субъектов Российской Федерации от применения мер ответственности, предусмотренных </w:t>
      </w:r>
      <w:hyperlink w:anchor="P224">
        <w:r>
          <w:rPr>
            <w:color w:val="0000FF"/>
          </w:rPr>
          <w:t>пунктом 8</w:t>
        </w:r>
      </w:hyperlink>
      <w:r>
        <w:t xml:space="preserve"> настоящих Правил, определяются в соответствии с </w:t>
      </w:r>
      <w:hyperlink r:id="rId57">
        <w:r>
          <w:rPr>
            <w:color w:val="0000FF"/>
          </w:rPr>
          <w:t>пунктом 20</w:t>
        </w:r>
      </w:hyperlink>
      <w:r>
        <w:t xml:space="preserve"> Правил формирования, предоставления и распределения субсидий.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10. Контроль за соблюдением субъектами Российской Федерации условий предоставления субсидий осуществляется Министерством просвещения Российской Федерации и уполномоченным органом государственного финансового контроля.</w:t>
      </w:r>
    </w:p>
    <w:p w:rsidR="00374B91" w:rsidRDefault="00374B91">
      <w:pPr>
        <w:pStyle w:val="ConsPlusNormal"/>
        <w:ind w:firstLine="540"/>
        <w:jc w:val="both"/>
      </w:pPr>
    </w:p>
    <w:p w:rsidR="00374B91" w:rsidRDefault="00374B91">
      <w:pPr>
        <w:pStyle w:val="ConsPlusNormal"/>
        <w:ind w:firstLine="540"/>
        <w:jc w:val="both"/>
      </w:pPr>
    </w:p>
    <w:p w:rsidR="00374B91" w:rsidRDefault="00374B91">
      <w:pPr>
        <w:pStyle w:val="ConsPlusNormal"/>
        <w:ind w:firstLine="540"/>
        <w:jc w:val="both"/>
      </w:pPr>
    </w:p>
    <w:p w:rsidR="00374B91" w:rsidRDefault="00374B91">
      <w:pPr>
        <w:pStyle w:val="ConsPlusNormal"/>
        <w:ind w:firstLine="540"/>
        <w:jc w:val="both"/>
      </w:pPr>
    </w:p>
    <w:p w:rsidR="00374B91" w:rsidRDefault="00374B91">
      <w:pPr>
        <w:pStyle w:val="ConsPlusNormal"/>
        <w:ind w:firstLine="540"/>
        <w:jc w:val="both"/>
      </w:pPr>
    </w:p>
    <w:p w:rsidR="00374B91" w:rsidRDefault="00374B91">
      <w:pPr>
        <w:pStyle w:val="ConsPlusNormal"/>
        <w:jc w:val="right"/>
        <w:outlineLvl w:val="1"/>
      </w:pPr>
      <w:r>
        <w:t>Приложение N 3</w:t>
      </w:r>
    </w:p>
    <w:p w:rsidR="00374B91" w:rsidRDefault="00374B91">
      <w:pPr>
        <w:pStyle w:val="ConsPlusNormal"/>
        <w:jc w:val="right"/>
      </w:pPr>
      <w:r>
        <w:t>к государственной программе</w:t>
      </w:r>
    </w:p>
    <w:p w:rsidR="00374B91" w:rsidRDefault="00374B91">
      <w:pPr>
        <w:pStyle w:val="ConsPlusNormal"/>
        <w:jc w:val="right"/>
      </w:pPr>
      <w:r>
        <w:t>Российской Федерации</w:t>
      </w:r>
    </w:p>
    <w:p w:rsidR="00374B91" w:rsidRDefault="00374B91">
      <w:pPr>
        <w:pStyle w:val="ConsPlusNormal"/>
        <w:jc w:val="right"/>
      </w:pPr>
      <w:r>
        <w:t>"Доступная среда"</w:t>
      </w:r>
    </w:p>
    <w:p w:rsidR="00374B91" w:rsidRDefault="00374B91">
      <w:pPr>
        <w:pStyle w:val="ConsPlusNormal"/>
        <w:jc w:val="center"/>
      </w:pPr>
    </w:p>
    <w:p w:rsidR="00374B91" w:rsidRDefault="00374B91">
      <w:pPr>
        <w:pStyle w:val="ConsPlusTitle"/>
        <w:jc w:val="center"/>
      </w:pPr>
      <w:bookmarkStart w:id="10" w:name="P237"/>
      <w:bookmarkEnd w:id="10"/>
      <w:r>
        <w:t>ПРАВИЛА</w:t>
      </w:r>
    </w:p>
    <w:p w:rsidR="00374B91" w:rsidRDefault="00374B91">
      <w:pPr>
        <w:pStyle w:val="ConsPlusTitle"/>
        <w:jc w:val="center"/>
      </w:pPr>
      <w:r>
        <w:t>ПРЕДОСТАВЛЕНИЯ СУБСИДИИ В 2023 - 2024 ГОДАХ</w:t>
      </w:r>
    </w:p>
    <w:p w:rsidR="00374B91" w:rsidRDefault="00374B91">
      <w:pPr>
        <w:pStyle w:val="ConsPlusTitle"/>
        <w:jc w:val="center"/>
      </w:pPr>
      <w:r>
        <w:t>ИЗ ФЕДЕРАЛЬНОГО БЮДЖЕТА БЮДЖЕТУ УДМУРТСКОЙ РЕСПУБЛИКИ</w:t>
      </w:r>
    </w:p>
    <w:p w:rsidR="00374B91" w:rsidRDefault="00374B91">
      <w:pPr>
        <w:pStyle w:val="ConsPlusTitle"/>
        <w:jc w:val="center"/>
      </w:pPr>
      <w:r>
        <w:t>В ЦЕЛЯХ СОФИНАНСИРОВАНИЯ РЕКОНСТРУКЦИИ ФИЛИАЛА АВТОНОМНОГО</w:t>
      </w:r>
    </w:p>
    <w:p w:rsidR="00374B91" w:rsidRDefault="00374B91">
      <w:pPr>
        <w:pStyle w:val="ConsPlusTitle"/>
        <w:jc w:val="center"/>
      </w:pPr>
      <w:r>
        <w:t>УЧРЕЖДЕНИЯ СОЦИАЛЬНОГО ОБСЛУЖИВАНИЯ УДМУРТСКОЙ РЕСПУБЛИКИ</w:t>
      </w:r>
    </w:p>
    <w:p w:rsidR="00374B91" w:rsidRDefault="00374B91">
      <w:pPr>
        <w:pStyle w:val="ConsPlusTitle"/>
        <w:jc w:val="center"/>
      </w:pPr>
      <w:r>
        <w:t>"РЕСПУБЛИКАНСКИЙ РЕАБИЛИТАЦИОННЫЙ ЦЕНТР ДЛЯ ДЕТЕЙ</w:t>
      </w:r>
    </w:p>
    <w:p w:rsidR="00374B91" w:rsidRDefault="00374B91">
      <w:pPr>
        <w:pStyle w:val="ConsPlusTitle"/>
        <w:jc w:val="center"/>
      </w:pPr>
      <w:r>
        <w:t>И ПОДРОСТКОВ С ОГРАНИЧЕННЫМИ ВОЗМОЖНОСТЯМИ" В Г. ГЛАЗОВЕ",</w:t>
      </w:r>
    </w:p>
    <w:p w:rsidR="00374B91" w:rsidRDefault="00374B91">
      <w:pPr>
        <w:pStyle w:val="ConsPlusTitle"/>
        <w:jc w:val="center"/>
      </w:pPr>
      <w:r>
        <w:t>РАСПОЛОЖЕННОГО В УДМУРТСКОЙ РЕСПУБЛИКЕ, Г. ГЛАЗОВ,</w:t>
      </w:r>
    </w:p>
    <w:p w:rsidR="00374B91" w:rsidRDefault="00374B91">
      <w:pPr>
        <w:pStyle w:val="ConsPlusTitle"/>
        <w:jc w:val="center"/>
      </w:pPr>
      <w:r>
        <w:t>УЛ. СОВЕТСКАЯ, Д. 50</w:t>
      </w:r>
    </w:p>
    <w:p w:rsidR="00374B91" w:rsidRDefault="00374B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74B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B91" w:rsidRDefault="00374B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B91" w:rsidRDefault="00374B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74B91" w:rsidRDefault="00374B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74B91" w:rsidRDefault="00374B91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5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10.11.2022 N 2028)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B91" w:rsidRDefault="00374B91">
            <w:pPr>
              <w:pStyle w:val="ConsPlusNormal"/>
            </w:pPr>
          </w:p>
        </w:tc>
      </w:tr>
    </w:tbl>
    <w:p w:rsidR="00374B91" w:rsidRDefault="00374B91">
      <w:pPr>
        <w:pStyle w:val="ConsPlusNormal"/>
        <w:ind w:firstLine="540"/>
        <w:jc w:val="both"/>
      </w:pPr>
    </w:p>
    <w:p w:rsidR="00374B91" w:rsidRDefault="00374B91">
      <w:pPr>
        <w:pStyle w:val="ConsPlusNormal"/>
        <w:ind w:firstLine="540"/>
        <w:jc w:val="both"/>
      </w:pPr>
      <w:bookmarkStart w:id="11" w:name="P249"/>
      <w:bookmarkEnd w:id="11"/>
      <w:r>
        <w:t>1. Настоящие Правила устанавливают порядок, условия и цели предоставления в 2023 - 2024 годах субсидии из федерального бюджета бюджету Удмуртской Республики в целях софинансирования расходных обязательств Удмуртской Республики по реконструкции филиала автономного учреждения социального обслуживания Удмуртской Республики "Республиканский реабилитационный центр для детей и подростков с ограниченными возможностями" в г. Глазове", расположенного в Удмуртской Республике, г. Глазов, ул. Советская, д. 50 (далее соответственно - расходное обязательство, объект, субсидия).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2. Субсидия предоставляется в пределах лимитов бюджетных обязательств, доведенных до Министерства труда и социальной защиты Российской Федерации как получателя средств федерального бюджета на предоставление субсидии на цели, указанные в </w:t>
      </w:r>
      <w:hyperlink w:anchor="P249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3. Общий размер субсидии в очередном финансовом году (V) определяется по формуле:</w:t>
      </w:r>
    </w:p>
    <w:p w:rsidR="00374B91" w:rsidRDefault="00374B91">
      <w:pPr>
        <w:pStyle w:val="ConsPlusNormal"/>
        <w:jc w:val="center"/>
      </w:pPr>
    </w:p>
    <w:p w:rsidR="00374B91" w:rsidRDefault="00374B91">
      <w:pPr>
        <w:pStyle w:val="ConsPlusNormal"/>
        <w:jc w:val="center"/>
      </w:pPr>
      <w:r>
        <w:t>V = S</w:t>
      </w:r>
      <w:r>
        <w:rPr>
          <w:vertAlign w:val="subscript"/>
        </w:rPr>
        <w:t>i</w:t>
      </w:r>
      <w:r>
        <w:t xml:space="preserve"> x Y</w:t>
      </w:r>
      <w:r>
        <w:rPr>
          <w:vertAlign w:val="subscript"/>
        </w:rPr>
        <w:t>i</w:t>
      </w:r>
      <w:r>
        <w:t>,</w:t>
      </w:r>
    </w:p>
    <w:p w:rsidR="00374B91" w:rsidRDefault="00374B91">
      <w:pPr>
        <w:pStyle w:val="ConsPlusNormal"/>
        <w:ind w:firstLine="540"/>
        <w:jc w:val="both"/>
      </w:pPr>
    </w:p>
    <w:p w:rsidR="00374B91" w:rsidRDefault="00374B91">
      <w:pPr>
        <w:pStyle w:val="ConsPlusNormal"/>
        <w:ind w:firstLine="540"/>
        <w:jc w:val="both"/>
      </w:pPr>
      <w:r>
        <w:t>где: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lastRenderedPageBreak/>
        <w:t>S</w:t>
      </w:r>
      <w:r>
        <w:rPr>
          <w:vertAlign w:val="subscript"/>
        </w:rPr>
        <w:t>i</w:t>
      </w:r>
      <w:r>
        <w:t xml:space="preserve"> - объем потребности в средствах, необходимых на финансовое обеспечение реконструкции объекта в i-м финансовом году (тыс. рублей);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Y</w:t>
      </w:r>
      <w:r>
        <w:rPr>
          <w:vertAlign w:val="subscript"/>
        </w:rPr>
        <w:t>i</w:t>
      </w:r>
      <w:r>
        <w:t xml:space="preserve"> - предельный уровень софинансирования расходного обязательства (процентов) из федерального бюджета в i-м финансовом году, определенный в соответствии с </w:t>
      </w:r>
      <w:hyperlink r:id="rId59">
        <w:r>
          <w:rPr>
            <w:color w:val="0000FF"/>
          </w:rPr>
          <w:t>пунктом 13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(далее - Правила формирования, предоставления и распределения субсидий).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4. Условиями предоставления субсидии являются: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а) наличие правового акта Удмуртской Республики, утверждающего в том числе государственную программу Удмуртской Республики, включающую перечень мероприятий (результатов), при реализации которых возникают расходные обязательства, в целях софинансирования которых предоставляется субсидия;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б) наличие в бюджете Удмуртской Республики бюджетных ассигнований на исполнение расходного обязательства, софинансирование которого осуществляется из федерального бюджета, в объеме, необходимом для его исполнения, включающем размер планируемой к предоставлению из федерального бюджета субсидии, и порядок определения объемов указанных ассигнований;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в) заключение между Министерством труда и социальной защиты Российской Федерации и высшим исполнительным органом Удмуртской Республики соглашения о предоставлении субсидии в соответствии с </w:t>
      </w:r>
      <w:hyperlink r:id="rId60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 (далее - соглашение).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5. Субсидия предоставляется на основании соглашения, подготовленного (сформированного) и заключаемого с использованием государственной интегрированной информационной системы управления общественными финансами "Электронный бюджет", в соответствии с типовой </w:t>
      </w:r>
      <w:hyperlink r:id="rId61">
        <w:r>
          <w:rPr>
            <w:color w:val="0000FF"/>
          </w:rPr>
          <w:t>формой</w:t>
        </w:r>
      </w:hyperlink>
      <w:r>
        <w:t xml:space="preserve"> соглашения, утвержденной Министерством финансов Российской Федерации, которое должно содержать в том числе условия, предусмотренные </w:t>
      </w:r>
      <w:hyperlink r:id="rId62">
        <w:r>
          <w:rPr>
            <w:color w:val="0000FF"/>
          </w:rPr>
          <w:t>абзацами вторым</w:t>
        </w:r>
      </w:hyperlink>
      <w:r>
        <w:t xml:space="preserve"> - </w:t>
      </w:r>
      <w:hyperlink r:id="rId63">
        <w:r>
          <w:rPr>
            <w:color w:val="0000FF"/>
          </w:rPr>
          <w:t>седьмым подпункта "л(1)" пункта 10</w:t>
        </w:r>
      </w:hyperlink>
      <w:r>
        <w:t xml:space="preserve"> Правил формирования, предоставления и распределения субсидий.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В соглашении содержится в том числе положение, предусматривающее обязательство Удмуртской Республики обеспечить 24-часовое онлайн-видеонаблюдение с трансляцией в информационно-телекоммуникационной сети "Интернет" за объектом реконструкции, а в случае отсутствия для этого технической возможности обеспечить еженедельное представление по электронной почте в адрес Министерства труда и социальной защиты Российской Федерации фотоотчета с неизменных 4 сторон (точек) реконструируемого объекта.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6. В соглашении устанавливается значение результата использования субсидии, которым является уровень технической готовности объекта (процентов).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Оценка эффективности использования субсидии осуществляется Министерством труда и социальной защиты Российской Федерации на основании сравнения установленного соглашением и фактически достигнутого Удмуртской Республикой (по итогам отчетного года) значения результата использования субсидии.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Значение результата использования субсидии за текущий финансовый год (P</w:t>
      </w:r>
      <w:r>
        <w:rPr>
          <w:vertAlign w:val="subscript"/>
        </w:rPr>
        <w:t>тг</w:t>
      </w:r>
      <w:r>
        <w:t>) (процентов) определяется на 2023 и 2024 годы по формуле:</w:t>
      </w:r>
    </w:p>
    <w:p w:rsidR="00374B91" w:rsidRDefault="00374B91">
      <w:pPr>
        <w:pStyle w:val="ConsPlusNormal"/>
        <w:jc w:val="center"/>
      </w:pPr>
    </w:p>
    <w:p w:rsidR="00374B91" w:rsidRDefault="00374B91">
      <w:pPr>
        <w:pStyle w:val="ConsPlusNormal"/>
        <w:jc w:val="center"/>
      </w:pPr>
      <w:r>
        <w:t>P</w:t>
      </w:r>
      <w:r>
        <w:rPr>
          <w:vertAlign w:val="subscript"/>
        </w:rPr>
        <w:t>тг</w:t>
      </w:r>
      <w:r>
        <w:t xml:space="preserve"> = ((F + Z) / K) x 100 - (Z / K) x 100,</w:t>
      </w:r>
    </w:p>
    <w:p w:rsidR="00374B91" w:rsidRDefault="00374B91">
      <w:pPr>
        <w:pStyle w:val="ConsPlusNormal"/>
        <w:jc w:val="center"/>
      </w:pPr>
    </w:p>
    <w:p w:rsidR="00374B91" w:rsidRDefault="00374B91">
      <w:pPr>
        <w:pStyle w:val="ConsPlusNormal"/>
        <w:ind w:firstLine="540"/>
        <w:jc w:val="both"/>
      </w:pPr>
      <w:r>
        <w:t>где: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lastRenderedPageBreak/>
        <w:t>F - фактически использованный объем средств за счет всех источников на финансовое обеспечение реконструкции объекта в отчетном году (тыс. рублей);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Z - фактически использованный объем средств за счет всех источников на финансовое обеспечение реконструкции объекта с начала реконструкции объекта до 1 января отчетного года (тыс. рублей);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K - общий объем средств, предусмотренный на реконструкцию объекта (тыс. рублей).</w:t>
      </w:r>
    </w:p>
    <w:p w:rsidR="00374B91" w:rsidRDefault="00374B91">
      <w:pPr>
        <w:pStyle w:val="ConsPlusNormal"/>
        <w:spacing w:before="220"/>
        <w:ind w:firstLine="540"/>
        <w:jc w:val="both"/>
      </w:pPr>
      <w:bookmarkStart w:id="12" w:name="P274"/>
      <w:bookmarkEnd w:id="12"/>
      <w:r>
        <w:t>7. Для предоставления субсидии Удмуртская Республика до 20 декабря 2022 г. представляет в Министерство труда и социальной защиты Российской Федерации следующие документы: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а) выписка из Единого государственного реестра юридических лиц или заверенная в установленном порядке копия такой выписки в отношении заказчика-застройщика (в случае непредставления такого документа Министерство труда и социальной защиты Российской Федерации запрашивает его самостоятельно в рамках межведомственного информационного взаимодействия);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б) копии документов, подтверждающих полномочия заказчика-застройщика, заверенные в установленном порядке;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в) копия документа об утверждении проектной документации по объекту в соответствии с законодательством Российской Федерации, заверенная в установленном порядке, а также проектная документация, имеющая технико-экономические показатели, не ухудшающие показатели существующего здания объекта, на электронных носителях;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г) копии правоустанавливающих документов на земельный участок, в том числе градостроительный план земельного участка, заверенные в установленном порядке;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д) финансово-экономическое обоснование расчета стоимости реконструкции объекта;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е) выписка из Единого государственного реестра недвижимости об основных характеристиках и зарегистрированных правах юридического лица на объект (в случае непредставления такого документа Министерство труда и социальной защиты Российской Федерации запрашивает его самостоятельно в рамках межведомственного информационного взаимодействия);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ж) копия положительного заключения государственной экспертизы проектной документации, содержащего оценку достоверности определения сметной стоимости строительства объектов капитального строительства в случаях, установленных </w:t>
      </w:r>
      <w:hyperlink r:id="rId64">
        <w:r>
          <w:rPr>
            <w:color w:val="0000FF"/>
          </w:rPr>
          <w:t>частью 2 статьи 8.3</w:t>
        </w:r>
      </w:hyperlink>
      <w:r>
        <w:t xml:space="preserve"> Градостроительного кодекса Российской Федерации, и положительного заключения государственной экспертизы результатов инженерных изысканий, выполненных для подготовки такой проектной документации (в случае если проведение такой экспертизы в соответствии с законодательством Российской Федерации является обязательным);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з) копия разрешения на строительство, заверенная в установленном порядке;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и) выписка из закона Удмуртской Республики о бюджете Удмуртской Республики (сводной бюджетной росписи бюджета Удмуртской Республики), подтверждающая наличие в бюджете Удмуртской Республики бюджетных ассигнований на исполнение расходных обязательств;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к) гарантийное письмо высшего исполнительного органа Удмуртской Республики о последующем профильном использовании объекта;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л) выписка из правового акта Удмуртской Республики, утверждающего перечень мероприятий (результатов), в целях софинансирования которых предоставляется субсидия, в соответствии с требованиями нормативных правовых актов Российской Федерации.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lastRenderedPageBreak/>
        <w:t xml:space="preserve">8. Ответственность за достоверность представляемых в Министерство труда и социальной защиты Российской Федерации сведений, содержащихся в документах, указанных в </w:t>
      </w:r>
      <w:hyperlink w:anchor="P274">
        <w:r>
          <w:rPr>
            <w:color w:val="0000FF"/>
          </w:rPr>
          <w:t>пункте 7</w:t>
        </w:r>
      </w:hyperlink>
      <w:r>
        <w:t xml:space="preserve"> настоящих Правил, и соблюдение условий, установленных настоящими Правилами, возлагается на высший исполнительный орган Удмуртской Республики.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9. Перечисление субсидии осуществляется в установленном порядке на единый счет бюджета Удмуртской Республики, открытый Министерству финансов Удмуртской Республики в территориальном органе Федерального казначейства.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 xml:space="preserve">10. Порядок и условия возврата средств из бюджета Удмуртской Республики в федеральный бюджет в случае нарушения Удмуртской Республикой обязательства по достижению значения результата использования субсидии, предусмотренного соглашением, а также основания для освобождения Удмуртской Республики от применения мер финансовой ответственности определяются в соответствии с </w:t>
      </w:r>
      <w:hyperlink r:id="rId65">
        <w:r>
          <w:rPr>
            <w:color w:val="0000FF"/>
          </w:rPr>
          <w:t>пунктами 16</w:t>
        </w:r>
      </w:hyperlink>
      <w:r>
        <w:t xml:space="preserve"> - </w:t>
      </w:r>
      <w:hyperlink r:id="rId66">
        <w:r>
          <w:rPr>
            <w:color w:val="0000FF"/>
          </w:rPr>
          <w:t>20</w:t>
        </w:r>
      </w:hyperlink>
      <w:r>
        <w:t xml:space="preserve"> Правил формирования, предоставления и распределения субсидий.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11. В случае нарушения Удмуртской Республикой целей, установленных при предоставлении субсидии, к ней применяются бюджетные меры принуждения, предусмотренные бюджетным законодательством Российской Федерации.</w:t>
      </w:r>
    </w:p>
    <w:p w:rsidR="00374B91" w:rsidRDefault="00374B91">
      <w:pPr>
        <w:pStyle w:val="ConsPlusNormal"/>
        <w:spacing w:before="220"/>
        <w:ind w:firstLine="540"/>
        <w:jc w:val="both"/>
      </w:pPr>
      <w:r>
        <w:t>12. Контроль за соблюдением Удмуртской Республикой условий предоставления субсидии осуществляется Министерством труда и социальной защиты Российской Федерации и уполномоченными органами государственного финансового контроля.</w:t>
      </w: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jc w:val="both"/>
      </w:pPr>
    </w:p>
    <w:p w:rsidR="00374B91" w:rsidRDefault="00374B9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823E57" w:rsidRDefault="00374B91"/>
    <w:sectPr w:rsidR="00823E57" w:rsidSect="00583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B91"/>
    <w:rsid w:val="001B1A7E"/>
    <w:rsid w:val="00374B91"/>
    <w:rsid w:val="0047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70247-5EB6-41DC-BEDA-08E542689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4B9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74B9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74B9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15253" TargetMode="External"/><Relationship Id="rId18" Type="http://schemas.openxmlformats.org/officeDocument/2006/relationships/hyperlink" Target="https://login.consultant.ru/link/?req=doc&amp;base=LAW&amp;n=220833" TargetMode="External"/><Relationship Id="rId26" Type="http://schemas.openxmlformats.org/officeDocument/2006/relationships/hyperlink" Target="https://login.consultant.ru/link/?req=doc&amp;base=LAW&amp;n=459536&amp;dst=100011" TargetMode="External"/><Relationship Id="rId39" Type="http://schemas.openxmlformats.org/officeDocument/2006/relationships/hyperlink" Target="https://login.consultant.ru/link/?req=doc&amp;base=LAW&amp;n=372182&amp;dst=100012" TargetMode="External"/><Relationship Id="rId21" Type="http://schemas.openxmlformats.org/officeDocument/2006/relationships/hyperlink" Target="https://login.consultant.ru/link/?req=doc&amp;base=LAW&amp;n=295368" TargetMode="External"/><Relationship Id="rId34" Type="http://schemas.openxmlformats.org/officeDocument/2006/relationships/hyperlink" Target="https://login.consultant.ru/link/?req=doc&amp;base=LAW&amp;n=431133&amp;dst=100013" TargetMode="External"/><Relationship Id="rId42" Type="http://schemas.openxmlformats.org/officeDocument/2006/relationships/hyperlink" Target="https://login.consultant.ru/link/?req=doc&amp;base=LAW&amp;n=459466&amp;dst=100014" TargetMode="External"/><Relationship Id="rId47" Type="http://schemas.openxmlformats.org/officeDocument/2006/relationships/hyperlink" Target="https://login.consultant.ru/link/?req=doc&amp;base=LAW&amp;n=463538&amp;dst=394" TargetMode="External"/><Relationship Id="rId50" Type="http://schemas.openxmlformats.org/officeDocument/2006/relationships/hyperlink" Target="https://login.consultant.ru/link/?req=doc&amp;base=LAW&amp;n=463538&amp;dst=274" TargetMode="External"/><Relationship Id="rId55" Type="http://schemas.openxmlformats.org/officeDocument/2006/relationships/hyperlink" Target="https://login.consultant.ru/link/?req=doc&amp;base=LAW&amp;n=463538&amp;dst=269" TargetMode="External"/><Relationship Id="rId63" Type="http://schemas.openxmlformats.org/officeDocument/2006/relationships/hyperlink" Target="https://login.consultant.ru/link/?req=doc&amp;base=LAW&amp;n=463538&amp;dst=297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372313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89858" TargetMode="External"/><Relationship Id="rId29" Type="http://schemas.openxmlformats.org/officeDocument/2006/relationships/hyperlink" Target="https://login.consultant.ru/link/?req=doc&amp;base=LAW&amp;n=462047&amp;dst=1000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42485&amp;dst=100005" TargetMode="External"/><Relationship Id="rId11" Type="http://schemas.openxmlformats.org/officeDocument/2006/relationships/hyperlink" Target="https://login.consultant.ru/link/?req=doc&amp;base=LAW&amp;n=459466&amp;dst=100005" TargetMode="External"/><Relationship Id="rId24" Type="http://schemas.openxmlformats.org/officeDocument/2006/relationships/hyperlink" Target="https://login.consultant.ru/link/?req=doc&amp;base=LAW&amp;n=313925&amp;dst=100105" TargetMode="External"/><Relationship Id="rId32" Type="http://schemas.openxmlformats.org/officeDocument/2006/relationships/hyperlink" Target="https://login.consultant.ru/link/?req=doc&amp;base=INT&amp;n=37511" TargetMode="External"/><Relationship Id="rId37" Type="http://schemas.openxmlformats.org/officeDocument/2006/relationships/hyperlink" Target="https://login.consultant.ru/link/?req=doc&amp;base=LAW&amp;n=459466&amp;dst=100010" TargetMode="External"/><Relationship Id="rId40" Type="http://schemas.openxmlformats.org/officeDocument/2006/relationships/hyperlink" Target="https://login.consultant.ru/link/?req=doc&amp;base=LAW&amp;n=459466&amp;dst=100011" TargetMode="External"/><Relationship Id="rId45" Type="http://schemas.openxmlformats.org/officeDocument/2006/relationships/hyperlink" Target="https://login.consultant.ru/link/?req=doc&amp;base=LAW&amp;n=459466&amp;dst=100015" TargetMode="External"/><Relationship Id="rId53" Type="http://schemas.openxmlformats.org/officeDocument/2006/relationships/hyperlink" Target="https://login.consultant.ru/link/?req=doc&amp;base=LAW&amp;n=396428&amp;dst=100004" TargetMode="External"/><Relationship Id="rId58" Type="http://schemas.openxmlformats.org/officeDocument/2006/relationships/hyperlink" Target="https://login.consultant.ru/link/?req=doc&amp;base=LAW&amp;n=431133&amp;dst=100015" TargetMode="External"/><Relationship Id="rId66" Type="http://schemas.openxmlformats.org/officeDocument/2006/relationships/hyperlink" Target="https://login.consultant.ru/link/?req=doc&amp;base=LAW&amp;n=463538&amp;dst=189" TargetMode="External"/><Relationship Id="rId5" Type="http://schemas.openxmlformats.org/officeDocument/2006/relationships/hyperlink" Target="https://login.consultant.ru/link/?req=doc&amp;base=LAW&amp;n=338265&amp;dst=100005" TargetMode="External"/><Relationship Id="rId15" Type="http://schemas.openxmlformats.org/officeDocument/2006/relationships/hyperlink" Target="https://login.consultant.ru/link/?req=doc&amp;base=LAW&amp;n=319577&amp;dst=100426" TargetMode="External"/><Relationship Id="rId23" Type="http://schemas.openxmlformats.org/officeDocument/2006/relationships/hyperlink" Target="https://login.consultant.ru/link/?req=doc&amp;base=LAW&amp;n=310439" TargetMode="External"/><Relationship Id="rId28" Type="http://schemas.openxmlformats.org/officeDocument/2006/relationships/hyperlink" Target="https://login.consultant.ru/link/?req=doc&amp;base=LAW&amp;n=459466&amp;dst=100005" TargetMode="External"/><Relationship Id="rId36" Type="http://schemas.openxmlformats.org/officeDocument/2006/relationships/hyperlink" Target="https://login.consultant.ru/link/?req=doc&amp;base=LAW&amp;n=462047&amp;dst=100005" TargetMode="External"/><Relationship Id="rId49" Type="http://schemas.openxmlformats.org/officeDocument/2006/relationships/hyperlink" Target="https://login.consultant.ru/link/?req=doc&amp;base=LAW&amp;n=463538&amp;dst=269" TargetMode="External"/><Relationship Id="rId57" Type="http://schemas.openxmlformats.org/officeDocument/2006/relationships/hyperlink" Target="https://login.consultant.ru/link/?req=doc&amp;base=LAW&amp;n=463538&amp;dst=189" TargetMode="External"/><Relationship Id="rId61" Type="http://schemas.openxmlformats.org/officeDocument/2006/relationships/hyperlink" Target="https://login.consultant.ru/link/?req=doc&amp;base=LAW&amp;n=396428&amp;dst=100004" TargetMode="External"/><Relationship Id="rId10" Type="http://schemas.openxmlformats.org/officeDocument/2006/relationships/hyperlink" Target="https://login.consultant.ru/link/?req=doc&amp;base=LAW&amp;n=431133&amp;dst=100005" TargetMode="External"/><Relationship Id="rId19" Type="http://schemas.openxmlformats.org/officeDocument/2006/relationships/hyperlink" Target="https://login.consultant.ru/link/?req=doc&amp;base=LAW&amp;n=289864" TargetMode="External"/><Relationship Id="rId31" Type="http://schemas.openxmlformats.org/officeDocument/2006/relationships/hyperlink" Target="https://login.consultant.ru/link/?req=doc&amp;base=INT&amp;n=37511" TargetMode="External"/><Relationship Id="rId44" Type="http://schemas.openxmlformats.org/officeDocument/2006/relationships/hyperlink" Target="https://login.consultant.ru/link/?req=doc&amp;base=LAW&amp;n=396428&amp;dst=100004" TargetMode="External"/><Relationship Id="rId52" Type="http://schemas.openxmlformats.org/officeDocument/2006/relationships/hyperlink" Target="https://login.consultant.ru/link/?req=doc&amp;base=LAW&amp;n=463538&amp;dst=100044" TargetMode="External"/><Relationship Id="rId60" Type="http://schemas.openxmlformats.org/officeDocument/2006/relationships/hyperlink" Target="https://login.consultant.ru/link/?req=doc&amp;base=LAW&amp;n=463538&amp;dst=100044" TargetMode="External"/><Relationship Id="rId65" Type="http://schemas.openxmlformats.org/officeDocument/2006/relationships/hyperlink" Target="https://login.consultant.ru/link/?req=doc&amp;base=LAW&amp;n=463538&amp;dst=39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59536&amp;dst=100005" TargetMode="External"/><Relationship Id="rId14" Type="http://schemas.openxmlformats.org/officeDocument/2006/relationships/hyperlink" Target="https://login.consultant.ru/link/?req=doc&amp;base=LAW&amp;n=289861" TargetMode="External"/><Relationship Id="rId22" Type="http://schemas.openxmlformats.org/officeDocument/2006/relationships/hyperlink" Target="https://login.consultant.ru/link/?req=doc&amp;base=LAW&amp;n=306046" TargetMode="External"/><Relationship Id="rId27" Type="http://schemas.openxmlformats.org/officeDocument/2006/relationships/hyperlink" Target="https://login.consultant.ru/link/?req=doc&amp;base=LAW&amp;n=431133&amp;dst=100005" TargetMode="External"/><Relationship Id="rId30" Type="http://schemas.openxmlformats.org/officeDocument/2006/relationships/hyperlink" Target="https://login.consultant.ru/link/?req=doc&amp;base=INT&amp;n=37511" TargetMode="External"/><Relationship Id="rId35" Type="http://schemas.openxmlformats.org/officeDocument/2006/relationships/hyperlink" Target="https://login.consultant.ru/link/?req=doc&amp;base=LAW&amp;n=459466&amp;dst=100005" TargetMode="External"/><Relationship Id="rId43" Type="http://schemas.openxmlformats.org/officeDocument/2006/relationships/hyperlink" Target="https://login.consultant.ru/link/?req=doc&amp;base=LAW&amp;n=463538&amp;dst=100044" TargetMode="External"/><Relationship Id="rId48" Type="http://schemas.openxmlformats.org/officeDocument/2006/relationships/hyperlink" Target="https://login.consultant.ru/link/?req=doc&amp;base=LAW&amp;n=462047&amp;dst=100009" TargetMode="External"/><Relationship Id="rId56" Type="http://schemas.openxmlformats.org/officeDocument/2006/relationships/hyperlink" Target="https://login.consultant.ru/link/?req=doc&amp;base=LAW&amp;n=463538&amp;dst=274" TargetMode="External"/><Relationship Id="rId64" Type="http://schemas.openxmlformats.org/officeDocument/2006/relationships/hyperlink" Target="https://login.consultant.ru/link/?req=doc&amp;base=LAW&amp;n=437094&amp;dst=3229" TargetMode="External"/><Relationship Id="rId8" Type="http://schemas.openxmlformats.org/officeDocument/2006/relationships/hyperlink" Target="https://login.consultant.ru/link/?req=doc&amp;base=LAW&amp;n=380838&amp;dst=100005" TargetMode="External"/><Relationship Id="rId51" Type="http://schemas.openxmlformats.org/officeDocument/2006/relationships/hyperlink" Target="https://login.consultant.ru/link/?req=doc&amp;base=LAW&amp;n=463538&amp;dst=18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62047&amp;dst=100005" TargetMode="External"/><Relationship Id="rId17" Type="http://schemas.openxmlformats.org/officeDocument/2006/relationships/hyperlink" Target="https://login.consultant.ru/link/?req=doc&amp;base=LAW&amp;n=214899" TargetMode="External"/><Relationship Id="rId25" Type="http://schemas.openxmlformats.org/officeDocument/2006/relationships/hyperlink" Target="https://login.consultant.ru/link/?req=doc&amp;base=LAW&amp;n=315033" TargetMode="External"/><Relationship Id="rId33" Type="http://schemas.openxmlformats.org/officeDocument/2006/relationships/hyperlink" Target="https://login.consultant.ru/link/?req=doc&amp;base=LAW&amp;n=357927&amp;dst=100014" TargetMode="External"/><Relationship Id="rId38" Type="http://schemas.openxmlformats.org/officeDocument/2006/relationships/hyperlink" Target="https://login.consultant.ru/link/?req=doc&amp;base=LAW&amp;n=428211&amp;dst=100009" TargetMode="External"/><Relationship Id="rId46" Type="http://schemas.openxmlformats.org/officeDocument/2006/relationships/image" Target="media/image1.wmf"/><Relationship Id="rId59" Type="http://schemas.openxmlformats.org/officeDocument/2006/relationships/hyperlink" Target="https://login.consultant.ru/link/?req=doc&amp;base=LAW&amp;n=463538&amp;dst=394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289748" TargetMode="External"/><Relationship Id="rId41" Type="http://schemas.openxmlformats.org/officeDocument/2006/relationships/hyperlink" Target="https://login.consultant.ru/link/?req=doc&amp;base=LAW&amp;n=459466&amp;dst=100012" TargetMode="External"/><Relationship Id="rId54" Type="http://schemas.openxmlformats.org/officeDocument/2006/relationships/image" Target="media/image2.wmf"/><Relationship Id="rId62" Type="http://schemas.openxmlformats.org/officeDocument/2006/relationships/hyperlink" Target="https://login.consultant.ru/link/?req=doc&amp;base=LAW&amp;n=463538&amp;dst=1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7672</Words>
  <Characters>43731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2023-12-12T08:11:00Z</dcterms:created>
  <dcterms:modified xsi:type="dcterms:W3CDTF">2023-12-12T08:12:00Z</dcterms:modified>
</cp:coreProperties>
</file>