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1305" w:rsidRDefault="004C1305">
      <w:pPr>
        <w:pStyle w:val="ConsPlusTitlePage"/>
      </w:pPr>
      <w:r>
        <w:t xml:space="preserve">Документ предоставлен </w:t>
      </w:r>
      <w:hyperlink r:id="rId4" w:history="1">
        <w:r>
          <w:rPr>
            <w:color w:val="0000FF"/>
          </w:rPr>
          <w:t>КонсультантПлюс</w:t>
        </w:r>
      </w:hyperlink>
      <w:r>
        <w:br/>
      </w:r>
    </w:p>
    <w:p w:rsidR="004C1305" w:rsidRDefault="004C1305">
      <w:pPr>
        <w:pStyle w:val="ConsPlusNormal"/>
        <w:jc w:val="both"/>
        <w:outlineLvl w:val="0"/>
      </w:pPr>
    </w:p>
    <w:p w:rsidR="004C1305" w:rsidRDefault="004C1305">
      <w:pPr>
        <w:pStyle w:val="ConsPlusTitle"/>
        <w:jc w:val="center"/>
        <w:outlineLvl w:val="0"/>
      </w:pPr>
      <w:r>
        <w:t>ПРАВИТЕЛЬСТВО РОССИЙСКОЙ ФЕДЕРАЦИИ</w:t>
      </w:r>
    </w:p>
    <w:p w:rsidR="004C1305" w:rsidRDefault="004C1305">
      <w:pPr>
        <w:pStyle w:val="ConsPlusTitle"/>
        <w:jc w:val="center"/>
      </w:pPr>
    </w:p>
    <w:p w:rsidR="004C1305" w:rsidRDefault="004C1305">
      <w:pPr>
        <w:pStyle w:val="ConsPlusTitle"/>
        <w:jc w:val="center"/>
      </w:pPr>
      <w:r>
        <w:t>ПОСТАНОВЛЕНИЕ</w:t>
      </w:r>
    </w:p>
    <w:p w:rsidR="004C1305" w:rsidRDefault="004C1305">
      <w:pPr>
        <w:pStyle w:val="ConsPlusTitle"/>
        <w:jc w:val="center"/>
      </w:pPr>
      <w:r>
        <w:t>от 9 мая 2022 г. N 835</w:t>
      </w:r>
    </w:p>
    <w:p w:rsidR="004C1305" w:rsidRDefault="004C1305">
      <w:pPr>
        <w:pStyle w:val="ConsPlusTitle"/>
        <w:jc w:val="center"/>
      </w:pPr>
    </w:p>
    <w:p w:rsidR="004C1305" w:rsidRDefault="004C1305">
      <w:pPr>
        <w:pStyle w:val="ConsPlusTitle"/>
        <w:jc w:val="center"/>
      </w:pPr>
      <w:r>
        <w:t>ОБ УТВЕРЖДЕНИИ ПРАВИЛ</w:t>
      </w:r>
    </w:p>
    <w:p w:rsidR="004C1305" w:rsidRDefault="004C1305">
      <w:pPr>
        <w:pStyle w:val="ConsPlusTitle"/>
        <w:jc w:val="center"/>
      </w:pPr>
      <w:r>
        <w:t>ПРЕДОСТАВЛЕНИЯ СУБСИДИЙ ИЗ ФЕДЕРАЛЬНОГО БЮДЖЕТА</w:t>
      </w:r>
    </w:p>
    <w:p w:rsidR="004C1305" w:rsidRDefault="004C1305">
      <w:pPr>
        <w:pStyle w:val="ConsPlusTitle"/>
        <w:jc w:val="center"/>
      </w:pPr>
      <w:r>
        <w:t>КРЕДИТНЫМ ОРГАНИЗАЦИЯМ НА ВОЗМЕЩЕНИЕ НЕДОПОЛУЧЕННЫХ ИМИ</w:t>
      </w:r>
    </w:p>
    <w:p w:rsidR="004C1305" w:rsidRDefault="004C1305">
      <w:pPr>
        <w:pStyle w:val="ConsPlusTitle"/>
        <w:jc w:val="center"/>
      </w:pPr>
      <w:r>
        <w:t>ДОХОДОВ ПО КРЕДИТАМ, ВЫДАННЫМ СИСТЕМООБРАЗУЮЩИМ ОРГАНИЗАЦИЯМ</w:t>
      </w:r>
    </w:p>
    <w:p w:rsidR="004C1305" w:rsidRDefault="004C1305">
      <w:pPr>
        <w:pStyle w:val="ConsPlusTitle"/>
        <w:jc w:val="center"/>
      </w:pPr>
      <w:r>
        <w:t>ЖИЛИЩНО-КОММУНАЛЬНОГО ХОЗЯЙСТВА И ОРГАНИЗАЦИЯМ, ВХОДЯЩИМ</w:t>
      </w:r>
    </w:p>
    <w:p w:rsidR="004C1305" w:rsidRDefault="004C1305">
      <w:pPr>
        <w:pStyle w:val="ConsPlusTitle"/>
        <w:jc w:val="center"/>
      </w:pPr>
      <w:r>
        <w:t>В ГРУППУ ЛИЦ СИСТЕМООБРАЗУЮЩЕЙ ОРГАНИЗАЦИИ</w:t>
      </w:r>
    </w:p>
    <w:p w:rsidR="004C1305" w:rsidRDefault="004C1305">
      <w:pPr>
        <w:pStyle w:val="ConsPlusTitle"/>
        <w:jc w:val="center"/>
      </w:pPr>
      <w:r>
        <w:t>ЖИЛИЩНО-КОММУНАЛЬНОГО ХОЗЯЙСТВА</w:t>
      </w:r>
    </w:p>
    <w:p w:rsidR="004C1305" w:rsidRDefault="004C1305">
      <w:pPr>
        <w:pStyle w:val="ConsPlusNormal"/>
        <w:jc w:val="center"/>
      </w:pPr>
    </w:p>
    <w:p w:rsidR="004C1305" w:rsidRDefault="004C1305">
      <w:pPr>
        <w:pStyle w:val="ConsPlusNormal"/>
        <w:ind w:firstLine="540"/>
        <w:jc w:val="both"/>
      </w:pPr>
      <w:r>
        <w:t>Правительство Российской Федерации постановляет:</w:t>
      </w:r>
    </w:p>
    <w:p w:rsidR="004C1305" w:rsidRDefault="004C1305">
      <w:pPr>
        <w:pStyle w:val="ConsPlusNormal"/>
        <w:spacing w:before="220"/>
        <w:ind w:firstLine="540"/>
        <w:jc w:val="both"/>
      </w:pPr>
      <w:r>
        <w:t xml:space="preserve">1. Утвердить прилагаемые </w:t>
      </w:r>
      <w:hyperlink w:anchor="P31" w:history="1">
        <w:r>
          <w:rPr>
            <w:color w:val="0000FF"/>
          </w:rPr>
          <w:t>Правила</w:t>
        </w:r>
      </w:hyperlink>
      <w:r>
        <w:t xml:space="preserve"> предоставления субсидий из федерального бюджета кредитным организациям на возмещение недополученных ими доходов по кредитам, выданным системообразующим организациям жилищно-коммунального хозяйства и организациям, входящим в группу лиц системообразующей организации жилищно-коммунального хозяйства.</w:t>
      </w:r>
    </w:p>
    <w:p w:rsidR="004C1305" w:rsidRDefault="004C1305">
      <w:pPr>
        <w:pStyle w:val="ConsPlusNormal"/>
        <w:spacing w:before="220"/>
        <w:ind w:firstLine="540"/>
        <w:jc w:val="both"/>
      </w:pPr>
      <w:r>
        <w:t>2. Настоящее постановление вступает в силу со дня его официального опубликования.</w:t>
      </w:r>
    </w:p>
    <w:p w:rsidR="004C1305" w:rsidRDefault="004C1305">
      <w:pPr>
        <w:pStyle w:val="ConsPlusNormal"/>
        <w:ind w:firstLine="540"/>
        <w:jc w:val="both"/>
      </w:pPr>
    </w:p>
    <w:p w:rsidR="004C1305" w:rsidRDefault="004C1305">
      <w:pPr>
        <w:pStyle w:val="ConsPlusNormal"/>
        <w:jc w:val="right"/>
      </w:pPr>
      <w:r>
        <w:t>Председатель Правительства</w:t>
      </w:r>
    </w:p>
    <w:p w:rsidR="004C1305" w:rsidRDefault="004C1305">
      <w:pPr>
        <w:pStyle w:val="ConsPlusNormal"/>
        <w:jc w:val="right"/>
      </w:pPr>
      <w:r>
        <w:t>Российской Федерации</w:t>
      </w:r>
    </w:p>
    <w:p w:rsidR="004C1305" w:rsidRDefault="004C1305">
      <w:pPr>
        <w:pStyle w:val="ConsPlusNormal"/>
        <w:jc w:val="right"/>
      </w:pPr>
      <w:r>
        <w:t>М.МИШУСТИН</w:t>
      </w:r>
    </w:p>
    <w:p w:rsidR="004C1305" w:rsidRDefault="004C1305">
      <w:pPr>
        <w:pStyle w:val="ConsPlusNormal"/>
        <w:ind w:firstLine="540"/>
        <w:jc w:val="both"/>
      </w:pPr>
    </w:p>
    <w:p w:rsidR="004C1305" w:rsidRDefault="004C1305">
      <w:pPr>
        <w:pStyle w:val="ConsPlusNormal"/>
        <w:ind w:firstLine="540"/>
        <w:jc w:val="both"/>
      </w:pPr>
    </w:p>
    <w:p w:rsidR="004C1305" w:rsidRDefault="004C1305">
      <w:pPr>
        <w:pStyle w:val="ConsPlusNormal"/>
        <w:ind w:firstLine="540"/>
        <w:jc w:val="both"/>
      </w:pPr>
    </w:p>
    <w:p w:rsidR="004C1305" w:rsidRDefault="004C1305">
      <w:pPr>
        <w:pStyle w:val="ConsPlusNormal"/>
        <w:ind w:firstLine="540"/>
        <w:jc w:val="both"/>
      </w:pPr>
    </w:p>
    <w:p w:rsidR="004C1305" w:rsidRDefault="004C1305">
      <w:pPr>
        <w:pStyle w:val="ConsPlusNormal"/>
        <w:ind w:firstLine="540"/>
        <w:jc w:val="both"/>
      </w:pPr>
    </w:p>
    <w:p w:rsidR="004C1305" w:rsidRDefault="004C1305">
      <w:pPr>
        <w:pStyle w:val="ConsPlusNormal"/>
        <w:jc w:val="right"/>
        <w:outlineLvl w:val="0"/>
      </w:pPr>
      <w:r>
        <w:t>Утверждены</w:t>
      </w:r>
    </w:p>
    <w:p w:rsidR="004C1305" w:rsidRDefault="004C1305">
      <w:pPr>
        <w:pStyle w:val="ConsPlusNormal"/>
        <w:jc w:val="right"/>
      </w:pPr>
      <w:r>
        <w:t>постановлением Правительства</w:t>
      </w:r>
    </w:p>
    <w:p w:rsidR="004C1305" w:rsidRDefault="004C1305">
      <w:pPr>
        <w:pStyle w:val="ConsPlusNormal"/>
        <w:jc w:val="right"/>
      </w:pPr>
      <w:r>
        <w:t>Российской Федерации</w:t>
      </w:r>
    </w:p>
    <w:p w:rsidR="004C1305" w:rsidRDefault="004C1305">
      <w:pPr>
        <w:pStyle w:val="ConsPlusNormal"/>
        <w:jc w:val="right"/>
      </w:pPr>
      <w:r>
        <w:t>от 9 мая 2022 г. N 835</w:t>
      </w:r>
    </w:p>
    <w:p w:rsidR="004C1305" w:rsidRDefault="004C1305">
      <w:pPr>
        <w:pStyle w:val="ConsPlusNormal"/>
        <w:jc w:val="center"/>
      </w:pPr>
    </w:p>
    <w:p w:rsidR="004C1305" w:rsidRDefault="004C1305">
      <w:pPr>
        <w:pStyle w:val="ConsPlusTitle"/>
        <w:jc w:val="center"/>
      </w:pPr>
      <w:bookmarkStart w:id="0" w:name="P31"/>
      <w:bookmarkEnd w:id="0"/>
      <w:r>
        <w:t>ПРАВИЛА</w:t>
      </w:r>
    </w:p>
    <w:p w:rsidR="004C1305" w:rsidRDefault="004C1305">
      <w:pPr>
        <w:pStyle w:val="ConsPlusTitle"/>
        <w:jc w:val="center"/>
      </w:pPr>
      <w:r>
        <w:t>ПРЕДОСТАВЛЕНИЯ СУБСИДИЙ ИЗ ФЕДЕРАЛЬНОГО БЮДЖЕТА</w:t>
      </w:r>
    </w:p>
    <w:p w:rsidR="004C1305" w:rsidRDefault="004C1305">
      <w:pPr>
        <w:pStyle w:val="ConsPlusTitle"/>
        <w:jc w:val="center"/>
      </w:pPr>
      <w:r>
        <w:t>КРЕДИТНЫМ ОРГАНИЗАЦИЯМ НА ВОЗМЕЩЕНИЕ НЕДОПОЛУЧЕННЫХ ИМИ</w:t>
      </w:r>
    </w:p>
    <w:p w:rsidR="004C1305" w:rsidRDefault="004C1305">
      <w:pPr>
        <w:pStyle w:val="ConsPlusTitle"/>
        <w:jc w:val="center"/>
      </w:pPr>
      <w:r>
        <w:t>ДОХОДОВ ПО КРЕДИТАМ, ВЫДАННЫМ СИСТЕМООБРАЗУЮЩИМ ОРГАНИЗАЦИЯМ</w:t>
      </w:r>
    </w:p>
    <w:p w:rsidR="004C1305" w:rsidRDefault="004C1305">
      <w:pPr>
        <w:pStyle w:val="ConsPlusTitle"/>
        <w:jc w:val="center"/>
      </w:pPr>
      <w:r>
        <w:t>ЖИЛИЩНО-КОММУНАЛЬНОГО ХОЗЯЙСТВА И ОРГАНИЗАЦИЯМ, ВХОДЯЩИМ</w:t>
      </w:r>
    </w:p>
    <w:p w:rsidR="004C1305" w:rsidRDefault="004C1305">
      <w:pPr>
        <w:pStyle w:val="ConsPlusTitle"/>
        <w:jc w:val="center"/>
      </w:pPr>
      <w:r>
        <w:t>В ГРУППУ ЛИЦ СИСТЕМООБРАЗУЮЩЕЙ ОРГАНИЗАЦИИ</w:t>
      </w:r>
    </w:p>
    <w:p w:rsidR="004C1305" w:rsidRDefault="004C1305">
      <w:pPr>
        <w:pStyle w:val="ConsPlusTitle"/>
        <w:jc w:val="center"/>
      </w:pPr>
      <w:r>
        <w:t>ЖИЛИЩНО-КОММУНАЛЬНОГО ХОЗЯЙСТВА</w:t>
      </w:r>
    </w:p>
    <w:p w:rsidR="004C1305" w:rsidRDefault="004C1305">
      <w:pPr>
        <w:pStyle w:val="ConsPlusNormal"/>
        <w:ind w:firstLine="540"/>
        <w:jc w:val="both"/>
      </w:pPr>
    </w:p>
    <w:p w:rsidR="004C1305" w:rsidRDefault="004C1305">
      <w:pPr>
        <w:pStyle w:val="ConsPlusNormal"/>
        <w:ind w:firstLine="540"/>
        <w:jc w:val="both"/>
      </w:pPr>
      <w:bookmarkStart w:id="1" w:name="P39"/>
      <w:bookmarkEnd w:id="1"/>
      <w:r>
        <w:t>1. Настоящие Правила устанавливают цели, условия и порядок предоставления субсидий из федерального бюджета российским кредитным организациям на возмещение недополученных ими доходов по кредитам, выданным системообразующим организациям жилищно-коммунального хозяйства и организациям, входящим в группу лиц системообразующей организации жилищно-коммунального хозяйства (далее соответственно - субсидии, кредит).</w:t>
      </w:r>
    </w:p>
    <w:p w:rsidR="004C1305" w:rsidRDefault="004C1305">
      <w:pPr>
        <w:pStyle w:val="ConsPlusNormal"/>
        <w:spacing w:before="220"/>
        <w:ind w:firstLine="540"/>
        <w:jc w:val="both"/>
      </w:pPr>
      <w:r>
        <w:t xml:space="preserve">Субсидия предоставляется в рамках государственной </w:t>
      </w:r>
      <w:hyperlink r:id="rId5" w:history="1">
        <w:r>
          <w:rPr>
            <w:color w:val="0000FF"/>
          </w:rPr>
          <w:t>программы</w:t>
        </w:r>
      </w:hyperlink>
      <w:r>
        <w:t xml:space="preserve"> Российской Федерации "Обеспечение доступным и комфортным жильем и коммунальными услугами граждан Российской </w:t>
      </w:r>
      <w:r>
        <w:lastRenderedPageBreak/>
        <w:t>Федерации" в целях оказания государственной поддержки в сложных экономических условиях системообразующим организациям жилищно-коммунального хозяйства и организациям, входящим в группу лиц системообразующей организации жилищно-коммунального хозяйства, путем выдачи кредита по льготной процентной ставке на пополнение оборотных средств.</w:t>
      </w:r>
    </w:p>
    <w:p w:rsidR="004C1305" w:rsidRDefault="004C1305">
      <w:pPr>
        <w:pStyle w:val="ConsPlusNormal"/>
        <w:spacing w:before="220"/>
        <w:ind w:firstLine="540"/>
        <w:jc w:val="both"/>
      </w:pPr>
      <w:r>
        <w:t>Сведения о субсидии размещаются на едином портале бюджетной системы Российской Федерации в информационно-телекоммуникационной сети "Интернет" в разделе "Бюджет" при формировании проекта федерального закона о федеральном бюджете (проекта федерального закона о внесении изменений в федеральный закон о федеральном бюджете).</w:t>
      </w:r>
    </w:p>
    <w:p w:rsidR="004C1305" w:rsidRDefault="004C1305">
      <w:pPr>
        <w:pStyle w:val="ConsPlusNormal"/>
        <w:spacing w:before="220"/>
        <w:ind w:firstLine="540"/>
        <w:jc w:val="both"/>
      </w:pPr>
      <w:r>
        <w:t>2. Понятия, используемые в настоящих Правилах, означают следующее:</w:t>
      </w:r>
    </w:p>
    <w:p w:rsidR="004C1305" w:rsidRDefault="004C1305">
      <w:pPr>
        <w:pStyle w:val="ConsPlusNormal"/>
        <w:spacing w:before="220"/>
        <w:ind w:firstLine="540"/>
        <w:jc w:val="both"/>
      </w:pPr>
      <w:r>
        <w:t xml:space="preserve">"заемщик" - системообразующая организация и (или) юридическое лицо, учрежденные в соответствии с законодательством Российской Федерации и входящие в группу лиц системообразующей организации в соответствии с положениями </w:t>
      </w:r>
      <w:hyperlink r:id="rId6" w:history="1">
        <w:r>
          <w:rPr>
            <w:color w:val="0000FF"/>
          </w:rPr>
          <w:t>статьи 9</w:t>
        </w:r>
      </w:hyperlink>
      <w:r>
        <w:t xml:space="preserve"> Федерального закона "О защите конкуренции", основной вид деятельности которых соответствует видам деятельности по перечню согласно </w:t>
      </w:r>
      <w:hyperlink w:anchor="P215" w:history="1">
        <w:r>
          <w:rPr>
            <w:color w:val="0000FF"/>
          </w:rPr>
          <w:t>приложению N 1</w:t>
        </w:r>
      </w:hyperlink>
      <w:r>
        <w:t>;</w:t>
      </w:r>
    </w:p>
    <w:p w:rsidR="004C1305" w:rsidRDefault="004C1305">
      <w:pPr>
        <w:pStyle w:val="ConsPlusNormal"/>
        <w:spacing w:before="220"/>
        <w:ind w:firstLine="540"/>
        <w:jc w:val="both"/>
      </w:pPr>
      <w:r>
        <w:t xml:space="preserve">"кредитная организация" - российская кредитная организация, включенная в перечень системно значимых кредитных организаций согласно методике, предусмотренной </w:t>
      </w:r>
      <w:hyperlink r:id="rId7" w:history="1">
        <w:r>
          <w:rPr>
            <w:color w:val="0000FF"/>
          </w:rPr>
          <w:t>частью шестой статьи 57</w:t>
        </w:r>
      </w:hyperlink>
      <w:r>
        <w:t xml:space="preserve"> Федерального закона "О Центральном банке Российской Федерации (Банке России)", и (или) российская кредитная организация, в отношении которой иностранными государствами в 2022 году введены санкционные ограничения, и (или) российская кредитная организация, определяемая по решению Правительства Российской Федерации;</w:t>
      </w:r>
    </w:p>
    <w:p w:rsidR="004C1305" w:rsidRDefault="004C1305">
      <w:pPr>
        <w:pStyle w:val="ConsPlusNormal"/>
        <w:spacing w:before="220"/>
        <w:ind w:firstLine="540"/>
        <w:jc w:val="both"/>
      </w:pPr>
      <w:r>
        <w:t>"кредитный договор (соглашение)" - кредитный договор (соглашение) и (или) дополнительное соглашение к кредитному договору (соглашению) об открытии кредитной линии, заключенные после вступления в силу постановления Правительства Российской Федерации от 9 мая 2022 г. N 835 "Об утверждении Правил предоставления субсидий из федерального бюджета кредитным организациям на возмещение недополученных ими доходов по кредитам, выданным системообразующим организациям жилищно-коммунального хозяйства и организациям, входящим в группу лиц системообразующей организации жилищно-коммунального хозяйства", по которому получатель субсидии предоставил заемщику в 2022 году кредит или часть кредита в рублях на срок до 12 месяцев на пополнение оборотных средств, а именно оплату заемщиком расходов на цели текущей операционной деятельности (в том числе авансовых платежей), за исключением следующих операций, не относящихся к операционной деятельности:</w:t>
      </w:r>
    </w:p>
    <w:p w:rsidR="004C1305" w:rsidRDefault="004C1305">
      <w:pPr>
        <w:pStyle w:val="ConsPlusNormal"/>
        <w:spacing w:before="220"/>
        <w:ind w:firstLine="540"/>
        <w:jc w:val="both"/>
      </w:pPr>
      <w:r>
        <w:t>осуществление стимулирующих выплат, выплачиваемых из прибыли и (или) не входящих в расчет фонда заработной платы;</w:t>
      </w:r>
    </w:p>
    <w:p w:rsidR="004C1305" w:rsidRDefault="004C1305">
      <w:pPr>
        <w:pStyle w:val="ConsPlusNormal"/>
        <w:spacing w:before="220"/>
        <w:ind w:firstLine="540"/>
        <w:jc w:val="both"/>
      </w:pPr>
      <w:r>
        <w:t>оплата транспортных расходов, не связанных с производственной деятельностью;</w:t>
      </w:r>
    </w:p>
    <w:p w:rsidR="004C1305" w:rsidRDefault="004C1305">
      <w:pPr>
        <w:pStyle w:val="ConsPlusNormal"/>
        <w:spacing w:before="220"/>
        <w:ind w:firstLine="540"/>
        <w:jc w:val="both"/>
      </w:pPr>
      <w:r>
        <w:t>выплата дивидендов;</w:t>
      </w:r>
    </w:p>
    <w:p w:rsidR="004C1305" w:rsidRDefault="004C1305">
      <w:pPr>
        <w:pStyle w:val="ConsPlusNormal"/>
        <w:spacing w:before="220"/>
        <w:ind w:firstLine="540"/>
        <w:jc w:val="both"/>
      </w:pPr>
      <w:r>
        <w:t>уплата налогов, сборов и иных платежей, по которым предусмотрена отсрочка платежей или не наступили сроки оплаты;</w:t>
      </w:r>
    </w:p>
    <w:p w:rsidR="004C1305" w:rsidRDefault="004C1305">
      <w:pPr>
        <w:pStyle w:val="ConsPlusNormal"/>
        <w:spacing w:before="220"/>
        <w:ind w:firstLine="540"/>
        <w:jc w:val="both"/>
      </w:pPr>
      <w:r>
        <w:t>аренда помещений и оборудования, приобретение и сервисное обслуживание оборудования, не участвующего в производственной деятельности заемщика;</w:t>
      </w:r>
    </w:p>
    <w:p w:rsidR="004C1305" w:rsidRDefault="004C1305">
      <w:pPr>
        <w:pStyle w:val="ConsPlusNormal"/>
        <w:spacing w:before="220"/>
        <w:ind w:firstLine="540"/>
        <w:jc w:val="both"/>
      </w:pPr>
      <w:r>
        <w:t>рефинансирование ранее полученных кредитов и займов, в том числе погашение обязательств заемщика перед кредитной организацией и третьими лицами по полученным от них кредитам и (или) займам, включая уплату процентов, комиссий, неустоек и иных вознаграждений, а также обязательств по договорам факторинга;</w:t>
      </w:r>
    </w:p>
    <w:p w:rsidR="004C1305" w:rsidRDefault="004C1305">
      <w:pPr>
        <w:pStyle w:val="ConsPlusNormal"/>
        <w:spacing w:before="220"/>
        <w:ind w:firstLine="540"/>
        <w:jc w:val="both"/>
      </w:pPr>
      <w:r>
        <w:t xml:space="preserve">размещение предоставленных заемщику кредитных средств на депозитах, а также в иных </w:t>
      </w:r>
      <w:r>
        <w:lastRenderedPageBreak/>
        <w:t>финансовых инструментах;</w:t>
      </w:r>
    </w:p>
    <w:p w:rsidR="004C1305" w:rsidRDefault="004C1305">
      <w:pPr>
        <w:pStyle w:val="ConsPlusNormal"/>
        <w:spacing w:before="220"/>
        <w:ind w:firstLine="540"/>
        <w:jc w:val="both"/>
      </w:pPr>
      <w:r>
        <w:t>оплата поставленных коммунальных услуг, потребление которых не связано с производственной деятельностью;</w:t>
      </w:r>
    </w:p>
    <w:p w:rsidR="004C1305" w:rsidRDefault="004C1305">
      <w:pPr>
        <w:pStyle w:val="ConsPlusNormal"/>
        <w:spacing w:before="220"/>
        <w:ind w:firstLine="540"/>
        <w:jc w:val="both"/>
      </w:pPr>
      <w:r>
        <w:t>приобретение векселей или эмиссионных ценных бумаг, осуществление вложений в уставные капиталы других юридических лиц (включая покупку акций на вторичном рынке);</w:t>
      </w:r>
    </w:p>
    <w:p w:rsidR="004C1305" w:rsidRDefault="004C1305">
      <w:pPr>
        <w:pStyle w:val="ConsPlusNormal"/>
        <w:spacing w:before="220"/>
        <w:ind w:firstLine="540"/>
        <w:jc w:val="both"/>
      </w:pPr>
      <w:r>
        <w:t>пополнение расчетного счета заемщика, открытого в иной кредитной организации;</w:t>
      </w:r>
    </w:p>
    <w:p w:rsidR="004C1305" w:rsidRDefault="004C1305">
      <w:pPr>
        <w:pStyle w:val="ConsPlusNormal"/>
        <w:spacing w:before="220"/>
        <w:ind w:firstLine="540"/>
        <w:jc w:val="both"/>
      </w:pPr>
      <w:r>
        <w:t>не связанные с операционной деятельностью валютные операции;</w:t>
      </w:r>
    </w:p>
    <w:p w:rsidR="004C1305" w:rsidRDefault="004C1305">
      <w:pPr>
        <w:pStyle w:val="ConsPlusNormal"/>
        <w:spacing w:before="220"/>
        <w:ind w:firstLine="540"/>
        <w:jc w:val="both"/>
      </w:pPr>
      <w:r>
        <w:t>"льготная процентная ставка" - процентная ставка по кредиту, установленная кредитным договором (соглашением), в размере 11 процентов годовых;</w:t>
      </w:r>
    </w:p>
    <w:p w:rsidR="004C1305" w:rsidRDefault="004C1305">
      <w:pPr>
        <w:pStyle w:val="ConsPlusNormal"/>
        <w:spacing w:before="220"/>
        <w:ind w:firstLine="540"/>
        <w:jc w:val="both"/>
      </w:pPr>
      <w:r>
        <w:t>"период льготного кредитования" - период, в течение которого получателю субсидии компенсируются недополученные доходы по кредитам в соответствии с настоящими Правилами, составляющий не более 12 месяцев начиная со дня заключения кредитного договора (соглашения);</w:t>
      </w:r>
    </w:p>
    <w:p w:rsidR="004C1305" w:rsidRDefault="004C1305">
      <w:pPr>
        <w:pStyle w:val="ConsPlusNormal"/>
        <w:spacing w:before="220"/>
        <w:ind w:firstLine="540"/>
        <w:jc w:val="both"/>
      </w:pPr>
      <w:r>
        <w:t xml:space="preserve">"получатель субсидии" - кредитная организация, включенная по результатам отбора Министерством строительства и жилищно-коммунального хозяйства Российской Федерации в перечень </w:t>
      </w:r>
      <w:proofErr w:type="gramStart"/>
      <w:r>
        <w:t>получателей субсидии</w:t>
      </w:r>
      <w:proofErr w:type="gramEnd"/>
      <w:r>
        <w:t xml:space="preserve"> и заключившая соглашение о предоставлении субсидии;</w:t>
      </w:r>
    </w:p>
    <w:p w:rsidR="004C1305" w:rsidRDefault="004C1305">
      <w:pPr>
        <w:pStyle w:val="ConsPlusNormal"/>
        <w:spacing w:before="220"/>
        <w:ind w:firstLine="540"/>
        <w:jc w:val="both"/>
      </w:pPr>
      <w:r>
        <w:t xml:space="preserve">"реестр заемщиков" - сформированный получателем субсидии реестр заемщиков, заключивших с кредитной организацией кредитные договоры (соглашения), по форме согласно </w:t>
      </w:r>
      <w:hyperlink w:anchor="P245" w:history="1">
        <w:r>
          <w:rPr>
            <w:color w:val="0000FF"/>
          </w:rPr>
          <w:t>приложению N 2</w:t>
        </w:r>
      </w:hyperlink>
      <w:r>
        <w:t>;</w:t>
      </w:r>
    </w:p>
    <w:p w:rsidR="004C1305" w:rsidRDefault="004C1305">
      <w:pPr>
        <w:pStyle w:val="ConsPlusNormal"/>
        <w:spacing w:before="220"/>
        <w:ind w:firstLine="540"/>
        <w:jc w:val="both"/>
      </w:pPr>
      <w:r>
        <w:t xml:space="preserve">"реестр потенциальных заемщиков" - сформированный получателем субсидии реестр потенциальных заемщиков, подавших заявку на получение средств по кредитным договорам (соглашениям), получивших положительное решение кредитного комитета кредитной организации, по форме согласно </w:t>
      </w:r>
      <w:hyperlink w:anchor="P410" w:history="1">
        <w:r>
          <w:rPr>
            <w:color w:val="0000FF"/>
          </w:rPr>
          <w:t>приложению N 3</w:t>
        </w:r>
      </w:hyperlink>
      <w:r>
        <w:t>;</w:t>
      </w:r>
    </w:p>
    <w:p w:rsidR="004C1305" w:rsidRDefault="004C1305">
      <w:pPr>
        <w:pStyle w:val="ConsPlusNormal"/>
        <w:spacing w:before="220"/>
        <w:ind w:firstLine="540"/>
        <w:jc w:val="both"/>
      </w:pPr>
      <w:r>
        <w:t>"единый портал" - портал предоставления мер финансовой государственной поддержки (www.promote.budget.gov.ru).</w:t>
      </w:r>
    </w:p>
    <w:p w:rsidR="004C1305" w:rsidRDefault="004C1305">
      <w:pPr>
        <w:pStyle w:val="ConsPlusNormal"/>
        <w:spacing w:before="220"/>
        <w:ind w:firstLine="540"/>
        <w:jc w:val="both"/>
      </w:pPr>
      <w:r>
        <w:t>3. Субсидии предоставляются получателям субсидии в связи с предоставлением заемщикам льготной процентной ставки.</w:t>
      </w:r>
    </w:p>
    <w:p w:rsidR="004C1305" w:rsidRDefault="004C1305">
      <w:pPr>
        <w:pStyle w:val="ConsPlusNormal"/>
        <w:spacing w:before="220"/>
        <w:ind w:firstLine="540"/>
        <w:jc w:val="both"/>
      </w:pPr>
      <w:r>
        <w:t xml:space="preserve">Субсидии предоставляются получателям субсидий по кредитным договорам (соглашениям) в размере увеличенной на 2 процента годовых разницы между </w:t>
      </w:r>
      <w:hyperlink r:id="rId8" w:history="1">
        <w:r>
          <w:rPr>
            <w:color w:val="0000FF"/>
          </w:rPr>
          <w:t>ключевой ставкой</w:t>
        </w:r>
      </w:hyperlink>
      <w:r>
        <w:t>, установленной Центральным Банком Российской Федерации, и 11 процентами годовых.</w:t>
      </w:r>
    </w:p>
    <w:p w:rsidR="004C1305" w:rsidRDefault="004C1305">
      <w:pPr>
        <w:pStyle w:val="ConsPlusNormal"/>
        <w:spacing w:before="220"/>
        <w:ind w:firstLine="540"/>
        <w:jc w:val="both"/>
      </w:pPr>
      <w:r>
        <w:t>Если в рамках периода льготного кредитования действовали 2 или более значения ключевой ставки Центрального Банка Российской Федерации, то расчет субсидии в этом периоде льготного кредитования возмещения осуществляется с учетом периодов времени, в которые действовало каждое значение ключевой ставки Центрального Банка Российской Федерации.</w:t>
      </w:r>
    </w:p>
    <w:p w:rsidR="004C1305" w:rsidRDefault="004C1305">
      <w:pPr>
        <w:pStyle w:val="ConsPlusNormal"/>
        <w:spacing w:before="220"/>
        <w:ind w:firstLine="540"/>
        <w:jc w:val="both"/>
      </w:pPr>
      <w:r>
        <w:t>4. В целях предоставления субсидии Министерством строительства и жилищно-коммунального хозяйства Российской Федерации проводится отбор кредитных организаций на основании заявок, направленных участниками отбора для участия в отборе (далее - заявки на участие в отборе), исходя из соответствия участника отбора категориям и (или) критериям отбора.</w:t>
      </w:r>
    </w:p>
    <w:p w:rsidR="004C1305" w:rsidRDefault="004C1305">
      <w:pPr>
        <w:pStyle w:val="ConsPlusNormal"/>
        <w:spacing w:before="220"/>
        <w:ind w:firstLine="540"/>
        <w:jc w:val="both"/>
      </w:pPr>
      <w:r>
        <w:t>Для проведения отборов Министерство строительства и жилищно-коммунального хозяйства Российской Федерации до 20 мая 2022 г.:</w:t>
      </w:r>
    </w:p>
    <w:p w:rsidR="004C1305" w:rsidRDefault="004C1305">
      <w:pPr>
        <w:pStyle w:val="ConsPlusNormal"/>
        <w:spacing w:before="220"/>
        <w:ind w:firstLine="540"/>
        <w:jc w:val="both"/>
      </w:pPr>
      <w:r>
        <w:t>а) размещает на едином портале и (или) на официальном сайте в информационно-телекоммуникационной сети "Интернет" объявление о проведении отбора с указанием:</w:t>
      </w:r>
    </w:p>
    <w:p w:rsidR="004C1305" w:rsidRDefault="004C1305">
      <w:pPr>
        <w:pStyle w:val="ConsPlusNormal"/>
        <w:spacing w:before="220"/>
        <w:ind w:firstLine="540"/>
        <w:jc w:val="both"/>
      </w:pPr>
      <w:r>
        <w:lastRenderedPageBreak/>
        <w:t>даты начала подачи и окончания приема заявок на участие в отборе;</w:t>
      </w:r>
    </w:p>
    <w:p w:rsidR="004C1305" w:rsidRDefault="004C1305">
      <w:pPr>
        <w:pStyle w:val="ConsPlusNormal"/>
        <w:spacing w:before="220"/>
        <w:ind w:firstLine="540"/>
        <w:jc w:val="both"/>
      </w:pPr>
      <w:r>
        <w:t>наименования, места нахождения, почтового адреса, адреса электронной почты Министерства строительства и жилищно-коммунального хозяйства Российской Федерации;</w:t>
      </w:r>
    </w:p>
    <w:p w:rsidR="004C1305" w:rsidRDefault="004C1305">
      <w:pPr>
        <w:pStyle w:val="ConsPlusNormal"/>
        <w:spacing w:before="220"/>
        <w:ind w:firstLine="540"/>
        <w:jc w:val="both"/>
      </w:pPr>
      <w:r>
        <w:t>даты, времени и места рассмотрения заявок;</w:t>
      </w:r>
    </w:p>
    <w:p w:rsidR="004C1305" w:rsidRDefault="004C1305">
      <w:pPr>
        <w:pStyle w:val="ConsPlusNormal"/>
        <w:spacing w:before="220"/>
        <w:ind w:firstLine="540"/>
        <w:jc w:val="both"/>
      </w:pPr>
      <w:r>
        <w:t xml:space="preserve">результатов предоставления субсидии в соответствии с </w:t>
      </w:r>
      <w:hyperlink w:anchor="P188" w:history="1">
        <w:r>
          <w:rPr>
            <w:color w:val="0000FF"/>
          </w:rPr>
          <w:t>пунктом 34</w:t>
        </w:r>
      </w:hyperlink>
      <w:r>
        <w:t xml:space="preserve"> настоящих Правил;</w:t>
      </w:r>
    </w:p>
    <w:p w:rsidR="004C1305" w:rsidRDefault="004C1305">
      <w:pPr>
        <w:pStyle w:val="ConsPlusNormal"/>
        <w:spacing w:before="220"/>
        <w:ind w:firstLine="540"/>
        <w:jc w:val="both"/>
      </w:pPr>
      <w:r>
        <w:t>доменного имени и (или) указателей страниц системы "Электронный бюджет" и (или) иного сайта в информационно-телекоммуникационной сети "Интернет", на которых обеспечивается проведение отбора;</w:t>
      </w:r>
    </w:p>
    <w:p w:rsidR="004C1305" w:rsidRDefault="004C1305">
      <w:pPr>
        <w:pStyle w:val="ConsPlusNormal"/>
        <w:spacing w:before="220"/>
        <w:ind w:firstLine="540"/>
        <w:jc w:val="both"/>
      </w:pPr>
      <w:r>
        <w:t xml:space="preserve">требований (категорий и (или) критериев) к участникам отбора в соответствии с </w:t>
      </w:r>
      <w:hyperlink w:anchor="P123" w:history="1">
        <w:r>
          <w:rPr>
            <w:color w:val="0000FF"/>
          </w:rPr>
          <w:t>подпунктом "д" пункта 16</w:t>
        </w:r>
      </w:hyperlink>
      <w:r>
        <w:t xml:space="preserve"> и </w:t>
      </w:r>
      <w:hyperlink w:anchor="P130" w:history="1">
        <w:r>
          <w:rPr>
            <w:color w:val="0000FF"/>
          </w:rPr>
          <w:t>пунктом 17</w:t>
        </w:r>
      </w:hyperlink>
      <w:r>
        <w:t xml:space="preserve"> настоящих Правил и перечня документов, представляемых участниками отбора для подтверждения их соответствия указанным требованиям, а также перечня документов, подтверждающих соответствие заемщиков требованиям, указанным в </w:t>
      </w:r>
      <w:hyperlink w:anchor="P105" w:history="1">
        <w:r>
          <w:rPr>
            <w:color w:val="0000FF"/>
          </w:rPr>
          <w:t>подпунктах "к"</w:t>
        </w:r>
      </w:hyperlink>
      <w:r>
        <w:t xml:space="preserve"> и </w:t>
      </w:r>
      <w:hyperlink w:anchor="P106" w:history="1">
        <w:r>
          <w:rPr>
            <w:color w:val="0000FF"/>
          </w:rPr>
          <w:t>"л" пункта 8</w:t>
        </w:r>
      </w:hyperlink>
      <w:r>
        <w:t xml:space="preserve"> настоящих Правил;</w:t>
      </w:r>
    </w:p>
    <w:p w:rsidR="004C1305" w:rsidRDefault="004C1305">
      <w:pPr>
        <w:pStyle w:val="ConsPlusNormal"/>
        <w:spacing w:before="220"/>
        <w:ind w:firstLine="540"/>
        <w:jc w:val="both"/>
      </w:pPr>
      <w:r>
        <w:t xml:space="preserve">порядка подачи заявок на участие в отборе участниками отбора и требований, предъявляемых к форме и содержанию заявок на участие в отборе, подаваемых участниками отбора, в соответствии с </w:t>
      </w:r>
      <w:hyperlink w:anchor="P118" w:history="1">
        <w:r>
          <w:rPr>
            <w:color w:val="0000FF"/>
          </w:rPr>
          <w:t>пунктами 16</w:t>
        </w:r>
      </w:hyperlink>
      <w:r>
        <w:t xml:space="preserve"> и </w:t>
      </w:r>
      <w:hyperlink w:anchor="P130" w:history="1">
        <w:r>
          <w:rPr>
            <w:color w:val="0000FF"/>
          </w:rPr>
          <w:t>17</w:t>
        </w:r>
      </w:hyperlink>
      <w:r>
        <w:t xml:space="preserve"> настоящих Правил;</w:t>
      </w:r>
    </w:p>
    <w:p w:rsidR="004C1305" w:rsidRDefault="004C1305">
      <w:pPr>
        <w:pStyle w:val="ConsPlusNormal"/>
        <w:spacing w:before="220"/>
        <w:ind w:firstLine="540"/>
        <w:jc w:val="both"/>
      </w:pPr>
      <w:r>
        <w:t>порядка отзыва заявок на участие в отборе, порядка возврата таких заявок, определяющего в том числе основания для возврата заявок на участие в отборе, порядка внесения изменений в заявки на участие в отборе;</w:t>
      </w:r>
    </w:p>
    <w:p w:rsidR="004C1305" w:rsidRDefault="004C1305">
      <w:pPr>
        <w:pStyle w:val="ConsPlusNormal"/>
        <w:spacing w:before="220"/>
        <w:ind w:firstLine="540"/>
        <w:jc w:val="both"/>
      </w:pPr>
      <w:r>
        <w:t xml:space="preserve">правил рассмотрения и оценки заявок на участие в отборе в соответствии с </w:t>
      </w:r>
      <w:hyperlink w:anchor="P135" w:history="1">
        <w:r>
          <w:rPr>
            <w:color w:val="0000FF"/>
          </w:rPr>
          <w:t>пунктами 18</w:t>
        </w:r>
      </w:hyperlink>
      <w:r>
        <w:t xml:space="preserve"> - </w:t>
      </w:r>
      <w:hyperlink w:anchor="P144" w:history="1">
        <w:r>
          <w:rPr>
            <w:color w:val="0000FF"/>
          </w:rPr>
          <w:t>20</w:t>
        </w:r>
      </w:hyperlink>
      <w:r>
        <w:t xml:space="preserve"> настоящих Правил;</w:t>
      </w:r>
    </w:p>
    <w:p w:rsidR="004C1305" w:rsidRDefault="004C1305">
      <w:pPr>
        <w:pStyle w:val="ConsPlusNormal"/>
        <w:spacing w:before="220"/>
        <w:ind w:firstLine="540"/>
        <w:jc w:val="both"/>
      </w:pPr>
      <w:r>
        <w:t>порядка предоставления участникам отбора разъяснений положений объявления о проведении отбора, даты начала и окончания срока такого предоставления;</w:t>
      </w:r>
    </w:p>
    <w:p w:rsidR="004C1305" w:rsidRDefault="004C1305">
      <w:pPr>
        <w:pStyle w:val="ConsPlusNormal"/>
        <w:spacing w:before="220"/>
        <w:ind w:firstLine="540"/>
        <w:jc w:val="both"/>
      </w:pPr>
      <w:r>
        <w:t>срока, в течение которого участники отбора, включенные в перечень получателей субсидии, должны подписать соглашение (договор) о предоставлении субсидии;</w:t>
      </w:r>
    </w:p>
    <w:p w:rsidR="004C1305" w:rsidRDefault="004C1305">
      <w:pPr>
        <w:pStyle w:val="ConsPlusNormal"/>
        <w:spacing w:before="220"/>
        <w:ind w:firstLine="540"/>
        <w:jc w:val="both"/>
      </w:pPr>
      <w:r>
        <w:t>условий признания участников отбора, включенных в перечень получателей субсидии, уклонившимися от заключения соглашения о предоставлении субсидии;</w:t>
      </w:r>
    </w:p>
    <w:p w:rsidR="004C1305" w:rsidRDefault="004C1305">
      <w:pPr>
        <w:pStyle w:val="ConsPlusNormal"/>
        <w:spacing w:before="220"/>
        <w:ind w:firstLine="540"/>
        <w:jc w:val="both"/>
      </w:pPr>
      <w:r>
        <w:t>даты размещения результатов отбора на едином портале и в системе "Электронный бюджет", которая не может быть позднее 14-го календарного дня со дня рассмотрения заявок, указанного в объявлении о проведении отбора;</w:t>
      </w:r>
    </w:p>
    <w:p w:rsidR="004C1305" w:rsidRDefault="004C1305">
      <w:pPr>
        <w:pStyle w:val="ConsPlusNormal"/>
        <w:spacing w:before="220"/>
        <w:ind w:firstLine="540"/>
        <w:jc w:val="both"/>
      </w:pPr>
      <w:r>
        <w:t>б) образует конкурсную комиссию и утверждает положение о конкурсной комиссии.</w:t>
      </w:r>
    </w:p>
    <w:p w:rsidR="004C1305" w:rsidRDefault="004C1305">
      <w:pPr>
        <w:pStyle w:val="ConsPlusNormal"/>
        <w:spacing w:before="220"/>
        <w:ind w:firstLine="540"/>
        <w:jc w:val="both"/>
      </w:pPr>
      <w:r>
        <w:t xml:space="preserve">5. Субсидии предоставляются ежемесячно Министерством строительства и жилищно-коммунального хозяйства Российской Федерации в пределах лимитов бюджетных обязательств, доведенных в установленном порядке до Министерства строительства и жилищно-коммунального хозяйства Российской Федерации как получателя средств федерального бюджета на цели, предусмотренные </w:t>
      </w:r>
      <w:hyperlink w:anchor="P39" w:history="1">
        <w:r>
          <w:rPr>
            <w:color w:val="0000FF"/>
          </w:rPr>
          <w:t>пунктом 1</w:t>
        </w:r>
      </w:hyperlink>
      <w:r>
        <w:t xml:space="preserve"> настоящих Правил (далее - лимиты бюджетных обязательств).</w:t>
      </w:r>
    </w:p>
    <w:p w:rsidR="004C1305" w:rsidRDefault="004C1305">
      <w:pPr>
        <w:pStyle w:val="ConsPlusNormal"/>
        <w:spacing w:before="220"/>
        <w:ind w:firstLine="540"/>
        <w:jc w:val="both"/>
      </w:pPr>
      <w:bookmarkStart w:id="2" w:name="P84"/>
      <w:bookmarkEnd w:id="2"/>
      <w:r>
        <w:t>6. Субсидии предоставляются получателям субсидий при условии соответствия кредитных договоров (соглашений) следующим требованиям:</w:t>
      </w:r>
    </w:p>
    <w:p w:rsidR="004C1305" w:rsidRDefault="004C1305">
      <w:pPr>
        <w:pStyle w:val="ConsPlusNormal"/>
        <w:spacing w:before="220"/>
        <w:ind w:firstLine="540"/>
        <w:jc w:val="both"/>
      </w:pPr>
      <w:r>
        <w:t xml:space="preserve">а) кредитный договор (соглашение) заключен после дня вступления в силу постановления Правительства Российской Федерации от 9 мая 2022 г. N 835 "Об утверждении Правил предоставления субсидий из федерального бюджета кредитным организациям на возмещение </w:t>
      </w:r>
      <w:r>
        <w:lastRenderedPageBreak/>
        <w:t>недополученных ими доходов по кредитам, выданным системообразующим организациям жилищно-коммунального хозяйства и организациям, входящим в группу лиц системообразующей организации жилищно-коммунального хозяйства";</w:t>
      </w:r>
    </w:p>
    <w:p w:rsidR="004C1305" w:rsidRDefault="004C1305">
      <w:pPr>
        <w:pStyle w:val="ConsPlusNormal"/>
        <w:spacing w:before="220"/>
        <w:ind w:firstLine="540"/>
        <w:jc w:val="both"/>
      </w:pPr>
      <w:r>
        <w:t>б) условия кредитного договора (соглашения) предусматривают установление льготной процентной ставки на период льготного кредитования;</w:t>
      </w:r>
    </w:p>
    <w:p w:rsidR="004C1305" w:rsidRDefault="004C1305">
      <w:pPr>
        <w:pStyle w:val="ConsPlusNormal"/>
        <w:spacing w:before="220"/>
        <w:ind w:firstLine="540"/>
        <w:jc w:val="both"/>
      </w:pPr>
      <w:bookmarkStart w:id="3" w:name="P87"/>
      <w:bookmarkEnd w:id="3"/>
      <w:r>
        <w:t>в) кредитный договор (соглашение) содержит условие, в соответствии с которым предоставленные заемщику средства не могут быть размещены на депозитах, а также в иных финансовых инструментах, продажа или передача которых обеспечивает получение денежных средств (ценные бумаги, денежные обязательства, фьючерсы, опционы, прочие финансовые инструменты);</w:t>
      </w:r>
    </w:p>
    <w:p w:rsidR="004C1305" w:rsidRDefault="004C1305">
      <w:pPr>
        <w:pStyle w:val="ConsPlusNormal"/>
        <w:spacing w:before="220"/>
        <w:ind w:firstLine="540"/>
        <w:jc w:val="both"/>
      </w:pPr>
      <w:r>
        <w:t>г) кредитный договор (соглашение) не предусматривает взимания с заемщика комиссий и сборов, иных платежей, за исключением платы за пользование лимитом кредитной линии (за резервирование кредитной линии), взимаемой за неиспользованный заемщиком остаток лимита кредитной линии, комиссии за досрочное погашение в размере не более 1,5 процента годовых от досрочно погашаемой суммы по кредитному договору (соглашению), а также штрафных санкций в случае неисполнения заемщиком условий кредитного договора (соглашения);</w:t>
      </w:r>
    </w:p>
    <w:p w:rsidR="004C1305" w:rsidRDefault="004C1305">
      <w:pPr>
        <w:pStyle w:val="ConsPlusNormal"/>
        <w:spacing w:before="220"/>
        <w:ind w:firstLine="540"/>
        <w:jc w:val="both"/>
      </w:pPr>
      <w:bookmarkStart w:id="4" w:name="P89"/>
      <w:bookmarkEnd w:id="4"/>
      <w:r>
        <w:t>д) кредитный договор (соглашение) предусматривает получение заемщиком кредита в рублях, размер которого не превышает значения, рассчитанного исходя из квартальной выручки заемщика (квартал определяется по усмотрению заемщика) в 2021 году (в соответствии с отчетом о финансовых результатах по форме, утвержденной приказом Министерства финансов Российской Федерации), умноженной на 0,7 и на индекс цен производителей промышленных товаров "Водоснабжение; водоотведение, организация сбора и утилизации отходов, деятельность по ликвидации загрязнений" за I - III кварталы 2021 г. (выраженный в процентах), рассчитанный Федеральной службой государственной статистики по отношению к аналогичному периоду 2020 года, при этом не превышает 5 млрд. рублей для заемщика, являющегося юридическим лицом, входящим в группу лиц системообразующей организации, 10 млрд. рублей для заемщика, являющегося системообразующей организацией, 10 млрд. рублей для группы лиц одной системообразующей организации (включая эту системообразующую организацию), если иное не предусмотрено решением Правительства Российской Федерации;</w:t>
      </w:r>
    </w:p>
    <w:p w:rsidR="004C1305" w:rsidRDefault="004C1305">
      <w:pPr>
        <w:pStyle w:val="ConsPlusNormal"/>
        <w:spacing w:before="220"/>
        <w:ind w:firstLine="540"/>
        <w:jc w:val="both"/>
      </w:pPr>
      <w:r>
        <w:t>е) кредитный договор (соглашение) предусматривает получение заемщиком кредита по льготной процентной ставке в размере 11 процентов годовых;</w:t>
      </w:r>
    </w:p>
    <w:p w:rsidR="004C1305" w:rsidRDefault="004C1305">
      <w:pPr>
        <w:pStyle w:val="ConsPlusNormal"/>
        <w:spacing w:before="220"/>
        <w:ind w:firstLine="540"/>
        <w:jc w:val="both"/>
      </w:pPr>
      <w:r>
        <w:t>ж) кредитный договор (соглашение) содержит условие о запрете на объявление и выплату дивидендов (распределение прибыли) заемщиком в течение действия кредитного договора (соглашения), за исключением случаев, предусмотренных отдельными решениями Правительства Российской Федерации.</w:t>
      </w:r>
    </w:p>
    <w:p w:rsidR="004C1305" w:rsidRDefault="004C1305">
      <w:pPr>
        <w:pStyle w:val="ConsPlusNormal"/>
        <w:spacing w:before="220"/>
        <w:ind w:firstLine="540"/>
        <w:jc w:val="both"/>
      </w:pPr>
      <w:r>
        <w:t xml:space="preserve">7. В целях исполнения условия, предусмотренного </w:t>
      </w:r>
      <w:hyperlink w:anchor="P87" w:history="1">
        <w:r>
          <w:rPr>
            <w:color w:val="0000FF"/>
          </w:rPr>
          <w:t>подпунктом "в" пункта 6</w:t>
        </w:r>
      </w:hyperlink>
      <w:r>
        <w:t xml:space="preserve"> настоящих Правил, заемщик обязан:</w:t>
      </w:r>
    </w:p>
    <w:p w:rsidR="004C1305" w:rsidRDefault="004C1305">
      <w:pPr>
        <w:pStyle w:val="ConsPlusNormal"/>
        <w:spacing w:before="220"/>
        <w:ind w:firstLine="540"/>
        <w:jc w:val="both"/>
      </w:pPr>
      <w:r>
        <w:t>а) в составе документов для заключения кредитного договора (соглашения) направить в кредитную организацию справку об имеющихся депозитах и иных финансовых инструментах и об изменении депозитных счетов, в том числе открытии новых;</w:t>
      </w:r>
    </w:p>
    <w:p w:rsidR="004C1305" w:rsidRDefault="004C1305">
      <w:pPr>
        <w:pStyle w:val="ConsPlusNormal"/>
        <w:spacing w:before="220"/>
        <w:ind w:firstLine="540"/>
        <w:jc w:val="both"/>
      </w:pPr>
      <w:r>
        <w:t>б) при получении кредита по льготной процентной ставке направлять ежеквартально в Министерство строительства и жилищно-коммунального хозяйства Российской Федерации актуальную информацию об имеющихся депозитах и иных финансовых документах.</w:t>
      </w:r>
    </w:p>
    <w:p w:rsidR="004C1305" w:rsidRDefault="004C1305">
      <w:pPr>
        <w:pStyle w:val="ConsPlusNormal"/>
        <w:spacing w:before="220"/>
        <w:ind w:firstLine="540"/>
        <w:jc w:val="both"/>
      </w:pPr>
      <w:bookmarkStart w:id="5" w:name="P95"/>
      <w:bookmarkEnd w:id="5"/>
      <w:r>
        <w:t>8. Субсидия предоставляется получателю субсидии при условии соответствия заемщиков в период действия кредитного договора (соглашения) одновременно следующим условиям:</w:t>
      </w:r>
    </w:p>
    <w:p w:rsidR="004C1305" w:rsidRDefault="004C1305">
      <w:pPr>
        <w:pStyle w:val="ConsPlusNormal"/>
        <w:spacing w:before="220"/>
        <w:ind w:firstLine="540"/>
        <w:jc w:val="both"/>
      </w:pPr>
      <w:r>
        <w:lastRenderedPageBreak/>
        <w:t xml:space="preserve">а) заемщик не является субъектом малого или среднего предпринимательства в соответствии с Федеральным </w:t>
      </w:r>
      <w:hyperlink r:id="rId9" w:history="1">
        <w:r>
          <w:rPr>
            <w:color w:val="0000FF"/>
          </w:rPr>
          <w:t>законом</w:t>
        </w:r>
      </w:hyperlink>
      <w:r>
        <w:t xml:space="preserve"> "О развитии малого и среднего предпринимательства в Российской Федерации";</w:t>
      </w:r>
    </w:p>
    <w:p w:rsidR="004C1305" w:rsidRDefault="004C1305">
      <w:pPr>
        <w:pStyle w:val="ConsPlusNormal"/>
        <w:spacing w:before="220"/>
        <w:ind w:firstLine="540"/>
        <w:jc w:val="both"/>
      </w:pPr>
      <w:r>
        <w:t>б) заемщик обладает статусом налогового резидента Российской Федерации;</w:t>
      </w:r>
    </w:p>
    <w:p w:rsidR="004C1305" w:rsidRDefault="004C1305">
      <w:pPr>
        <w:pStyle w:val="ConsPlusNormal"/>
        <w:spacing w:before="220"/>
        <w:ind w:firstLine="540"/>
        <w:jc w:val="both"/>
      </w:pPr>
      <w:r>
        <w:t xml:space="preserve">в) заемщик не находится в процессе реорганизации (за исключением реорганизации в форме присоединения к заемщику другого юридического лица или преобразования при условии сохранения заемщиком статуса системообразующей организации или юридического лица, входящего в группу лиц такой организации в соответствии с положениями </w:t>
      </w:r>
      <w:hyperlink r:id="rId10" w:history="1">
        <w:r>
          <w:rPr>
            <w:color w:val="0000FF"/>
          </w:rPr>
          <w:t>статьи 9</w:t>
        </w:r>
      </w:hyperlink>
      <w:r>
        <w:t xml:space="preserve"> Федерального закона "О защите конкуренции"), ликвидации, не является организацией, приостановившей деятельность на территории Российской Федерации, а заемщик, являющийся организацией розничной торговли, функционирует в полном объеме;</w:t>
      </w:r>
    </w:p>
    <w:p w:rsidR="004C1305" w:rsidRDefault="004C1305">
      <w:pPr>
        <w:pStyle w:val="ConsPlusNormal"/>
        <w:spacing w:before="220"/>
        <w:ind w:firstLine="540"/>
        <w:jc w:val="both"/>
      </w:pPr>
      <w:r>
        <w:t>г) в отношении заемщика не возбуждено производство по делу о несостоятельности (банкротстве) в соответствии с законодательством Российской Федерации о несостоятельности (банкротстве);</w:t>
      </w:r>
    </w:p>
    <w:p w:rsidR="004C1305" w:rsidRDefault="004C1305">
      <w:pPr>
        <w:pStyle w:val="ConsPlusNormal"/>
        <w:spacing w:before="220"/>
        <w:ind w:firstLine="540"/>
        <w:jc w:val="both"/>
      </w:pPr>
      <w:r>
        <w:t>д) заемщик в период со дня заключения кредитного договора (соглашения) не имеет просроченных на срок свыше 90 календарных дней платежей, направленных на исполнение обязательств заемщика по кредитным договорам, договорам поручительства, требований по возмещению заемщиком гаранту выплаченных в соответствии с условиями банковской гарантии денежных сумм (положительная кредитная история);</w:t>
      </w:r>
    </w:p>
    <w:p w:rsidR="004C1305" w:rsidRDefault="004C1305">
      <w:pPr>
        <w:pStyle w:val="ConsPlusNormal"/>
        <w:spacing w:before="220"/>
        <w:ind w:firstLine="540"/>
        <w:jc w:val="both"/>
      </w:pPr>
      <w:r>
        <w:t>е) заемщик не имеет в течение периода, равного 60 календарным дням, предшествующего дате заключения кредитного договора (соглашения), просроченной задолженности по налогам, сборам и иным обязательным платежам в бюджеты бюджетной системы Российской Федерации, превышающей 500 тыс. рублей, а также не имеет просроченной задолженности по возврату в федеральный бюджет субсидии и (или) бюджетных инвестиций, предоставленных из федерального бюджета, и иной просроченной (неурегулированной) задолженности по денежным обязательствам перед Российской Федерацией;</w:t>
      </w:r>
    </w:p>
    <w:p w:rsidR="004C1305" w:rsidRDefault="004C1305">
      <w:pPr>
        <w:pStyle w:val="ConsPlusNormal"/>
        <w:spacing w:before="220"/>
        <w:ind w:firstLine="540"/>
        <w:jc w:val="both"/>
      </w:pPr>
      <w:bookmarkStart w:id="6" w:name="P102"/>
      <w:bookmarkEnd w:id="6"/>
      <w:r>
        <w:t>ж) заемщик обеспечивает сохранение занятости на период действия кредитного договора (соглашения) не менее 85 процентов среднесписочной численности работников по отношению к 1-му числу месяца, предшествующего дате заключения кредитного договора (соглашения);</w:t>
      </w:r>
    </w:p>
    <w:p w:rsidR="004C1305" w:rsidRDefault="004C1305">
      <w:pPr>
        <w:pStyle w:val="ConsPlusNormal"/>
        <w:spacing w:before="220"/>
        <w:ind w:firstLine="540"/>
        <w:jc w:val="both"/>
      </w:pPr>
      <w:bookmarkStart w:id="7" w:name="P103"/>
      <w:bookmarkEnd w:id="7"/>
      <w:r>
        <w:t xml:space="preserve">з) заемщик, являющийся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(территория), включенное в утверждаемый Министерством финансов Российской Федерации </w:t>
      </w:r>
      <w:hyperlink r:id="rId11" w:history="1">
        <w:r>
          <w:rPr>
            <w:color w:val="0000FF"/>
          </w:rPr>
          <w:t>перечень</w:t>
        </w:r>
      </w:hyperlink>
      <w:r>
        <w:t xml:space="preserve">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 осуществляет свою операционную деятельность на территории Российской Федерации;</w:t>
      </w:r>
    </w:p>
    <w:p w:rsidR="004C1305" w:rsidRDefault="004C1305">
      <w:pPr>
        <w:pStyle w:val="ConsPlusNormal"/>
        <w:spacing w:before="220"/>
        <w:ind w:firstLine="540"/>
        <w:jc w:val="both"/>
      </w:pPr>
      <w:r>
        <w:t>и) в реестре дисквалифицированных лиц отсутствуют сведения о дисквалифицированном руководителе заемщика;</w:t>
      </w:r>
    </w:p>
    <w:p w:rsidR="004C1305" w:rsidRDefault="004C1305">
      <w:pPr>
        <w:pStyle w:val="ConsPlusNormal"/>
        <w:spacing w:before="220"/>
        <w:ind w:firstLine="540"/>
        <w:jc w:val="both"/>
      </w:pPr>
      <w:bookmarkStart w:id="8" w:name="P105"/>
      <w:bookmarkEnd w:id="8"/>
      <w:r>
        <w:t>к) заемщик не является государственным или муниципальным унитарным предприятием;</w:t>
      </w:r>
    </w:p>
    <w:p w:rsidR="004C1305" w:rsidRDefault="004C1305">
      <w:pPr>
        <w:pStyle w:val="ConsPlusNormal"/>
        <w:spacing w:before="220"/>
        <w:ind w:firstLine="540"/>
        <w:jc w:val="both"/>
      </w:pPr>
      <w:bookmarkStart w:id="9" w:name="P106"/>
      <w:bookmarkEnd w:id="9"/>
      <w:r>
        <w:t xml:space="preserve">л) заемщик осуществляет основной вид деятельности, соответствующий видам деятельности по перечню согласно </w:t>
      </w:r>
      <w:hyperlink w:anchor="P215" w:history="1">
        <w:r>
          <w:rPr>
            <w:color w:val="0000FF"/>
          </w:rPr>
          <w:t>приложению N 1</w:t>
        </w:r>
      </w:hyperlink>
      <w:r>
        <w:t xml:space="preserve"> к настоящим Правилам.</w:t>
      </w:r>
    </w:p>
    <w:p w:rsidR="004C1305" w:rsidRDefault="004C1305">
      <w:pPr>
        <w:pStyle w:val="ConsPlusNormal"/>
        <w:spacing w:before="220"/>
        <w:ind w:firstLine="540"/>
        <w:jc w:val="both"/>
      </w:pPr>
      <w:r>
        <w:t xml:space="preserve">9. Соответствие заемщика условию, предусмотренному </w:t>
      </w:r>
      <w:hyperlink w:anchor="P102" w:history="1">
        <w:r>
          <w:rPr>
            <w:color w:val="0000FF"/>
          </w:rPr>
          <w:t>подпунктом "ж" пункта 8</w:t>
        </w:r>
      </w:hyperlink>
      <w:r>
        <w:t xml:space="preserve"> настоящих Правил, подтверждается заемщиком:</w:t>
      </w:r>
    </w:p>
    <w:p w:rsidR="004C1305" w:rsidRDefault="004C1305">
      <w:pPr>
        <w:pStyle w:val="ConsPlusNormal"/>
        <w:spacing w:before="220"/>
        <w:ind w:firstLine="540"/>
        <w:jc w:val="both"/>
      </w:pPr>
      <w:r>
        <w:lastRenderedPageBreak/>
        <w:t>а) письмом (в свободной форме), ежемесячно направляемым в адрес кредитной организации не позднее 1-го рабочего дня месяца, следующего за отчетным месяцем;</w:t>
      </w:r>
    </w:p>
    <w:p w:rsidR="004C1305" w:rsidRDefault="004C1305">
      <w:pPr>
        <w:pStyle w:val="ConsPlusNormal"/>
        <w:spacing w:before="220"/>
        <w:ind w:firstLine="540"/>
        <w:jc w:val="both"/>
      </w:pPr>
      <w:r>
        <w:t>б) письмом по форме, утвержденной Пенсионным фондом Российской Федерации, ежемесячно направляемым в адрес кредитной организации не позднее 15-го числа месяца, следующего за отчетным месяцем.</w:t>
      </w:r>
    </w:p>
    <w:p w:rsidR="004C1305" w:rsidRDefault="004C1305">
      <w:pPr>
        <w:pStyle w:val="ConsPlusNormal"/>
        <w:spacing w:before="220"/>
        <w:ind w:firstLine="540"/>
        <w:jc w:val="both"/>
      </w:pPr>
      <w:r>
        <w:t>10. Ответственность за соответствие заемщиков требованиям настоящих Правил, за соответствие кредитных договоров (соглашений) условиям настоящих Правил, а также за целевое использование кредита несет получатель субсидии.</w:t>
      </w:r>
    </w:p>
    <w:p w:rsidR="004C1305" w:rsidRDefault="004C1305">
      <w:pPr>
        <w:pStyle w:val="ConsPlusNormal"/>
        <w:spacing w:before="220"/>
        <w:ind w:firstLine="540"/>
        <w:jc w:val="both"/>
      </w:pPr>
      <w:bookmarkStart w:id="10" w:name="P111"/>
      <w:bookmarkEnd w:id="10"/>
      <w:r>
        <w:t xml:space="preserve">11. Получатель субсидии в случае непредоставления ему субсидии полностью или частично на цели, предусмотренные </w:t>
      </w:r>
      <w:hyperlink w:anchor="P39" w:history="1">
        <w:r>
          <w:rPr>
            <w:color w:val="0000FF"/>
          </w:rPr>
          <w:t>пунктом 1</w:t>
        </w:r>
      </w:hyperlink>
      <w:r>
        <w:t xml:space="preserve"> настоящих Правил, вправе в одностороннем порядке изменить размер процентной ставки, указанный в кредитном договоре (соглашении), установив процентную ставку в размере, не превышающем </w:t>
      </w:r>
      <w:hyperlink r:id="rId12" w:history="1">
        <w:r>
          <w:rPr>
            <w:color w:val="0000FF"/>
          </w:rPr>
          <w:t>ключевую ставку</w:t>
        </w:r>
      </w:hyperlink>
      <w:r>
        <w:t xml:space="preserve"> Центрального Банка Российской Федерации.</w:t>
      </w:r>
    </w:p>
    <w:p w:rsidR="004C1305" w:rsidRDefault="004C1305">
      <w:pPr>
        <w:pStyle w:val="ConsPlusNormal"/>
        <w:spacing w:before="220"/>
        <w:ind w:firstLine="540"/>
        <w:jc w:val="both"/>
      </w:pPr>
      <w:r>
        <w:t>12. Количество и периодичность проведения отборов получателей субсидии, а также подведения итогов отборов определяются Министерством строительства и жилищно-коммунального хозяйства Российской Федерации.</w:t>
      </w:r>
    </w:p>
    <w:p w:rsidR="004C1305" w:rsidRDefault="004C1305">
      <w:pPr>
        <w:pStyle w:val="ConsPlusNormal"/>
        <w:spacing w:before="220"/>
        <w:ind w:firstLine="540"/>
        <w:jc w:val="both"/>
      </w:pPr>
      <w:r>
        <w:t xml:space="preserve">13. Заемщики самостоятельно выбирают кредитную организацию из числа включенных в перечень системно значимых кредитных организаций в соответствии с методикой, предусмотренной </w:t>
      </w:r>
      <w:hyperlink r:id="rId13" w:history="1">
        <w:r>
          <w:rPr>
            <w:color w:val="0000FF"/>
          </w:rPr>
          <w:t>частью шестой статьи 57</w:t>
        </w:r>
      </w:hyperlink>
      <w:r>
        <w:t xml:space="preserve"> Федерального закона "О Центральном банке Российской Федерации (Банке России)", и (или) российских кредитных организаций, в отношении которых иностранными государствами в 2022 году введены санкционные ограничения, и (или) российских кредитных организаций, определяемых по решению Правительства Российской Федерации, для получения кредита по льготной процентной ставке и представляют документы, необходимые для получения кредита по льготной процентной ставке.</w:t>
      </w:r>
    </w:p>
    <w:p w:rsidR="004C1305" w:rsidRDefault="004C1305">
      <w:pPr>
        <w:pStyle w:val="ConsPlusNormal"/>
        <w:spacing w:before="220"/>
        <w:ind w:firstLine="540"/>
        <w:jc w:val="both"/>
      </w:pPr>
      <w:r>
        <w:t>Заемщик обязуется при заключении кредитного договора (соглашения) по льготной процентной ставке более чем с одним банком уведомлять кредитные организации, с которыми заключил и (или) заключает такие кредитные договоры (соглашения), о суммах и российских кредитных организациях, с которыми кредитные договоры (соглашения) заключены и (или) заключаются в соответствии с настоящими Правилами.</w:t>
      </w:r>
    </w:p>
    <w:p w:rsidR="004C1305" w:rsidRDefault="004C1305">
      <w:pPr>
        <w:pStyle w:val="ConsPlusNormal"/>
        <w:spacing w:before="220"/>
        <w:ind w:firstLine="540"/>
        <w:jc w:val="both"/>
      </w:pPr>
      <w:r>
        <w:t xml:space="preserve">Заемщик обязуется соблюдать ограничение по суммарному размеру кредитов, привлекаемых заемщиком по льготной процентной ставке в различных кредитных организациях, на уровне, установленном </w:t>
      </w:r>
      <w:hyperlink w:anchor="P89" w:history="1">
        <w:r>
          <w:rPr>
            <w:color w:val="0000FF"/>
          </w:rPr>
          <w:t>подпунктом "д" пункта 6</w:t>
        </w:r>
      </w:hyperlink>
      <w:r>
        <w:t xml:space="preserve"> настоящих Правил.</w:t>
      </w:r>
    </w:p>
    <w:p w:rsidR="004C1305" w:rsidRDefault="004C1305">
      <w:pPr>
        <w:pStyle w:val="ConsPlusNormal"/>
        <w:spacing w:before="220"/>
        <w:ind w:firstLine="540"/>
        <w:jc w:val="both"/>
      </w:pPr>
      <w:r>
        <w:t>14. Проверка соответствия заемщиков требованиям настоящих Правил, применяемым к заемщикам, и определение возможности получения средств по кредитным договорам (соглашениям) выполняются кредитной организацией самостоятельно в соответствии с правилами и процедурами, принятыми в соответствующей кредитной организации.</w:t>
      </w:r>
    </w:p>
    <w:p w:rsidR="004C1305" w:rsidRDefault="004C1305">
      <w:pPr>
        <w:pStyle w:val="ConsPlusNormal"/>
        <w:spacing w:before="220"/>
        <w:ind w:firstLine="540"/>
        <w:jc w:val="both"/>
      </w:pPr>
      <w:r>
        <w:t>15. Заемщики, претендующие на получение льготного кредита, включаются в реестр потенциальных заемщиков получателей субсидии.</w:t>
      </w:r>
    </w:p>
    <w:p w:rsidR="004C1305" w:rsidRDefault="004C1305">
      <w:pPr>
        <w:pStyle w:val="ConsPlusNormal"/>
        <w:spacing w:before="220"/>
        <w:ind w:firstLine="540"/>
        <w:jc w:val="both"/>
      </w:pPr>
      <w:bookmarkStart w:id="11" w:name="P118"/>
      <w:bookmarkEnd w:id="11"/>
      <w:r>
        <w:t>16. Кредитные организации, претендующие на получение субсидии в соответствии с настоящими Правилами, представляют в Министерство строительства и жилищно-коммунального хозяйства Российской Федерации заявку на участие в отборе, к которой прилагаются следующие документы (информация):</w:t>
      </w:r>
    </w:p>
    <w:p w:rsidR="004C1305" w:rsidRDefault="004C1305">
      <w:pPr>
        <w:pStyle w:val="ConsPlusNormal"/>
        <w:spacing w:before="220"/>
        <w:ind w:firstLine="540"/>
        <w:jc w:val="both"/>
      </w:pPr>
      <w:r>
        <w:t xml:space="preserve">а) сведения о государственной регистрации кредитной организации в качестве </w:t>
      </w:r>
      <w:proofErr w:type="gramStart"/>
      <w:r>
        <w:t>юридического лица</w:t>
      </w:r>
      <w:proofErr w:type="gramEnd"/>
      <w:r>
        <w:t xml:space="preserve"> и копия лицензии на осуществление банковских операций, выданной Центральным банком Российской Федерации;</w:t>
      </w:r>
    </w:p>
    <w:p w:rsidR="004C1305" w:rsidRDefault="004C1305">
      <w:pPr>
        <w:pStyle w:val="ConsPlusNormal"/>
        <w:spacing w:before="220"/>
        <w:ind w:firstLine="540"/>
        <w:jc w:val="both"/>
      </w:pPr>
      <w:r>
        <w:lastRenderedPageBreak/>
        <w:t>б) заверенные кредитной организацией или нотариально удостоверенные копии учредительных документов кредитной организации;</w:t>
      </w:r>
    </w:p>
    <w:p w:rsidR="004C1305" w:rsidRDefault="004C1305">
      <w:pPr>
        <w:pStyle w:val="ConsPlusNormal"/>
        <w:spacing w:before="220"/>
        <w:ind w:firstLine="540"/>
        <w:jc w:val="both"/>
      </w:pPr>
      <w:r>
        <w:t>в) справка, подписанная руководителем кредитной организации либо уполномоченным лицом кредитной организации, действующим на основании доверенности (далее - уполномоченное лицо кредитной организации), скрепленная печатью (при наличии) кредитной организации, с указанием банковских реквизитов и счетов, на которые следует перечислять субсидию;</w:t>
      </w:r>
    </w:p>
    <w:p w:rsidR="004C1305" w:rsidRDefault="004C1305">
      <w:pPr>
        <w:pStyle w:val="ConsPlusNormal"/>
        <w:spacing w:before="220"/>
        <w:ind w:firstLine="540"/>
        <w:jc w:val="both"/>
      </w:pPr>
      <w:r>
        <w:t>г) доверенность уполномоченного лица кредитной организации, удостоверяющая право такого лица на подписание заявки на участие в отборе и (или) иных документов на участие кредитной организации в отборе (если заявка на участие в отборе и (или) документы подписаны уполномоченным лицом кредитной организации, действующим на основании доверенности);</w:t>
      </w:r>
    </w:p>
    <w:p w:rsidR="004C1305" w:rsidRDefault="004C1305">
      <w:pPr>
        <w:pStyle w:val="ConsPlusNormal"/>
        <w:spacing w:before="220"/>
        <w:ind w:firstLine="540"/>
        <w:jc w:val="both"/>
      </w:pPr>
      <w:bookmarkStart w:id="12" w:name="P123"/>
      <w:bookmarkEnd w:id="12"/>
      <w:r>
        <w:t>д) справка, подписанная уполномоченным лицом кредитной организации, скрепленная печатью (при наличии) кредитной организации, подтверждающая, что на день подачи заявки на участие в отборе кредитная организация соответствует следующим критериям:</w:t>
      </w:r>
    </w:p>
    <w:p w:rsidR="004C1305" w:rsidRDefault="004C1305">
      <w:pPr>
        <w:pStyle w:val="ConsPlusNormal"/>
        <w:spacing w:before="220"/>
        <w:ind w:firstLine="540"/>
        <w:jc w:val="both"/>
      </w:pPr>
      <w:r>
        <w:t>у кредитной организации на день не ранее чем за 30 календарных дней до дня подачи заявки на участие в отборе отсутствует задолженность по налогам, сборам и иным обязательным платежам в бюджеты бюджетной системы Российской Федерации, срок исполнения по которым наступил в соответствии с законодательством Российской Федерации о налогах и сборах;</w:t>
      </w:r>
    </w:p>
    <w:p w:rsidR="004C1305" w:rsidRDefault="004C1305">
      <w:pPr>
        <w:pStyle w:val="ConsPlusNormal"/>
        <w:spacing w:before="220"/>
        <w:ind w:firstLine="540"/>
        <w:jc w:val="both"/>
      </w:pPr>
      <w:r>
        <w:t>кредитная организация по состоянию на день не ранее чем за 30 календарных дней до дня подачи заявки на участие в отборе не имеет просроченной задолженности по возврату в федеральный бюджет субсидий, бюджетных инвестиций, предоставленных из федерального бюджета, в том числе в соответствии с иными правовыми актами Российской Федерации, и иной просроченной (неурегулированной) задолженности по денежным обязательствам перед Российской Федерацией;</w:t>
      </w:r>
    </w:p>
    <w:p w:rsidR="004C1305" w:rsidRDefault="004C1305">
      <w:pPr>
        <w:pStyle w:val="ConsPlusNormal"/>
        <w:spacing w:before="220"/>
        <w:ind w:firstLine="540"/>
        <w:jc w:val="both"/>
      </w:pPr>
      <w:r>
        <w:t xml:space="preserve">кредитная организация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(территория), включенное в утверждаемый Министерством финансов Российской Федерации </w:t>
      </w:r>
      <w:hyperlink r:id="rId14" w:history="1">
        <w:r>
          <w:rPr>
            <w:color w:val="0000FF"/>
          </w:rPr>
          <w:t>перечень</w:t>
        </w:r>
      </w:hyperlink>
      <w:r>
        <w:t xml:space="preserve">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 превышает 50 процентов;</w:t>
      </w:r>
    </w:p>
    <w:p w:rsidR="004C1305" w:rsidRDefault="004C1305">
      <w:pPr>
        <w:pStyle w:val="ConsPlusNormal"/>
        <w:spacing w:before="220"/>
        <w:ind w:firstLine="540"/>
        <w:jc w:val="both"/>
      </w:pPr>
      <w:r>
        <w:t xml:space="preserve">кредитная организация по состоянию на день не ранее чем за 30 календарных дней до дня подачи заявки на участие в отборе не получает средства из федерального бюджета на основании иных нормативных правовых актов Российской Федерации на цели, предусмотренные </w:t>
      </w:r>
      <w:hyperlink w:anchor="P39" w:history="1">
        <w:r>
          <w:rPr>
            <w:color w:val="0000FF"/>
          </w:rPr>
          <w:t>пунктом 1</w:t>
        </w:r>
      </w:hyperlink>
      <w:r>
        <w:t xml:space="preserve"> настоящих Правил;</w:t>
      </w:r>
    </w:p>
    <w:p w:rsidR="004C1305" w:rsidRDefault="004C1305">
      <w:pPr>
        <w:pStyle w:val="ConsPlusNormal"/>
        <w:spacing w:before="220"/>
        <w:ind w:firstLine="540"/>
        <w:jc w:val="both"/>
      </w:pPr>
      <w:r>
        <w:t>кредитная организация на день подачи заявки на участие в отборе не находится в процессе реорганизации (за исключением реорганизации в форме присоединения к кредитной организации другого юридического лица), ликвидации, в отношении ее не введена процедура банкротства, деятельность кредитной организации не приостановлена;</w:t>
      </w:r>
    </w:p>
    <w:p w:rsidR="004C1305" w:rsidRDefault="004C1305">
      <w:pPr>
        <w:pStyle w:val="ConsPlusNormal"/>
        <w:spacing w:before="220"/>
        <w:ind w:firstLine="540"/>
        <w:jc w:val="both"/>
      </w:pPr>
      <w:r>
        <w:t>кредитная организация не должна получать средства из федерального бюджета (бюджета субъекта Российской Федерации, местного бюджета), из которого планируется предоставление субсидии в соответствии с настоящими Правилами, на основании иных нормативных правовых актов Российской Федерации (нормативных правовых актов субъекта Российской Федерации, муниципальных правовых актов) на цели, предусмотренные настоящими Правилами.</w:t>
      </w:r>
    </w:p>
    <w:p w:rsidR="004C1305" w:rsidRDefault="004C1305">
      <w:pPr>
        <w:pStyle w:val="ConsPlusNormal"/>
        <w:spacing w:before="220"/>
        <w:ind w:firstLine="540"/>
        <w:jc w:val="both"/>
      </w:pPr>
      <w:bookmarkStart w:id="13" w:name="P130"/>
      <w:bookmarkEnd w:id="13"/>
      <w:r>
        <w:t xml:space="preserve">17. Дополнительно к документам, предусмотренным </w:t>
      </w:r>
      <w:hyperlink w:anchor="P118" w:history="1">
        <w:r>
          <w:rPr>
            <w:color w:val="0000FF"/>
          </w:rPr>
          <w:t>пунктом 16</w:t>
        </w:r>
      </w:hyperlink>
      <w:r>
        <w:t xml:space="preserve"> настоящих Правил, кредитная организация представляет:</w:t>
      </w:r>
    </w:p>
    <w:p w:rsidR="004C1305" w:rsidRDefault="004C1305">
      <w:pPr>
        <w:pStyle w:val="ConsPlusNormal"/>
        <w:spacing w:before="220"/>
        <w:ind w:firstLine="540"/>
        <w:jc w:val="both"/>
      </w:pPr>
      <w:bookmarkStart w:id="14" w:name="P131"/>
      <w:bookmarkEnd w:id="14"/>
      <w:r>
        <w:lastRenderedPageBreak/>
        <w:t>а) реестр потенциальных заемщиков, подписанный уполномоченным лицом кредитной организации, с приложением копий поданных заемщиками заявок на получение средств по кредитным договорам (соглашениям), заверенных в установленном порядке кредитной организацией;</w:t>
      </w:r>
    </w:p>
    <w:p w:rsidR="004C1305" w:rsidRDefault="004C1305">
      <w:pPr>
        <w:pStyle w:val="ConsPlusNormal"/>
        <w:spacing w:before="220"/>
        <w:ind w:firstLine="540"/>
        <w:jc w:val="both"/>
      </w:pPr>
      <w:r>
        <w:t xml:space="preserve">б) справку, подписанную уполномоченным лицом кредитной организации, скрепленную печатью (при наличии) этой кредитной организации, подтверждающую, что заемщики, включенные в реестр потенциальных заемщиков, представленный в соответствии с </w:t>
      </w:r>
      <w:hyperlink w:anchor="P131" w:history="1">
        <w:r>
          <w:rPr>
            <w:color w:val="0000FF"/>
          </w:rPr>
          <w:t>подпунктом "а"</w:t>
        </w:r>
      </w:hyperlink>
      <w:r>
        <w:t xml:space="preserve"> настоящего пункта, соответствуют требованиям, установленным </w:t>
      </w:r>
      <w:hyperlink w:anchor="P95" w:history="1">
        <w:r>
          <w:rPr>
            <w:color w:val="0000FF"/>
          </w:rPr>
          <w:t>пунктом 8</w:t>
        </w:r>
      </w:hyperlink>
      <w:r>
        <w:t xml:space="preserve"> настоящих Правил;</w:t>
      </w:r>
    </w:p>
    <w:p w:rsidR="004C1305" w:rsidRDefault="004C1305">
      <w:pPr>
        <w:pStyle w:val="ConsPlusNormal"/>
        <w:spacing w:before="220"/>
        <w:ind w:firstLine="540"/>
        <w:jc w:val="both"/>
      </w:pPr>
      <w:r>
        <w:t>в) предварительный план-график ежемесячного остатка ссудной задолженности заемщиков по кредитным договорам (соглашениям) в текущем финансовом году с расчетом прогнозной суммы субсидии, сформированный с учетом требований настоящих Правил;</w:t>
      </w:r>
    </w:p>
    <w:p w:rsidR="004C1305" w:rsidRDefault="004C1305">
      <w:pPr>
        <w:pStyle w:val="ConsPlusNormal"/>
        <w:spacing w:before="220"/>
        <w:ind w:firstLine="540"/>
        <w:jc w:val="both"/>
      </w:pPr>
      <w:r>
        <w:t xml:space="preserve">г) документы (копии документов), подтверждающие, что заемщик является юридическим лицом, входящим в группу лиц системообразующей организации в соответствии с положениями </w:t>
      </w:r>
      <w:hyperlink r:id="rId15" w:history="1">
        <w:r>
          <w:rPr>
            <w:color w:val="0000FF"/>
          </w:rPr>
          <w:t>статьи 9</w:t>
        </w:r>
      </w:hyperlink>
      <w:r>
        <w:t xml:space="preserve"> Федерального закона "О защите конкуренции" (в случае если заемщик отсутствует в перечне (перечнях) системообразующих организаций российской экономики).</w:t>
      </w:r>
    </w:p>
    <w:p w:rsidR="004C1305" w:rsidRDefault="004C1305">
      <w:pPr>
        <w:pStyle w:val="ConsPlusNormal"/>
        <w:spacing w:before="220"/>
        <w:ind w:firstLine="540"/>
        <w:jc w:val="both"/>
      </w:pPr>
      <w:bookmarkStart w:id="15" w:name="P135"/>
      <w:bookmarkEnd w:id="15"/>
      <w:r>
        <w:t>18. Министерство строительства и жилищно-коммунального хозяйства Российской Федерации обеспечивает регистрацию поступивших в установленные в объявлении о проведении отбора сроки заявок на участие в отборе и прилагаемых к ним документов в течение 1 рабочего дня со дня их поступления и направляет их на рассмотрение в конкурсную комиссию.</w:t>
      </w:r>
    </w:p>
    <w:p w:rsidR="004C1305" w:rsidRDefault="004C1305">
      <w:pPr>
        <w:pStyle w:val="ConsPlusNormal"/>
        <w:spacing w:before="220"/>
        <w:ind w:firstLine="540"/>
        <w:jc w:val="both"/>
      </w:pPr>
      <w:r>
        <w:t>19. Конкурсная комиссия в течение 5 рабочих дней со дня окончания приема заявок, указанного в объявлении о проведении отбора, рассматривает полученные заявки на участие в отборе и прилагаемые к ним документы.</w:t>
      </w:r>
    </w:p>
    <w:p w:rsidR="004C1305" w:rsidRDefault="004C1305">
      <w:pPr>
        <w:pStyle w:val="ConsPlusNormal"/>
        <w:spacing w:before="220"/>
        <w:ind w:firstLine="540"/>
        <w:jc w:val="both"/>
      </w:pPr>
      <w:r>
        <w:t>В случае соответствия заявки на участие в отборе и прилагаемых к ней документов требованиям настоящих Правил конкурсная комиссия принимает решение о возможности предоставления субсидии получателю субсидии с установлением размера средств в пределах лимитов бюджетных обязательств (далее соответственно - решение о предоставлении субсидии, лимит субсидии).</w:t>
      </w:r>
    </w:p>
    <w:p w:rsidR="004C1305" w:rsidRDefault="004C1305">
      <w:pPr>
        <w:pStyle w:val="ConsPlusNormal"/>
        <w:spacing w:before="220"/>
        <w:ind w:firstLine="540"/>
        <w:jc w:val="both"/>
      </w:pPr>
      <w:r>
        <w:t>Уведомление о принятом решении направляется Министерством строительства и жилищно-коммунального хозяйства Российской Федерации получателю субсидии не позднее 2 рабочих дней со дня рассмотрения заявок, указанного в объявлении о проведении отбора.</w:t>
      </w:r>
    </w:p>
    <w:p w:rsidR="004C1305" w:rsidRDefault="004C1305">
      <w:pPr>
        <w:pStyle w:val="ConsPlusNormal"/>
        <w:spacing w:before="220"/>
        <w:ind w:firstLine="540"/>
        <w:jc w:val="both"/>
      </w:pPr>
      <w:r>
        <w:t>Основаниями для отклонения заявок участника отбора на стадии рассмотрения и оценки заявок, в частности, являются:</w:t>
      </w:r>
    </w:p>
    <w:p w:rsidR="004C1305" w:rsidRDefault="004C1305">
      <w:pPr>
        <w:pStyle w:val="ConsPlusNormal"/>
        <w:spacing w:before="220"/>
        <w:ind w:firstLine="540"/>
        <w:jc w:val="both"/>
      </w:pPr>
      <w:r>
        <w:t xml:space="preserve">несоответствие участника отбора требованиям, установленным в </w:t>
      </w:r>
      <w:hyperlink w:anchor="P123" w:history="1">
        <w:r>
          <w:rPr>
            <w:color w:val="0000FF"/>
          </w:rPr>
          <w:t>подпункте "д" пункта 16</w:t>
        </w:r>
      </w:hyperlink>
      <w:r>
        <w:t xml:space="preserve"> настоящих Правил;</w:t>
      </w:r>
    </w:p>
    <w:p w:rsidR="004C1305" w:rsidRDefault="004C1305">
      <w:pPr>
        <w:pStyle w:val="ConsPlusNormal"/>
        <w:spacing w:before="220"/>
        <w:ind w:firstLine="540"/>
        <w:jc w:val="both"/>
      </w:pPr>
      <w:r>
        <w:t>несоответствие представленных участником отбора заявок и документов требованиям к заявкам участников отбора, установленным в объявлении о проведении отбора;</w:t>
      </w:r>
    </w:p>
    <w:p w:rsidR="004C1305" w:rsidRDefault="004C1305">
      <w:pPr>
        <w:pStyle w:val="ConsPlusNormal"/>
        <w:spacing w:before="220"/>
        <w:ind w:firstLine="540"/>
        <w:jc w:val="both"/>
      </w:pPr>
      <w:r>
        <w:t>недостоверность представленной участником отбора информации, в том числе информации о месте нахождения и адресе юридического лица;</w:t>
      </w:r>
    </w:p>
    <w:p w:rsidR="004C1305" w:rsidRDefault="004C1305">
      <w:pPr>
        <w:pStyle w:val="ConsPlusNormal"/>
        <w:spacing w:before="220"/>
        <w:ind w:firstLine="540"/>
        <w:jc w:val="both"/>
      </w:pPr>
      <w:r>
        <w:t>подача участником отбора заявки после дня и (или) времени, определенных для подачи заявок.</w:t>
      </w:r>
    </w:p>
    <w:p w:rsidR="004C1305" w:rsidRDefault="004C1305">
      <w:pPr>
        <w:pStyle w:val="ConsPlusNormal"/>
        <w:spacing w:before="220"/>
        <w:ind w:firstLine="540"/>
        <w:jc w:val="both"/>
      </w:pPr>
      <w:bookmarkStart w:id="16" w:name="P144"/>
      <w:bookmarkEnd w:id="16"/>
      <w:r>
        <w:t xml:space="preserve">20. Общий лимит субсидий по каждому виду экономической деятельности, предоставляемых получателям субсидий в текущем финансовом году, определяется Министерством строительства и жилищно-коммунального хозяйства Российской Федерации в размере, не превышающем общего </w:t>
      </w:r>
      <w:r>
        <w:lastRenderedPageBreak/>
        <w:t xml:space="preserve">лимита бюджетных обязательств, доведенных до Министерства строительства и жилищно-коммунального хозяйства Российской Федерации как получателя средств федерального бюджета на цели, предусмотренные </w:t>
      </w:r>
      <w:hyperlink w:anchor="P39" w:history="1">
        <w:r>
          <w:rPr>
            <w:color w:val="0000FF"/>
          </w:rPr>
          <w:t>пунктом 1</w:t>
        </w:r>
      </w:hyperlink>
      <w:r>
        <w:t xml:space="preserve"> настоящих Правил.</w:t>
      </w:r>
    </w:p>
    <w:p w:rsidR="004C1305" w:rsidRDefault="004C1305">
      <w:pPr>
        <w:pStyle w:val="ConsPlusNormal"/>
        <w:spacing w:before="220"/>
        <w:ind w:firstLine="540"/>
        <w:jc w:val="both"/>
      </w:pPr>
      <w:r>
        <w:t xml:space="preserve">Министерство строительства и жилищно-коммунального хозяйства Российской Федерации устанавливает лимит субсидии для каждого получателя субсидии пропорционально размеру средств, указанному в документах, предусмотренных </w:t>
      </w:r>
      <w:hyperlink w:anchor="P118" w:history="1">
        <w:r>
          <w:rPr>
            <w:color w:val="0000FF"/>
          </w:rPr>
          <w:t>пунктами 16</w:t>
        </w:r>
      </w:hyperlink>
      <w:r>
        <w:t xml:space="preserve"> и </w:t>
      </w:r>
      <w:hyperlink w:anchor="P130" w:history="1">
        <w:r>
          <w:rPr>
            <w:color w:val="0000FF"/>
          </w:rPr>
          <w:t>17</w:t>
        </w:r>
      </w:hyperlink>
      <w:r>
        <w:t xml:space="preserve"> настоящих Правил, в пределах лимитов бюджетных обязательств по видам деятельности.</w:t>
      </w:r>
    </w:p>
    <w:p w:rsidR="004C1305" w:rsidRDefault="004C1305">
      <w:pPr>
        <w:pStyle w:val="ConsPlusNormal"/>
        <w:spacing w:before="220"/>
        <w:ind w:firstLine="540"/>
        <w:jc w:val="both"/>
      </w:pPr>
      <w:r>
        <w:t>В сроки, указанные в объявлении о проведении отбора, Министерство строительства и жилищно-коммунального хозяйства Российской Федерации размещает на едином портале и (или) официальном сайте Министерства в информационно-телекоммуникационной сети "Интернет" результаты рассмотрения заявок на участие в отборе, включающие следующие сведения:</w:t>
      </w:r>
    </w:p>
    <w:p w:rsidR="004C1305" w:rsidRDefault="004C1305">
      <w:pPr>
        <w:pStyle w:val="ConsPlusNormal"/>
        <w:spacing w:before="220"/>
        <w:ind w:firstLine="540"/>
        <w:jc w:val="both"/>
      </w:pPr>
      <w:r>
        <w:t>дата, время и место рассмотрения заявок на участие в отборе;</w:t>
      </w:r>
    </w:p>
    <w:p w:rsidR="004C1305" w:rsidRDefault="004C1305">
      <w:pPr>
        <w:pStyle w:val="ConsPlusNormal"/>
        <w:spacing w:before="220"/>
        <w:ind w:firstLine="540"/>
        <w:jc w:val="both"/>
      </w:pPr>
      <w:r>
        <w:t>информация об участниках отбора, заявки на участие в отборе которых были рассмотрены;</w:t>
      </w:r>
    </w:p>
    <w:p w:rsidR="004C1305" w:rsidRDefault="004C1305">
      <w:pPr>
        <w:pStyle w:val="ConsPlusNormal"/>
        <w:spacing w:before="220"/>
        <w:ind w:firstLine="540"/>
        <w:jc w:val="both"/>
      </w:pPr>
      <w:r>
        <w:t>информация об участниках отбора, заявки на участие в отборе которых были отклонены (с указанием причин отклонения, в том числе положений объявления о проведении отбора, которым не соответствуют заявки на участие в отборе);</w:t>
      </w:r>
    </w:p>
    <w:p w:rsidR="004C1305" w:rsidRDefault="004C1305">
      <w:pPr>
        <w:pStyle w:val="ConsPlusNormal"/>
        <w:spacing w:before="220"/>
        <w:ind w:firstLine="540"/>
        <w:jc w:val="both"/>
      </w:pPr>
      <w:r>
        <w:t>наименования кредитных организаций, с которыми заключаются соглашения о предоставлении субсидий, и размер предоставляемых субсидий.</w:t>
      </w:r>
    </w:p>
    <w:p w:rsidR="004C1305" w:rsidRDefault="004C1305">
      <w:pPr>
        <w:pStyle w:val="ConsPlusNormal"/>
        <w:spacing w:before="220"/>
        <w:ind w:firstLine="540"/>
        <w:jc w:val="both"/>
      </w:pPr>
      <w:r>
        <w:t xml:space="preserve">21. Допускается заключение заемщиками кредитных договоров (соглашений) с несколькими получателями субсидий при условии соблюдения требований, установленных </w:t>
      </w:r>
      <w:hyperlink w:anchor="P89" w:history="1">
        <w:r>
          <w:rPr>
            <w:color w:val="0000FF"/>
          </w:rPr>
          <w:t>подпунктом "д" пункта 6</w:t>
        </w:r>
      </w:hyperlink>
      <w:r>
        <w:t xml:space="preserve"> и </w:t>
      </w:r>
      <w:hyperlink w:anchor="P103" w:history="1">
        <w:r>
          <w:rPr>
            <w:color w:val="0000FF"/>
          </w:rPr>
          <w:t>подпунктом "з" пункта 8</w:t>
        </w:r>
      </w:hyperlink>
      <w:r>
        <w:t xml:space="preserve"> настоящих Правил. Ответственность за выполнение этого условия несут получатели субсидий.</w:t>
      </w:r>
    </w:p>
    <w:p w:rsidR="004C1305" w:rsidRDefault="004C1305">
      <w:pPr>
        <w:pStyle w:val="ConsPlusNormal"/>
        <w:spacing w:before="220"/>
        <w:ind w:firstLine="540"/>
        <w:jc w:val="both"/>
      </w:pPr>
      <w:r>
        <w:t xml:space="preserve">22. Субсидии предоставляются на основании соглашений, заключаемых Министерством строительства и жилищно-коммунального хозяйства Российской Федерации с получателями субсидий в государственной интегрированной информационной системе управления общественными финансами "Электронный бюджет" в соответствии с </w:t>
      </w:r>
      <w:hyperlink r:id="rId16" w:history="1">
        <w:r>
          <w:rPr>
            <w:color w:val="0000FF"/>
          </w:rPr>
          <w:t>типовой формой</w:t>
        </w:r>
      </w:hyperlink>
      <w:r>
        <w:t>, утверждаемой Министерством финансов Российской Федерации, и подписанных усиленной квалифицированной электронной подписью лиц, имеющих право действовать от имени каждой из сторон (далее - соглашение о предоставлении субсидии). Соглашение о предоставлении субсидии заключается в сроки, указанные в объявлении о проведении отбора.</w:t>
      </w:r>
    </w:p>
    <w:p w:rsidR="004C1305" w:rsidRDefault="004C1305">
      <w:pPr>
        <w:pStyle w:val="ConsPlusNormal"/>
        <w:spacing w:before="220"/>
        <w:ind w:firstLine="540"/>
        <w:jc w:val="both"/>
      </w:pPr>
      <w:r>
        <w:t>23. В соглашении о предоставлении субсидии предусматриваются в том числе:</w:t>
      </w:r>
    </w:p>
    <w:p w:rsidR="004C1305" w:rsidRDefault="004C1305">
      <w:pPr>
        <w:pStyle w:val="ConsPlusNormal"/>
        <w:spacing w:before="220"/>
        <w:ind w:firstLine="540"/>
        <w:jc w:val="both"/>
      </w:pPr>
      <w:r>
        <w:t xml:space="preserve">а) согласие получателя субсидии на осуществление Министерством строительства и жилищно-коммунального хозяйства Российской Федерации проверок соблюдения получателем субсидии порядка и условий предоставления субсидии, в том числе в части достижения результатов предоставления субсидии, а также органами государственного финансового контроля проверки в соответствии со </w:t>
      </w:r>
      <w:hyperlink r:id="rId17" w:history="1">
        <w:r>
          <w:rPr>
            <w:color w:val="0000FF"/>
          </w:rPr>
          <w:t>статьями 268.1</w:t>
        </w:r>
      </w:hyperlink>
      <w:r>
        <w:t xml:space="preserve"> и </w:t>
      </w:r>
      <w:hyperlink r:id="rId18" w:history="1">
        <w:r>
          <w:rPr>
            <w:color w:val="0000FF"/>
          </w:rPr>
          <w:t>269.2</w:t>
        </w:r>
      </w:hyperlink>
      <w:r>
        <w:t xml:space="preserve"> Бюджетного кодекса Российской Федерации;</w:t>
      </w:r>
    </w:p>
    <w:p w:rsidR="004C1305" w:rsidRDefault="004C1305">
      <w:pPr>
        <w:pStyle w:val="ConsPlusNormal"/>
        <w:spacing w:before="220"/>
        <w:ind w:firstLine="540"/>
        <w:jc w:val="both"/>
      </w:pPr>
      <w:r>
        <w:t xml:space="preserve">б) результат предоставления субсидии, предусмотренный </w:t>
      </w:r>
      <w:hyperlink w:anchor="P188" w:history="1">
        <w:r>
          <w:rPr>
            <w:color w:val="0000FF"/>
          </w:rPr>
          <w:t>пунктом 34</w:t>
        </w:r>
      </w:hyperlink>
      <w:r>
        <w:t xml:space="preserve"> настоящих Правил;</w:t>
      </w:r>
    </w:p>
    <w:p w:rsidR="004C1305" w:rsidRDefault="004C1305">
      <w:pPr>
        <w:pStyle w:val="ConsPlusNormal"/>
        <w:spacing w:before="220"/>
        <w:ind w:firstLine="540"/>
        <w:jc w:val="both"/>
      </w:pPr>
      <w:r>
        <w:t xml:space="preserve">в) обязанность представления получателем субсидии отчетности о достижении значений результата предоставления субсидии, предусмотренного </w:t>
      </w:r>
      <w:hyperlink w:anchor="P188" w:history="1">
        <w:r>
          <w:rPr>
            <w:color w:val="0000FF"/>
          </w:rPr>
          <w:t>пунктом 34</w:t>
        </w:r>
      </w:hyperlink>
      <w:r>
        <w:t xml:space="preserve"> настоящих Правил;</w:t>
      </w:r>
    </w:p>
    <w:p w:rsidR="004C1305" w:rsidRDefault="004C1305">
      <w:pPr>
        <w:pStyle w:val="ConsPlusNormal"/>
        <w:spacing w:before="220"/>
        <w:ind w:firstLine="540"/>
        <w:jc w:val="both"/>
      </w:pPr>
      <w:r>
        <w:t>г) обязанность получателя субсидии по неувеличению применяемых льготных процентных ставок и размеров платежей заемщика по кредитам, включенным в заявку на получение субсидии, за исключением:</w:t>
      </w:r>
    </w:p>
    <w:p w:rsidR="004C1305" w:rsidRDefault="004C1305">
      <w:pPr>
        <w:pStyle w:val="ConsPlusNormal"/>
        <w:spacing w:before="220"/>
        <w:ind w:firstLine="540"/>
        <w:jc w:val="both"/>
      </w:pPr>
      <w:r>
        <w:lastRenderedPageBreak/>
        <w:t>штрафных санкций в случае неисполнения заемщиком условий кредитного договора (соглашения);</w:t>
      </w:r>
    </w:p>
    <w:p w:rsidR="004C1305" w:rsidRDefault="004C1305">
      <w:pPr>
        <w:pStyle w:val="ConsPlusNormal"/>
        <w:spacing w:before="220"/>
        <w:ind w:firstLine="540"/>
        <w:jc w:val="both"/>
      </w:pPr>
      <w:r>
        <w:t xml:space="preserve">случая, предусмотренного </w:t>
      </w:r>
      <w:hyperlink w:anchor="P111" w:history="1">
        <w:r>
          <w:rPr>
            <w:color w:val="0000FF"/>
          </w:rPr>
          <w:t>пунктом 11</w:t>
        </w:r>
      </w:hyperlink>
      <w:r>
        <w:t xml:space="preserve"> настоящих Правил;</w:t>
      </w:r>
    </w:p>
    <w:p w:rsidR="004C1305" w:rsidRDefault="004C1305">
      <w:pPr>
        <w:pStyle w:val="ConsPlusNormal"/>
        <w:spacing w:before="220"/>
        <w:ind w:firstLine="540"/>
        <w:jc w:val="both"/>
      </w:pPr>
      <w:r>
        <w:t>д) порядок внесения изменений в соглашение о предоставлении субсидии, в том числе в случае изменения лимита бюджетных обязательств. В случае уменьшения Министерству строительства и жилищно-коммунального хозяйства Российской Федерации как получателю средств федерального бюджета ранее доведенных лимитов бюджетных обязательств, приводящего к невозможности предоставления субсидии в размере, определенном в соглашении о предоставлении субсидии, предусматривается условие о согласовании новых условий этого соглашения или о его расторжении при недостижении согласия по новым условиям;</w:t>
      </w:r>
    </w:p>
    <w:p w:rsidR="004C1305" w:rsidRDefault="004C1305">
      <w:pPr>
        <w:pStyle w:val="ConsPlusNormal"/>
        <w:spacing w:before="220"/>
        <w:ind w:firstLine="540"/>
        <w:jc w:val="both"/>
      </w:pPr>
      <w:r>
        <w:t xml:space="preserve">е) лимит субсидии, установленный </w:t>
      </w:r>
      <w:hyperlink w:anchor="P144" w:history="1">
        <w:r>
          <w:rPr>
            <w:color w:val="0000FF"/>
          </w:rPr>
          <w:t>пунктом 20</w:t>
        </w:r>
      </w:hyperlink>
      <w:r>
        <w:t xml:space="preserve"> настоящих Правил.</w:t>
      </w:r>
    </w:p>
    <w:p w:rsidR="004C1305" w:rsidRDefault="004C1305">
      <w:pPr>
        <w:pStyle w:val="ConsPlusNormal"/>
        <w:spacing w:before="220"/>
        <w:ind w:firstLine="540"/>
        <w:jc w:val="both"/>
      </w:pPr>
      <w:r>
        <w:t>24. Получатель субсидии вправе представлять не позднее 7-го рабочего дня каждого месяца в текущем финансовом году в Министерство строительства и жилищно-коммунального хозяйства Российской Федерации предложение об изменении размера субсидии, необходимого получателю субсидии для предоставления заемщикам льготной процентной ставки в соответствии с настоящими Правилами, в пределах установленных лимитов субсидии.</w:t>
      </w:r>
    </w:p>
    <w:p w:rsidR="004C1305" w:rsidRDefault="004C1305">
      <w:pPr>
        <w:pStyle w:val="ConsPlusNormal"/>
        <w:spacing w:before="220"/>
        <w:ind w:firstLine="540"/>
        <w:jc w:val="both"/>
      </w:pPr>
      <w:r>
        <w:t>25. Право на получение субсидии возникает у получателя субсидии со дня заключения соглашения о предоставлении субсидии, но не ранее дня фактического перечисления заемщиком процентов по кредитному договору (соглашению).</w:t>
      </w:r>
    </w:p>
    <w:p w:rsidR="004C1305" w:rsidRDefault="004C1305">
      <w:pPr>
        <w:pStyle w:val="ConsPlusNormal"/>
        <w:spacing w:before="220"/>
        <w:ind w:firstLine="540"/>
        <w:jc w:val="both"/>
      </w:pPr>
      <w:bookmarkStart w:id="17" w:name="P164"/>
      <w:bookmarkEnd w:id="17"/>
      <w:r>
        <w:t>26. Ежемесячное перечисление субсидии осуществляется в размере, рассчитанном как произведение суммы среднедневного остатка ссудной задолженности заемщиков по кредитным договорам (соглашениям) и ставки субсидирования по кредитным договорам (соглашениям), деленное на количество дней в текущем году и умноженное на количество дней в отчетном месяце.</w:t>
      </w:r>
    </w:p>
    <w:p w:rsidR="004C1305" w:rsidRDefault="004C1305">
      <w:pPr>
        <w:pStyle w:val="ConsPlusNormal"/>
        <w:spacing w:before="220"/>
        <w:ind w:firstLine="540"/>
        <w:jc w:val="both"/>
      </w:pPr>
      <w:r>
        <w:t>Среднедневный остаток ссудной задолженности заемщика по кредитному договору (соглашению) за отчетный месяц (СДО) определяется по формуле:</w:t>
      </w:r>
    </w:p>
    <w:p w:rsidR="004C1305" w:rsidRDefault="004C1305">
      <w:pPr>
        <w:pStyle w:val="ConsPlusNormal"/>
        <w:ind w:firstLine="540"/>
        <w:jc w:val="both"/>
      </w:pPr>
    </w:p>
    <w:p w:rsidR="004C1305" w:rsidRDefault="004C1305">
      <w:pPr>
        <w:pStyle w:val="ConsPlusNormal"/>
        <w:jc w:val="center"/>
      </w:pPr>
      <w:r w:rsidRPr="00E227A2">
        <w:rPr>
          <w:position w:val="-27"/>
        </w:rPr>
        <w:pict>
          <v:shape id="_x0000_i1025" style="width:76.9pt;height:38.65pt" coordsize="" o:spt="100" adj="0,,0" path="" filled="f" stroked="f">
            <v:stroke joinstyle="miter"/>
            <v:imagedata r:id="rId19" o:title="base_1_416615_32768"/>
            <v:formulas/>
            <v:path o:connecttype="segments"/>
          </v:shape>
        </w:pict>
      </w:r>
    </w:p>
    <w:p w:rsidR="004C1305" w:rsidRDefault="004C1305">
      <w:pPr>
        <w:pStyle w:val="ConsPlusNormal"/>
        <w:ind w:firstLine="540"/>
        <w:jc w:val="both"/>
      </w:pPr>
    </w:p>
    <w:p w:rsidR="004C1305" w:rsidRDefault="004C1305">
      <w:pPr>
        <w:pStyle w:val="ConsPlusNormal"/>
        <w:ind w:firstLine="540"/>
        <w:jc w:val="both"/>
      </w:pPr>
      <w:r>
        <w:t>где:</w:t>
      </w:r>
    </w:p>
    <w:p w:rsidR="004C1305" w:rsidRDefault="004C1305">
      <w:pPr>
        <w:pStyle w:val="ConsPlusNormal"/>
        <w:spacing w:before="220"/>
        <w:ind w:firstLine="540"/>
        <w:jc w:val="both"/>
      </w:pPr>
      <w:r>
        <w:t>О</w:t>
      </w:r>
      <w:r>
        <w:rPr>
          <w:vertAlign w:val="subscript"/>
        </w:rPr>
        <w:t>i</w:t>
      </w:r>
      <w:r>
        <w:t xml:space="preserve"> - остаток ссудной задолженности заемщика по кредитному договору (соглашению) на конец i-го дня в отчетном месяце;</w:t>
      </w:r>
    </w:p>
    <w:p w:rsidR="004C1305" w:rsidRDefault="004C1305">
      <w:pPr>
        <w:pStyle w:val="ConsPlusNormal"/>
        <w:spacing w:before="220"/>
        <w:ind w:firstLine="540"/>
        <w:jc w:val="both"/>
      </w:pPr>
      <w:r>
        <w:t>n - количество дней в отчетном месяце.</w:t>
      </w:r>
    </w:p>
    <w:p w:rsidR="004C1305" w:rsidRDefault="004C1305">
      <w:pPr>
        <w:pStyle w:val="ConsPlusNormal"/>
        <w:spacing w:before="220"/>
        <w:ind w:firstLine="540"/>
        <w:jc w:val="both"/>
      </w:pPr>
      <w:bookmarkStart w:id="18" w:name="P172"/>
      <w:bookmarkEnd w:id="18"/>
      <w:r>
        <w:t>27. Получатель субсидии для получения субсидии представляет в Министерство строительства и жилищно-коммунального хозяйства Российской Федерации не позднее 7-го рабочего дня каждого месяца следующие документы:</w:t>
      </w:r>
    </w:p>
    <w:p w:rsidR="004C1305" w:rsidRDefault="004C1305">
      <w:pPr>
        <w:pStyle w:val="ConsPlusNormal"/>
        <w:spacing w:before="220"/>
        <w:ind w:firstLine="540"/>
        <w:jc w:val="both"/>
      </w:pPr>
      <w:r>
        <w:t>а) заявление на получение субсидии в свободной форме, подписанное руководителем получателя субсидии или уполномоченным им лицом (с представлением документов, подтверждающих полномочия этого лица) (далее - заявление);</w:t>
      </w:r>
    </w:p>
    <w:p w:rsidR="004C1305" w:rsidRDefault="004C1305">
      <w:pPr>
        <w:pStyle w:val="ConsPlusNormal"/>
        <w:spacing w:before="220"/>
        <w:ind w:firstLine="540"/>
        <w:jc w:val="both"/>
      </w:pPr>
      <w:r>
        <w:t xml:space="preserve">б) реестр заемщиков по форме, предусмотренной </w:t>
      </w:r>
      <w:hyperlink w:anchor="P245" w:history="1">
        <w:r>
          <w:rPr>
            <w:color w:val="0000FF"/>
          </w:rPr>
          <w:t>приложением N 2</w:t>
        </w:r>
      </w:hyperlink>
      <w:r>
        <w:t xml:space="preserve"> к настоящим Правилам, подписанный руководителем получателя субсидии или уполномоченным им лицом (с представлением документов, подтверждающих полномочия этого лица).</w:t>
      </w:r>
    </w:p>
    <w:p w:rsidR="004C1305" w:rsidRDefault="004C1305">
      <w:pPr>
        <w:pStyle w:val="ConsPlusNormal"/>
        <w:spacing w:before="220"/>
        <w:ind w:firstLine="540"/>
        <w:jc w:val="both"/>
      </w:pPr>
      <w:r>
        <w:lastRenderedPageBreak/>
        <w:t xml:space="preserve">28. Получатель субсидии несет ответственность за комплектность и достоверность документов, представленных в соответствии с </w:t>
      </w:r>
      <w:hyperlink w:anchor="P172" w:history="1">
        <w:r>
          <w:rPr>
            <w:color w:val="0000FF"/>
          </w:rPr>
          <w:t>пунктом 27</w:t>
        </w:r>
      </w:hyperlink>
      <w:r>
        <w:t xml:space="preserve"> настоящих Правил.</w:t>
      </w:r>
    </w:p>
    <w:p w:rsidR="004C1305" w:rsidRDefault="004C1305">
      <w:pPr>
        <w:pStyle w:val="ConsPlusNormal"/>
        <w:spacing w:before="220"/>
        <w:ind w:firstLine="540"/>
        <w:jc w:val="both"/>
      </w:pPr>
      <w:r>
        <w:t xml:space="preserve">В случае если в реестре заемщиков, направляемом в составе документов для получения субсидии, присутствуют заемщики, не представленные в реестре потенциальных заемщиков, направляемом в составе заявки на получение субсидии в соответствии с </w:t>
      </w:r>
      <w:hyperlink w:anchor="P131" w:history="1">
        <w:r>
          <w:rPr>
            <w:color w:val="0000FF"/>
          </w:rPr>
          <w:t>подпунктом "а" пункта 17</w:t>
        </w:r>
      </w:hyperlink>
      <w:r>
        <w:t xml:space="preserve"> настоящих Правил, получатель субсидии представляет документы, подтверждающие соответствие кредитных договоров (соглашений) с такими заемщиками и соответствие таких заемщиков требованиям </w:t>
      </w:r>
      <w:hyperlink w:anchor="P84" w:history="1">
        <w:r>
          <w:rPr>
            <w:color w:val="0000FF"/>
          </w:rPr>
          <w:t>пунктов 6</w:t>
        </w:r>
      </w:hyperlink>
      <w:r>
        <w:t xml:space="preserve"> и </w:t>
      </w:r>
      <w:hyperlink w:anchor="P95" w:history="1">
        <w:r>
          <w:rPr>
            <w:color w:val="0000FF"/>
          </w:rPr>
          <w:t>8</w:t>
        </w:r>
      </w:hyperlink>
      <w:r>
        <w:t xml:space="preserve"> настоящих Правил, при направлении документов для получения субсидии.</w:t>
      </w:r>
    </w:p>
    <w:p w:rsidR="004C1305" w:rsidRDefault="004C1305">
      <w:pPr>
        <w:pStyle w:val="ConsPlusNormal"/>
        <w:spacing w:before="220"/>
        <w:ind w:firstLine="540"/>
        <w:jc w:val="both"/>
      </w:pPr>
      <w:r>
        <w:t>29. Министерство строительства и жилищно-коммунального хозяйства Российской Федерации:</w:t>
      </w:r>
    </w:p>
    <w:p w:rsidR="004C1305" w:rsidRDefault="004C1305">
      <w:pPr>
        <w:pStyle w:val="ConsPlusNormal"/>
        <w:spacing w:before="220"/>
        <w:ind w:firstLine="540"/>
        <w:jc w:val="both"/>
      </w:pPr>
      <w:r>
        <w:t xml:space="preserve">а) регистрирует в порядке очередности заявления и прилагаемые к ним документы, указанные в </w:t>
      </w:r>
      <w:hyperlink w:anchor="P172" w:history="1">
        <w:r>
          <w:rPr>
            <w:color w:val="0000FF"/>
          </w:rPr>
          <w:t>пункте 27</w:t>
        </w:r>
      </w:hyperlink>
      <w:r>
        <w:t xml:space="preserve"> настоящих Правил, и в течение 7 рабочих дней со дня их поступления проверяет их комплектность и соответствие требованиям, предусмотренным </w:t>
      </w:r>
      <w:hyperlink w:anchor="P172" w:history="1">
        <w:r>
          <w:rPr>
            <w:color w:val="0000FF"/>
          </w:rPr>
          <w:t>пунктом 27</w:t>
        </w:r>
      </w:hyperlink>
      <w:r>
        <w:t xml:space="preserve"> настоящих Правил, и принимает решение о предоставлении субсидии или об отказе в предоставлении субсидии. Указанный срок может быть продлен Министерством строительства и жилищно-коммунального хозяйства Российской Федерации не более чем на 5 рабочих дней в целях получения от получателя субсидии непредставленных документов из числа документов, указанных в </w:t>
      </w:r>
      <w:hyperlink w:anchor="P172" w:history="1">
        <w:r>
          <w:rPr>
            <w:color w:val="0000FF"/>
          </w:rPr>
          <w:t>пункте 27</w:t>
        </w:r>
      </w:hyperlink>
      <w:r>
        <w:t xml:space="preserve"> настоящих Правил, и (или) документов, оформленных в соответствии с требованиями, предусмотренными </w:t>
      </w:r>
      <w:hyperlink w:anchor="P172" w:history="1">
        <w:r>
          <w:rPr>
            <w:color w:val="0000FF"/>
          </w:rPr>
          <w:t>пунктом 27</w:t>
        </w:r>
      </w:hyperlink>
      <w:r>
        <w:t xml:space="preserve"> настоящих Правил;</w:t>
      </w:r>
    </w:p>
    <w:p w:rsidR="004C1305" w:rsidRDefault="004C1305">
      <w:pPr>
        <w:pStyle w:val="ConsPlusNormal"/>
        <w:spacing w:before="220"/>
        <w:ind w:firstLine="540"/>
        <w:jc w:val="both"/>
      </w:pPr>
      <w:r>
        <w:t xml:space="preserve">б) обеспечивает в установленном порядке перечисление субсидии на корреспондентский счет получателя субсидии, открытый в учреждении Центрального банка Российской Федерации, в размере, рассчитанном в соответствии с </w:t>
      </w:r>
      <w:hyperlink w:anchor="P164" w:history="1">
        <w:r>
          <w:rPr>
            <w:color w:val="0000FF"/>
          </w:rPr>
          <w:t>пунктом 26</w:t>
        </w:r>
      </w:hyperlink>
      <w:r>
        <w:t xml:space="preserve"> настоящих Правил, в течение 10 рабочих дней со дня принятия решения о предоставлении субсидии.</w:t>
      </w:r>
    </w:p>
    <w:p w:rsidR="004C1305" w:rsidRDefault="004C1305">
      <w:pPr>
        <w:pStyle w:val="ConsPlusNormal"/>
        <w:spacing w:before="220"/>
        <w:ind w:firstLine="540"/>
        <w:jc w:val="both"/>
      </w:pPr>
      <w:r>
        <w:t xml:space="preserve">30. В случае несоответствия представленных получателем субсидии документов требованиям, предусмотренным </w:t>
      </w:r>
      <w:hyperlink w:anchor="P172" w:history="1">
        <w:r>
          <w:rPr>
            <w:color w:val="0000FF"/>
          </w:rPr>
          <w:t>пунктом 27</w:t>
        </w:r>
      </w:hyperlink>
      <w:r>
        <w:t xml:space="preserve"> настоящих Правил, или непредставления (представления не в полном объеме) указанных документов, или недостоверности представленной получателем субсидии информации, или несоответствия получателя субсидий требованиям (категориям и (или) критериям) к участникам отбора, указанным в извещении о проведении соответствующего отбора, Министерство строительства и жилищно-коммунального хозяйства Российской Федерации в течение 10 рабочих дней со дня принятия решения о предоставлении субсидии направляет получателю субсидии уведомление об отказе в предоставлении субсидии с указанием причин принятия такого решения.</w:t>
      </w:r>
    </w:p>
    <w:p w:rsidR="004C1305" w:rsidRDefault="004C1305">
      <w:pPr>
        <w:pStyle w:val="ConsPlusNormal"/>
        <w:spacing w:before="220"/>
        <w:ind w:firstLine="540"/>
        <w:jc w:val="both"/>
      </w:pPr>
      <w:r>
        <w:t>31. Получатель субсидии ежеквартально, не позднее 20-го числа месяца, следующего за отчетным кварталом, представляет в Министерство строительства и жилищно-коммунального хозяйства Российской Федерации:</w:t>
      </w:r>
    </w:p>
    <w:p w:rsidR="004C1305" w:rsidRDefault="004C1305">
      <w:pPr>
        <w:pStyle w:val="ConsPlusNormal"/>
        <w:spacing w:before="220"/>
        <w:ind w:firstLine="540"/>
        <w:jc w:val="both"/>
      </w:pPr>
      <w:r>
        <w:t>а) отчет о достижении значений результатов предоставления субсидии по форме, установленной типовой формой соглашения о предоставлении субсидии, утвержденной Министерством финансов Российской Федерации;</w:t>
      </w:r>
    </w:p>
    <w:p w:rsidR="004C1305" w:rsidRDefault="004C1305">
      <w:pPr>
        <w:pStyle w:val="ConsPlusNormal"/>
        <w:spacing w:before="220"/>
        <w:ind w:firstLine="540"/>
        <w:jc w:val="both"/>
      </w:pPr>
      <w:r>
        <w:t>б) отчет о целевом использовании средств по кредитным договорам (соглашениям), полученных заемщиками.</w:t>
      </w:r>
    </w:p>
    <w:p w:rsidR="004C1305" w:rsidRDefault="004C1305">
      <w:pPr>
        <w:pStyle w:val="ConsPlusNormal"/>
        <w:spacing w:before="220"/>
        <w:ind w:firstLine="540"/>
        <w:jc w:val="both"/>
      </w:pPr>
      <w:r>
        <w:t>32. В целях осуществления контроля за целевым использованием субсидии получатель субсидии направляет ежемесячно, не позднее 10 рабочих дней со дня окончания отчетного месяца, в Министерство строительства и жилищно-коммунального хозяйства Российской Федерации отчет о целевом использовании субсидии, который содержит в том числе:</w:t>
      </w:r>
    </w:p>
    <w:p w:rsidR="004C1305" w:rsidRDefault="004C1305">
      <w:pPr>
        <w:pStyle w:val="ConsPlusNormal"/>
        <w:spacing w:before="220"/>
        <w:ind w:firstLine="540"/>
        <w:jc w:val="both"/>
      </w:pPr>
      <w:r>
        <w:t xml:space="preserve">а) сведения о платежах по процентам и комиссиям в рамках указанных в заявлении </w:t>
      </w:r>
      <w:r>
        <w:lastRenderedPageBreak/>
        <w:t>кредитных договоров (соглашений);</w:t>
      </w:r>
    </w:p>
    <w:p w:rsidR="004C1305" w:rsidRDefault="004C1305">
      <w:pPr>
        <w:pStyle w:val="ConsPlusNormal"/>
        <w:spacing w:before="220"/>
        <w:ind w:firstLine="540"/>
        <w:jc w:val="both"/>
      </w:pPr>
      <w:r>
        <w:t>б) выписки по ссудному счету по кредитным договорам (соглашениям) на пополнение оборотных средств, подтверждающие выдачу кредита в отчетном месяце и (или) в месяцах, предшествующих отчетному месяцу, в случае, если они не представлялись ранее в Министерство строительства и жилищно-коммунального хозяйства Российской Федерации.</w:t>
      </w:r>
    </w:p>
    <w:p w:rsidR="004C1305" w:rsidRDefault="004C1305">
      <w:pPr>
        <w:pStyle w:val="ConsPlusNormal"/>
        <w:spacing w:before="220"/>
        <w:ind w:firstLine="540"/>
        <w:jc w:val="both"/>
      </w:pPr>
      <w:r>
        <w:t xml:space="preserve">33. Получатель субсидии по запросу Министерства строительства и жилищно-коммунального хозяйства Российской Федерации представляет копию кредитного договора, соответствующего целям, предусмотренным </w:t>
      </w:r>
      <w:hyperlink w:anchor="P39" w:history="1">
        <w:r>
          <w:rPr>
            <w:color w:val="0000FF"/>
          </w:rPr>
          <w:t>пунктом 1</w:t>
        </w:r>
      </w:hyperlink>
      <w:r>
        <w:t xml:space="preserve"> настоящих Правил, в течение 5 рабочих дней со дня поступления соответствующего запроса.</w:t>
      </w:r>
    </w:p>
    <w:p w:rsidR="004C1305" w:rsidRDefault="004C1305">
      <w:pPr>
        <w:pStyle w:val="ConsPlusNormal"/>
        <w:spacing w:before="220"/>
        <w:ind w:firstLine="540"/>
        <w:jc w:val="both"/>
      </w:pPr>
      <w:bookmarkStart w:id="19" w:name="P188"/>
      <w:bookmarkEnd w:id="19"/>
      <w:r>
        <w:t>34. Результатом предоставления субсидии является выдача получателями субсидий кредитов заемщикам в 2022 году на пополнение оборотных средств по льготной процентной ставке.</w:t>
      </w:r>
    </w:p>
    <w:p w:rsidR="004C1305" w:rsidRDefault="004C1305">
      <w:pPr>
        <w:pStyle w:val="ConsPlusNormal"/>
        <w:spacing w:before="220"/>
        <w:ind w:firstLine="540"/>
        <w:jc w:val="both"/>
      </w:pPr>
      <w:r>
        <w:t>Показателем, необходимым для достижения результата предоставления субсидии, является размер выданных получателем субсидии кредитов в рамках кредитных договоров (соглашений) в сумме, указанной в соглашении.</w:t>
      </w:r>
    </w:p>
    <w:p w:rsidR="004C1305" w:rsidRDefault="004C1305">
      <w:pPr>
        <w:pStyle w:val="ConsPlusNormal"/>
        <w:spacing w:before="220"/>
        <w:ind w:firstLine="540"/>
        <w:jc w:val="both"/>
      </w:pPr>
      <w:r>
        <w:t>35. В случае выявления получателем субсидии нецелевого использования заемщиком средств кредита получатель субсидии в течение 3 рабочих дней информирует Министерство строительства и жилищно-коммунального хозяйства Российской Федерации о факте нарушения.</w:t>
      </w:r>
    </w:p>
    <w:p w:rsidR="004C1305" w:rsidRDefault="004C1305">
      <w:pPr>
        <w:pStyle w:val="ConsPlusNormal"/>
        <w:spacing w:before="220"/>
        <w:ind w:firstLine="540"/>
        <w:jc w:val="both"/>
      </w:pPr>
      <w:r>
        <w:t xml:space="preserve">36. Министерство строительства и жилищно-коммунального хозяйства Российской Федерации осуществляет проверку соблюдения получателем субсидии порядка и условий предоставления субсидии, в том числе в части достижения результатов предоставления субсидии, органы государственного финансового контроля осуществляют проверку в соответствии со </w:t>
      </w:r>
      <w:hyperlink r:id="rId20" w:history="1">
        <w:r>
          <w:rPr>
            <w:color w:val="0000FF"/>
          </w:rPr>
          <w:t>статьями 268.1</w:t>
        </w:r>
      </w:hyperlink>
      <w:r>
        <w:t xml:space="preserve"> и </w:t>
      </w:r>
      <w:hyperlink r:id="rId21" w:history="1">
        <w:r>
          <w:rPr>
            <w:color w:val="0000FF"/>
          </w:rPr>
          <w:t>269.2</w:t>
        </w:r>
      </w:hyperlink>
      <w:r>
        <w:t xml:space="preserve"> Бюджетного кодекса Российской Федерации.</w:t>
      </w:r>
    </w:p>
    <w:p w:rsidR="004C1305" w:rsidRDefault="004C1305">
      <w:pPr>
        <w:pStyle w:val="ConsPlusNormal"/>
        <w:spacing w:before="220"/>
        <w:ind w:firstLine="540"/>
        <w:jc w:val="both"/>
      </w:pPr>
      <w:r>
        <w:t xml:space="preserve">Министерство строительства и жилищно-коммунального хозяйства Российской Федерации проводит мониторинг достижения результатов предоставления субсидии исходя из достижения значений результатов предоставления субсидии, определенных соглашением о предоставлении субсидии, в </w:t>
      </w:r>
      <w:hyperlink r:id="rId22" w:history="1">
        <w:r>
          <w:rPr>
            <w:color w:val="0000FF"/>
          </w:rPr>
          <w:t>порядке</w:t>
        </w:r>
      </w:hyperlink>
      <w:r>
        <w:t xml:space="preserve"> и по формам, которые установлены Министерством финансов Российской Федерации.</w:t>
      </w:r>
    </w:p>
    <w:p w:rsidR="004C1305" w:rsidRDefault="004C1305">
      <w:pPr>
        <w:pStyle w:val="ConsPlusNormal"/>
        <w:spacing w:before="220"/>
        <w:ind w:firstLine="540"/>
        <w:jc w:val="both"/>
      </w:pPr>
      <w:r>
        <w:t xml:space="preserve">37. В случае установления факта нарушения получателем субсидии условий, установленных при предоставлении субсидии, а также в случае недостижения им значений результатов предоставления субсидии, указанных в </w:t>
      </w:r>
      <w:hyperlink w:anchor="P188" w:history="1">
        <w:r>
          <w:rPr>
            <w:color w:val="0000FF"/>
          </w:rPr>
          <w:t>пункте 34</w:t>
        </w:r>
      </w:hyperlink>
      <w:r>
        <w:t xml:space="preserve"> настоящих Правил, субсидия подлежит возврату в доход федерального бюджета в порядке, установленном бюджетным законодательством Российской Федерации, в размере суммы субсидии, использованной с нарушением условий, установленных при предоставлении субсидии, а также в размере не использованного для достижения указанных в </w:t>
      </w:r>
      <w:hyperlink w:anchor="P188" w:history="1">
        <w:r>
          <w:rPr>
            <w:color w:val="0000FF"/>
          </w:rPr>
          <w:t>пункте 34</w:t>
        </w:r>
      </w:hyperlink>
      <w:r>
        <w:t xml:space="preserve"> настоящих Правил показателя (размер субсидии, не направленный на предоставление льготного кредитования) размера субсидии:</w:t>
      </w:r>
    </w:p>
    <w:p w:rsidR="004C1305" w:rsidRDefault="004C1305">
      <w:pPr>
        <w:pStyle w:val="ConsPlusNormal"/>
        <w:spacing w:before="220"/>
        <w:ind w:firstLine="540"/>
        <w:jc w:val="both"/>
      </w:pPr>
      <w:r>
        <w:t>на основании требования Министерства строительства и жилищно-коммунального хозяйства Российской Федерации - в течение 10 календарных дней со дня получения указанного требования;</w:t>
      </w:r>
    </w:p>
    <w:p w:rsidR="004C1305" w:rsidRDefault="004C1305">
      <w:pPr>
        <w:pStyle w:val="ConsPlusNormal"/>
        <w:spacing w:before="220"/>
        <w:ind w:firstLine="540"/>
        <w:jc w:val="both"/>
      </w:pPr>
      <w:r>
        <w:t>на основании представления и (или) предписания органа государственного финансового контроля - в сроки, установленные в соответствии с бюджетным законодательством Российской Федерации.</w:t>
      </w:r>
    </w:p>
    <w:p w:rsidR="004C1305" w:rsidRDefault="004C1305">
      <w:pPr>
        <w:pStyle w:val="ConsPlusNormal"/>
        <w:spacing w:before="220"/>
        <w:ind w:firstLine="540"/>
        <w:jc w:val="both"/>
      </w:pPr>
      <w:r>
        <w:t>При этом получатель субсидии обязан уплатить за каждый день использования средств субсидии с нарушением условий, установленных при предоставлении субсидии, пени, размер которых составляет одну трехсотую ключевой ставки Центрального банка Российской Федерации, действующей по состоянию на 1-й день использования средств субсидии с нарушением этих условий, от суммы субсидии, использованной с нарушением этих условий.</w:t>
      </w:r>
    </w:p>
    <w:p w:rsidR="004C1305" w:rsidRDefault="004C1305">
      <w:pPr>
        <w:pStyle w:val="ConsPlusNormal"/>
        <w:ind w:firstLine="540"/>
        <w:jc w:val="both"/>
      </w:pPr>
    </w:p>
    <w:p w:rsidR="004C1305" w:rsidRDefault="004C1305">
      <w:pPr>
        <w:pStyle w:val="ConsPlusNormal"/>
        <w:ind w:firstLine="540"/>
        <w:jc w:val="both"/>
      </w:pPr>
    </w:p>
    <w:p w:rsidR="004C1305" w:rsidRDefault="004C1305">
      <w:pPr>
        <w:pStyle w:val="ConsPlusNormal"/>
        <w:ind w:firstLine="540"/>
        <w:jc w:val="both"/>
      </w:pPr>
    </w:p>
    <w:p w:rsidR="004C1305" w:rsidRDefault="004C1305">
      <w:pPr>
        <w:pStyle w:val="ConsPlusNormal"/>
        <w:ind w:firstLine="540"/>
        <w:jc w:val="both"/>
      </w:pPr>
    </w:p>
    <w:p w:rsidR="004C1305" w:rsidRDefault="004C1305">
      <w:pPr>
        <w:pStyle w:val="ConsPlusNormal"/>
        <w:ind w:firstLine="540"/>
        <w:jc w:val="both"/>
      </w:pPr>
    </w:p>
    <w:p w:rsidR="004C1305" w:rsidRDefault="004C1305">
      <w:pPr>
        <w:pStyle w:val="ConsPlusNormal"/>
        <w:jc w:val="right"/>
        <w:outlineLvl w:val="1"/>
      </w:pPr>
      <w:r>
        <w:t>Приложение N 1</w:t>
      </w:r>
    </w:p>
    <w:p w:rsidR="004C1305" w:rsidRDefault="004C1305">
      <w:pPr>
        <w:pStyle w:val="ConsPlusNormal"/>
        <w:jc w:val="right"/>
      </w:pPr>
      <w:r>
        <w:t>к Правилам предоставления субсидий</w:t>
      </w:r>
    </w:p>
    <w:p w:rsidR="004C1305" w:rsidRDefault="004C1305">
      <w:pPr>
        <w:pStyle w:val="ConsPlusNormal"/>
        <w:jc w:val="right"/>
      </w:pPr>
      <w:r>
        <w:t>из федерального бюджета кредитным</w:t>
      </w:r>
    </w:p>
    <w:p w:rsidR="004C1305" w:rsidRDefault="004C1305">
      <w:pPr>
        <w:pStyle w:val="ConsPlusNormal"/>
        <w:jc w:val="right"/>
      </w:pPr>
      <w:r>
        <w:t>организациям на возмещение недополученных</w:t>
      </w:r>
    </w:p>
    <w:p w:rsidR="004C1305" w:rsidRDefault="004C1305">
      <w:pPr>
        <w:pStyle w:val="ConsPlusNormal"/>
        <w:jc w:val="right"/>
      </w:pPr>
      <w:r>
        <w:t>ими доходов по кредитам, выданным</w:t>
      </w:r>
    </w:p>
    <w:p w:rsidR="004C1305" w:rsidRDefault="004C1305">
      <w:pPr>
        <w:pStyle w:val="ConsPlusNormal"/>
        <w:jc w:val="right"/>
      </w:pPr>
      <w:r>
        <w:t>системообразующим организациям</w:t>
      </w:r>
    </w:p>
    <w:p w:rsidR="004C1305" w:rsidRDefault="004C1305">
      <w:pPr>
        <w:pStyle w:val="ConsPlusNormal"/>
        <w:jc w:val="right"/>
      </w:pPr>
      <w:r>
        <w:t>жилищно-коммунального хозяйства</w:t>
      </w:r>
    </w:p>
    <w:p w:rsidR="004C1305" w:rsidRDefault="004C1305">
      <w:pPr>
        <w:pStyle w:val="ConsPlusNormal"/>
        <w:jc w:val="right"/>
      </w:pPr>
      <w:r>
        <w:t>и организациям, входящим в группу</w:t>
      </w:r>
    </w:p>
    <w:p w:rsidR="004C1305" w:rsidRDefault="004C1305">
      <w:pPr>
        <w:pStyle w:val="ConsPlusNormal"/>
        <w:jc w:val="right"/>
      </w:pPr>
      <w:r>
        <w:t>лиц системообразующей организации</w:t>
      </w:r>
    </w:p>
    <w:p w:rsidR="004C1305" w:rsidRDefault="004C1305">
      <w:pPr>
        <w:pStyle w:val="ConsPlusNormal"/>
        <w:jc w:val="right"/>
      </w:pPr>
      <w:r>
        <w:t>жилищно-коммунального хозяйства</w:t>
      </w:r>
    </w:p>
    <w:p w:rsidR="004C1305" w:rsidRDefault="004C1305">
      <w:pPr>
        <w:pStyle w:val="ConsPlusNormal"/>
        <w:jc w:val="right"/>
      </w:pPr>
    </w:p>
    <w:p w:rsidR="004C1305" w:rsidRDefault="004C1305">
      <w:pPr>
        <w:pStyle w:val="ConsPlusNormal"/>
        <w:jc w:val="right"/>
      </w:pPr>
      <w:r>
        <w:t>(форма)</w:t>
      </w:r>
    </w:p>
    <w:p w:rsidR="004C1305" w:rsidRDefault="004C1305">
      <w:pPr>
        <w:pStyle w:val="ConsPlusNormal"/>
        <w:ind w:firstLine="540"/>
        <w:jc w:val="both"/>
      </w:pPr>
    </w:p>
    <w:p w:rsidR="004C1305" w:rsidRDefault="004C1305">
      <w:pPr>
        <w:pStyle w:val="ConsPlusTitle"/>
        <w:jc w:val="center"/>
      </w:pPr>
      <w:bookmarkStart w:id="20" w:name="P215"/>
      <w:bookmarkEnd w:id="20"/>
      <w:r>
        <w:t>ПЕРЕЧЕНЬ ОТРАСЛЕЙ ПО КОДАМ И ВИДАМ ДЕЯТЕЛЬНОСТИ ПО ОКВЭД2</w:t>
      </w:r>
    </w:p>
    <w:p w:rsidR="004C1305" w:rsidRDefault="004C1305">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58"/>
        <w:gridCol w:w="7087"/>
      </w:tblGrid>
      <w:tr w:rsidR="004C1305">
        <w:tc>
          <w:tcPr>
            <w:tcW w:w="1958" w:type="dxa"/>
            <w:tcBorders>
              <w:top w:val="single" w:sz="4" w:space="0" w:color="auto"/>
              <w:left w:val="nil"/>
              <w:bottom w:val="single" w:sz="4" w:space="0" w:color="auto"/>
            </w:tcBorders>
          </w:tcPr>
          <w:p w:rsidR="004C1305" w:rsidRDefault="004C1305">
            <w:pPr>
              <w:pStyle w:val="ConsPlusNormal"/>
              <w:jc w:val="center"/>
            </w:pPr>
            <w:r>
              <w:t xml:space="preserve">Код вида деятельности по </w:t>
            </w:r>
            <w:hyperlink r:id="rId23" w:history="1">
              <w:r>
                <w:rPr>
                  <w:color w:val="0000FF"/>
                </w:rPr>
                <w:t>ОКВЭД2</w:t>
              </w:r>
            </w:hyperlink>
          </w:p>
        </w:tc>
        <w:tc>
          <w:tcPr>
            <w:tcW w:w="7087" w:type="dxa"/>
            <w:tcBorders>
              <w:top w:val="single" w:sz="4" w:space="0" w:color="auto"/>
              <w:bottom w:val="single" w:sz="4" w:space="0" w:color="auto"/>
              <w:right w:val="nil"/>
            </w:tcBorders>
          </w:tcPr>
          <w:p w:rsidR="004C1305" w:rsidRDefault="004C1305">
            <w:pPr>
              <w:pStyle w:val="ConsPlusNormal"/>
              <w:jc w:val="center"/>
            </w:pPr>
            <w:r>
              <w:t xml:space="preserve">Наименование вида деятельности по </w:t>
            </w:r>
            <w:hyperlink r:id="rId24" w:history="1">
              <w:r>
                <w:rPr>
                  <w:color w:val="0000FF"/>
                </w:rPr>
                <w:t>ОКВЭД2</w:t>
              </w:r>
            </w:hyperlink>
          </w:p>
        </w:tc>
      </w:tr>
      <w:tr w:rsidR="004C1305">
        <w:tblPrEx>
          <w:tblBorders>
            <w:insideH w:val="none" w:sz="0" w:space="0" w:color="auto"/>
            <w:insideV w:val="none" w:sz="0" w:space="0" w:color="auto"/>
          </w:tblBorders>
        </w:tblPrEx>
        <w:tc>
          <w:tcPr>
            <w:tcW w:w="1958" w:type="dxa"/>
            <w:tcBorders>
              <w:top w:val="single" w:sz="4" w:space="0" w:color="auto"/>
              <w:left w:val="nil"/>
              <w:bottom w:val="nil"/>
              <w:right w:val="nil"/>
            </w:tcBorders>
          </w:tcPr>
          <w:p w:rsidR="004C1305" w:rsidRDefault="004C1305">
            <w:pPr>
              <w:pStyle w:val="ConsPlusNormal"/>
              <w:jc w:val="center"/>
            </w:pPr>
            <w:hyperlink r:id="rId25" w:history="1">
              <w:r>
                <w:rPr>
                  <w:color w:val="0000FF"/>
                </w:rPr>
                <w:t>36.0</w:t>
              </w:r>
            </w:hyperlink>
          </w:p>
        </w:tc>
        <w:tc>
          <w:tcPr>
            <w:tcW w:w="7087" w:type="dxa"/>
            <w:tcBorders>
              <w:top w:val="single" w:sz="4" w:space="0" w:color="auto"/>
              <w:left w:val="nil"/>
              <w:bottom w:val="nil"/>
              <w:right w:val="nil"/>
            </w:tcBorders>
          </w:tcPr>
          <w:p w:rsidR="004C1305" w:rsidRDefault="004C1305">
            <w:pPr>
              <w:pStyle w:val="ConsPlusNormal"/>
            </w:pPr>
            <w:r>
              <w:t>Забор, очистка и распределение воды</w:t>
            </w:r>
          </w:p>
        </w:tc>
      </w:tr>
      <w:tr w:rsidR="004C1305">
        <w:tblPrEx>
          <w:tblBorders>
            <w:insideH w:val="none" w:sz="0" w:space="0" w:color="auto"/>
            <w:insideV w:val="none" w:sz="0" w:space="0" w:color="auto"/>
          </w:tblBorders>
        </w:tblPrEx>
        <w:tc>
          <w:tcPr>
            <w:tcW w:w="1958" w:type="dxa"/>
            <w:tcBorders>
              <w:top w:val="nil"/>
              <w:left w:val="nil"/>
              <w:bottom w:val="nil"/>
              <w:right w:val="nil"/>
            </w:tcBorders>
          </w:tcPr>
          <w:p w:rsidR="004C1305" w:rsidRDefault="004C1305">
            <w:pPr>
              <w:pStyle w:val="ConsPlusNormal"/>
              <w:jc w:val="center"/>
            </w:pPr>
            <w:hyperlink r:id="rId26" w:history="1">
              <w:r>
                <w:rPr>
                  <w:color w:val="0000FF"/>
                </w:rPr>
                <w:t>37.0</w:t>
              </w:r>
            </w:hyperlink>
          </w:p>
        </w:tc>
        <w:tc>
          <w:tcPr>
            <w:tcW w:w="7087" w:type="dxa"/>
            <w:tcBorders>
              <w:top w:val="nil"/>
              <w:left w:val="nil"/>
              <w:bottom w:val="nil"/>
              <w:right w:val="nil"/>
            </w:tcBorders>
          </w:tcPr>
          <w:p w:rsidR="004C1305" w:rsidRDefault="004C1305">
            <w:pPr>
              <w:pStyle w:val="ConsPlusNormal"/>
            </w:pPr>
            <w:r>
              <w:t>Сбор и обработка сточных вод</w:t>
            </w:r>
          </w:p>
        </w:tc>
      </w:tr>
      <w:tr w:rsidR="004C1305">
        <w:tblPrEx>
          <w:tblBorders>
            <w:insideH w:val="none" w:sz="0" w:space="0" w:color="auto"/>
            <w:insideV w:val="none" w:sz="0" w:space="0" w:color="auto"/>
          </w:tblBorders>
        </w:tblPrEx>
        <w:tc>
          <w:tcPr>
            <w:tcW w:w="1958" w:type="dxa"/>
            <w:tcBorders>
              <w:top w:val="nil"/>
              <w:left w:val="nil"/>
              <w:bottom w:val="single" w:sz="4" w:space="0" w:color="auto"/>
              <w:right w:val="nil"/>
            </w:tcBorders>
          </w:tcPr>
          <w:p w:rsidR="004C1305" w:rsidRDefault="004C1305">
            <w:pPr>
              <w:pStyle w:val="ConsPlusNormal"/>
              <w:jc w:val="center"/>
            </w:pPr>
            <w:hyperlink r:id="rId27" w:history="1">
              <w:r>
                <w:rPr>
                  <w:color w:val="0000FF"/>
                </w:rPr>
                <w:t>35.3</w:t>
              </w:r>
            </w:hyperlink>
          </w:p>
        </w:tc>
        <w:tc>
          <w:tcPr>
            <w:tcW w:w="7087" w:type="dxa"/>
            <w:tcBorders>
              <w:top w:val="nil"/>
              <w:left w:val="nil"/>
              <w:bottom w:val="single" w:sz="4" w:space="0" w:color="auto"/>
              <w:right w:val="nil"/>
            </w:tcBorders>
          </w:tcPr>
          <w:p w:rsidR="004C1305" w:rsidRDefault="004C1305">
            <w:pPr>
              <w:pStyle w:val="ConsPlusNormal"/>
            </w:pPr>
            <w:r>
              <w:t>Производство, передача и распределение пара и горячей воды; кондиционирование воздуха</w:t>
            </w:r>
          </w:p>
        </w:tc>
      </w:tr>
    </w:tbl>
    <w:p w:rsidR="004C1305" w:rsidRDefault="004C1305">
      <w:pPr>
        <w:pStyle w:val="ConsPlusNormal"/>
        <w:jc w:val="center"/>
      </w:pPr>
    </w:p>
    <w:p w:rsidR="004C1305" w:rsidRDefault="004C1305">
      <w:pPr>
        <w:pStyle w:val="ConsPlusNormal"/>
        <w:jc w:val="center"/>
      </w:pPr>
    </w:p>
    <w:p w:rsidR="004C1305" w:rsidRDefault="004C1305">
      <w:pPr>
        <w:pStyle w:val="ConsPlusNormal"/>
        <w:jc w:val="center"/>
      </w:pPr>
    </w:p>
    <w:p w:rsidR="004C1305" w:rsidRDefault="004C1305">
      <w:pPr>
        <w:pStyle w:val="ConsPlusNormal"/>
        <w:jc w:val="center"/>
      </w:pPr>
    </w:p>
    <w:p w:rsidR="004C1305" w:rsidRDefault="004C1305">
      <w:pPr>
        <w:pStyle w:val="ConsPlusNormal"/>
        <w:jc w:val="center"/>
      </w:pPr>
    </w:p>
    <w:p w:rsidR="004C1305" w:rsidRDefault="004C1305">
      <w:pPr>
        <w:pStyle w:val="ConsPlusNormal"/>
        <w:jc w:val="right"/>
        <w:outlineLvl w:val="1"/>
      </w:pPr>
      <w:r>
        <w:t>Приложение N 2</w:t>
      </w:r>
    </w:p>
    <w:p w:rsidR="004C1305" w:rsidRDefault="004C1305">
      <w:pPr>
        <w:pStyle w:val="ConsPlusNormal"/>
        <w:jc w:val="right"/>
      </w:pPr>
      <w:r>
        <w:t>к Правилам предоставления субсидий</w:t>
      </w:r>
    </w:p>
    <w:p w:rsidR="004C1305" w:rsidRDefault="004C1305">
      <w:pPr>
        <w:pStyle w:val="ConsPlusNormal"/>
        <w:jc w:val="right"/>
      </w:pPr>
      <w:r>
        <w:t>из федерального бюджета кредитным</w:t>
      </w:r>
    </w:p>
    <w:p w:rsidR="004C1305" w:rsidRDefault="004C1305">
      <w:pPr>
        <w:pStyle w:val="ConsPlusNormal"/>
        <w:jc w:val="right"/>
      </w:pPr>
      <w:r>
        <w:t>организациям на возмещение недополученных</w:t>
      </w:r>
    </w:p>
    <w:p w:rsidR="004C1305" w:rsidRDefault="004C1305">
      <w:pPr>
        <w:pStyle w:val="ConsPlusNormal"/>
        <w:jc w:val="right"/>
      </w:pPr>
      <w:r>
        <w:t>ими доходов по кредитам, выданным</w:t>
      </w:r>
    </w:p>
    <w:p w:rsidR="004C1305" w:rsidRDefault="004C1305">
      <w:pPr>
        <w:pStyle w:val="ConsPlusNormal"/>
        <w:jc w:val="right"/>
      </w:pPr>
      <w:r>
        <w:t>системообразующим организациям</w:t>
      </w:r>
    </w:p>
    <w:p w:rsidR="004C1305" w:rsidRDefault="004C1305">
      <w:pPr>
        <w:pStyle w:val="ConsPlusNormal"/>
        <w:jc w:val="right"/>
      </w:pPr>
      <w:r>
        <w:t>жилищно-коммунального хозяйства</w:t>
      </w:r>
    </w:p>
    <w:p w:rsidR="004C1305" w:rsidRDefault="004C1305">
      <w:pPr>
        <w:pStyle w:val="ConsPlusNormal"/>
        <w:jc w:val="right"/>
      </w:pPr>
      <w:r>
        <w:t>и организациям, входящим в группу</w:t>
      </w:r>
    </w:p>
    <w:p w:rsidR="004C1305" w:rsidRDefault="004C1305">
      <w:pPr>
        <w:pStyle w:val="ConsPlusNormal"/>
        <w:jc w:val="right"/>
      </w:pPr>
      <w:r>
        <w:t>лиц системообразующей организации</w:t>
      </w:r>
    </w:p>
    <w:p w:rsidR="004C1305" w:rsidRDefault="004C1305">
      <w:pPr>
        <w:pStyle w:val="ConsPlusNormal"/>
        <w:jc w:val="right"/>
      </w:pPr>
      <w:r>
        <w:t>жилищно-коммунального хозяйства</w:t>
      </w:r>
    </w:p>
    <w:p w:rsidR="004C1305" w:rsidRDefault="004C1305">
      <w:pPr>
        <w:pStyle w:val="ConsPlusNormal"/>
        <w:jc w:val="right"/>
      </w:pPr>
    </w:p>
    <w:p w:rsidR="004C1305" w:rsidRDefault="004C1305">
      <w:pPr>
        <w:pStyle w:val="ConsPlusNormal"/>
        <w:jc w:val="right"/>
      </w:pPr>
      <w:r>
        <w:t>(форма)</w:t>
      </w:r>
    </w:p>
    <w:p w:rsidR="004C1305" w:rsidRDefault="004C1305">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142"/>
        <w:gridCol w:w="3929"/>
      </w:tblGrid>
      <w:tr w:rsidR="004C1305">
        <w:tc>
          <w:tcPr>
            <w:tcW w:w="5142" w:type="dxa"/>
            <w:tcBorders>
              <w:top w:val="nil"/>
              <w:left w:val="nil"/>
              <w:bottom w:val="nil"/>
              <w:right w:val="nil"/>
            </w:tcBorders>
          </w:tcPr>
          <w:p w:rsidR="004C1305" w:rsidRDefault="004C1305">
            <w:pPr>
              <w:pStyle w:val="ConsPlusNormal"/>
              <w:jc w:val="center"/>
            </w:pPr>
          </w:p>
        </w:tc>
        <w:tc>
          <w:tcPr>
            <w:tcW w:w="3929" w:type="dxa"/>
            <w:tcBorders>
              <w:top w:val="nil"/>
              <w:left w:val="nil"/>
              <w:bottom w:val="nil"/>
              <w:right w:val="nil"/>
            </w:tcBorders>
          </w:tcPr>
          <w:p w:rsidR="004C1305" w:rsidRDefault="004C1305">
            <w:pPr>
              <w:pStyle w:val="ConsPlusNormal"/>
              <w:jc w:val="right"/>
            </w:pPr>
            <w:r>
              <w:t>В Министерство строительства и жилищно-коммунального хозяйства Российской Федерации</w:t>
            </w:r>
          </w:p>
        </w:tc>
      </w:tr>
      <w:tr w:rsidR="004C1305">
        <w:tc>
          <w:tcPr>
            <w:tcW w:w="9071" w:type="dxa"/>
            <w:gridSpan w:val="2"/>
            <w:tcBorders>
              <w:top w:val="nil"/>
              <w:left w:val="nil"/>
              <w:bottom w:val="nil"/>
              <w:right w:val="nil"/>
            </w:tcBorders>
          </w:tcPr>
          <w:p w:rsidR="004C1305" w:rsidRDefault="004C1305">
            <w:pPr>
              <w:pStyle w:val="ConsPlusNormal"/>
              <w:jc w:val="center"/>
            </w:pPr>
            <w:bookmarkStart w:id="21" w:name="P245"/>
            <w:bookmarkEnd w:id="21"/>
            <w:r>
              <w:t>РЕЕСТР</w:t>
            </w:r>
          </w:p>
          <w:p w:rsidR="004C1305" w:rsidRDefault="004C1305">
            <w:pPr>
              <w:pStyle w:val="ConsPlusNormal"/>
              <w:jc w:val="center"/>
            </w:pPr>
            <w:r>
              <w:lastRenderedPageBreak/>
              <w:t>заемщиков, заключивших с кредитной организацией кредитные договоры (соглашения), по состоянию на "__" _______ 202_ г.</w:t>
            </w:r>
          </w:p>
        </w:tc>
      </w:tr>
    </w:tbl>
    <w:p w:rsidR="004C1305" w:rsidRDefault="004C1305">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721"/>
        <w:gridCol w:w="794"/>
        <w:gridCol w:w="5553"/>
      </w:tblGrid>
      <w:tr w:rsidR="004C1305">
        <w:tc>
          <w:tcPr>
            <w:tcW w:w="2721" w:type="dxa"/>
            <w:tcBorders>
              <w:top w:val="nil"/>
              <w:left w:val="nil"/>
              <w:bottom w:val="nil"/>
              <w:right w:val="nil"/>
            </w:tcBorders>
            <w:vAlign w:val="bottom"/>
          </w:tcPr>
          <w:p w:rsidR="004C1305" w:rsidRDefault="004C1305">
            <w:pPr>
              <w:pStyle w:val="ConsPlusNormal"/>
            </w:pPr>
            <w:r>
              <w:t>Наименование банка</w:t>
            </w:r>
          </w:p>
        </w:tc>
        <w:tc>
          <w:tcPr>
            <w:tcW w:w="6347" w:type="dxa"/>
            <w:gridSpan w:val="2"/>
            <w:tcBorders>
              <w:top w:val="nil"/>
              <w:left w:val="nil"/>
              <w:bottom w:val="single" w:sz="4" w:space="0" w:color="auto"/>
              <w:right w:val="nil"/>
            </w:tcBorders>
          </w:tcPr>
          <w:p w:rsidR="004C1305" w:rsidRDefault="004C1305">
            <w:pPr>
              <w:pStyle w:val="ConsPlusNormal"/>
            </w:pPr>
          </w:p>
        </w:tc>
      </w:tr>
      <w:tr w:rsidR="004C1305">
        <w:tc>
          <w:tcPr>
            <w:tcW w:w="3515" w:type="dxa"/>
            <w:gridSpan w:val="2"/>
            <w:tcBorders>
              <w:top w:val="nil"/>
              <w:left w:val="nil"/>
              <w:bottom w:val="nil"/>
              <w:right w:val="nil"/>
            </w:tcBorders>
            <w:vAlign w:val="bottom"/>
          </w:tcPr>
          <w:p w:rsidR="004C1305" w:rsidRDefault="004C1305">
            <w:pPr>
              <w:pStyle w:val="ConsPlusNormal"/>
            </w:pPr>
            <w:r>
              <w:t>БИК уполномоченного банка</w:t>
            </w:r>
          </w:p>
        </w:tc>
        <w:tc>
          <w:tcPr>
            <w:tcW w:w="5553" w:type="dxa"/>
            <w:tcBorders>
              <w:top w:val="single" w:sz="4" w:space="0" w:color="auto"/>
              <w:left w:val="nil"/>
              <w:bottom w:val="single" w:sz="4" w:space="0" w:color="auto"/>
              <w:right w:val="nil"/>
            </w:tcBorders>
          </w:tcPr>
          <w:p w:rsidR="004C1305" w:rsidRDefault="004C1305">
            <w:pPr>
              <w:pStyle w:val="ConsPlusNormal"/>
            </w:pPr>
          </w:p>
        </w:tc>
      </w:tr>
      <w:tr w:rsidR="004C1305">
        <w:tc>
          <w:tcPr>
            <w:tcW w:w="3515" w:type="dxa"/>
            <w:gridSpan w:val="2"/>
            <w:tcBorders>
              <w:top w:val="nil"/>
              <w:left w:val="nil"/>
              <w:bottom w:val="nil"/>
              <w:right w:val="nil"/>
            </w:tcBorders>
          </w:tcPr>
          <w:p w:rsidR="004C1305" w:rsidRDefault="004C1305">
            <w:pPr>
              <w:pStyle w:val="ConsPlusNormal"/>
            </w:pPr>
            <w:r>
              <w:t>ИНН уполномоченного банка</w:t>
            </w:r>
          </w:p>
        </w:tc>
        <w:tc>
          <w:tcPr>
            <w:tcW w:w="5553" w:type="dxa"/>
            <w:tcBorders>
              <w:top w:val="single" w:sz="4" w:space="0" w:color="auto"/>
              <w:left w:val="nil"/>
              <w:bottom w:val="single" w:sz="4" w:space="0" w:color="auto"/>
              <w:right w:val="nil"/>
            </w:tcBorders>
          </w:tcPr>
          <w:p w:rsidR="004C1305" w:rsidRDefault="004C1305">
            <w:pPr>
              <w:pStyle w:val="ConsPlusNormal"/>
            </w:pPr>
          </w:p>
        </w:tc>
      </w:tr>
    </w:tbl>
    <w:p w:rsidR="004C1305" w:rsidRDefault="004C1305">
      <w:pPr>
        <w:pStyle w:val="ConsPlusNormal"/>
        <w:jc w:val="both"/>
      </w:pPr>
    </w:p>
    <w:p w:rsidR="004C1305" w:rsidRDefault="004C1305">
      <w:pPr>
        <w:sectPr w:rsidR="004C1305" w:rsidSect="00AF759C">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737"/>
        <w:gridCol w:w="710"/>
        <w:gridCol w:w="794"/>
        <w:gridCol w:w="907"/>
        <w:gridCol w:w="680"/>
        <w:gridCol w:w="624"/>
        <w:gridCol w:w="907"/>
        <w:gridCol w:w="1020"/>
        <w:gridCol w:w="1134"/>
        <w:gridCol w:w="1077"/>
        <w:gridCol w:w="1020"/>
        <w:gridCol w:w="907"/>
        <w:gridCol w:w="1077"/>
        <w:gridCol w:w="1077"/>
        <w:gridCol w:w="907"/>
        <w:gridCol w:w="1077"/>
        <w:gridCol w:w="1077"/>
        <w:gridCol w:w="1077"/>
        <w:gridCol w:w="907"/>
      </w:tblGrid>
      <w:tr w:rsidR="004C1305">
        <w:tc>
          <w:tcPr>
            <w:tcW w:w="737" w:type="dxa"/>
            <w:vMerge w:val="restart"/>
          </w:tcPr>
          <w:p w:rsidR="004C1305" w:rsidRDefault="004C1305">
            <w:pPr>
              <w:pStyle w:val="ConsPlusNormal"/>
              <w:jc w:val="center"/>
            </w:pPr>
            <w:r>
              <w:lastRenderedPageBreak/>
              <w:t>N п/п</w:t>
            </w:r>
          </w:p>
        </w:tc>
        <w:tc>
          <w:tcPr>
            <w:tcW w:w="3148" w:type="dxa"/>
            <w:gridSpan w:val="4"/>
          </w:tcPr>
          <w:p w:rsidR="004C1305" w:rsidRDefault="004C1305">
            <w:pPr>
              <w:pStyle w:val="ConsPlusNormal"/>
              <w:jc w:val="center"/>
            </w:pPr>
            <w:r>
              <w:t>Сведения о заемщике</w:t>
            </w:r>
          </w:p>
        </w:tc>
        <w:tc>
          <w:tcPr>
            <w:tcW w:w="11507" w:type="dxa"/>
            <w:gridSpan w:val="12"/>
          </w:tcPr>
          <w:p w:rsidR="004C1305" w:rsidRDefault="004C1305">
            <w:pPr>
              <w:pStyle w:val="ConsPlusNormal"/>
              <w:jc w:val="center"/>
            </w:pPr>
            <w:r>
              <w:t>Сведения о кредитном договоре (соглашении)</w:t>
            </w:r>
          </w:p>
        </w:tc>
        <w:tc>
          <w:tcPr>
            <w:tcW w:w="3061" w:type="dxa"/>
            <w:gridSpan w:val="3"/>
          </w:tcPr>
          <w:p w:rsidR="004C1305" w:rsidRDefault="004C1305">
            <w:pPr>
              <w:pStyle w:val="ConsPlusNormal"/>
              <w:jc w:val="center"/>
            </w:pPr>
            <w:r>
              <w:t>Размер субсидии</w:t>
            </w:r>
          </w:p>
        </w:tc>
      </w:tr>
      <w:tr w:rsidR="004C1305">
        <w:tc>
          <w:tcPr>
            <w:tcW w:w="737" w:type="dxa"/>
            <w:vMerge/>
          </w:tcPr>
          <w:p w:rsidR="004C1305" w:rsidRDefault="004C1305">
            <w:pPr>
              <w:spacing w:after="1" w:line="0" w:lineRule="atLeast"/>
            </w:pPr>
          </w:p>
        </w:tc>
        <w:tc>
          <w:tcPr>
            <w:tcW w:w="737" w:type="dxa"/>
          </w:tcPr>
          <w:p w:rsidR="004C1305" w:rsidRDefault="004C1305">
            <w:pPr>
              <w:pStyle w:val="ConsPlusNormal"/>
              <w:jc w:val="center"/>
            </w:pPr>
            <w:r>
              <w:t>полное наименование заемщика</w:t>
            </w:r>
          </w:p>
        </w:tc>
        <w:tc>
          <w:tcPr>
            <w:tcW w:w="710" w:type="dxa"/>
          </w:tcPr>
          <w:p w:rsidR="004C1305" w:rsidRDefault="004C1305">
            <w:pPr>
              <w:pStyle w:val="ConsPlusNormal"/>
              <w:jc w:val="center"/>
            </w:pPr>
            <w:r>
              <w:t>ИНН заемщика</w:t>
            </w:r>
          </w:p>
        </w:tc>
        <w:tc>
          <w:tcPr>
            <w:tcW w:w="794" w:type="dxa"/>
          </w:tcPr>
          <w:p w:rsidR="004C1305" w:rsidRDefault="004C1305">
            <w:pPr>
              <w:pStyle w:val="ConsPlusNormal"/>
              <w:jc w:val="center"/>
            </w:pPr>
            <w:r>
              <w:t>отрасль ЖКХ</w:t>
            </w:r>
          </w:p>
        </w:tc>
        <w:tc>
          <w:tcPr>
            <w:tcW w:w="907" w:type="dxa"/>
          </w:tcPr>
          <w:p w:rsidR="004C1305" w:rsidRDefault="004C1305">
            <w:pPr>
              <w:pStyle w:val="ConsPlusNormal"/>
              <w:jc w:val="center"/>
            </w:pPr>
            <w:r>
              <w:t>место нахождения заемщика (субъект Российской Федерации, муниципальное образование)</w:t>
            </w:r>
          </w:p>
        </w:tc>
        <w:tc>
          <w:tcPr>
            <w:tcW w:w="680" w:type="dxa"/>
          </w:tcPr>
          <w:p w:rsidR="004C1305" w:rsidRDefault="004C1305">
            <w:pPr>
              <w:pStyle w:val="ConsPlusNormal"/>
              <w:jc w:val="center"/>
            </w:pPr>
            <w:r>
              <w:t>номер кредитного договора (соглашения)</w:t>
            </w:r>
          </w:p>
        </w:tc>
        <w:tc>
          <w:tcPr>
            <w:tcW w:w="624" w:type="dxa"/>
          </w:tcPr>
          <w:p w:rsidR="004C1305" w:rsidRDefault="004C1305">
            <w:pPr>
              <w:pStyle w:val="ConsPlusNormal"/>
              <w:jc w:val="center"/>
            </w:pPr>
            <w:r>
              <w:t>дата кредитного договора (соглашения)</w:t>
            </w:r>
          </w:p>
        </w:tc>
        <w:tc>
          <w:tcPr>
            <w:tcW w:w="907" w:type="dxa"/>
          </w:tcPr>
          <w:p w:rsidR="004C1305" w:rsidRDefault="004C1305">
            <w:pPr>
              <w:pStyle w:val="ConsPlusNormal"/>
              <w:jc w:val="center"/>
            </w:pPr>
            <w:r>
              <w:t>дата предоставления кредита заемщику (первой части кредита)</w:t>
            </w:r>
          </w:p>
        </w:tc>
        <w:tc>
          <w:tcPr>
            <w:tcW w:w="1020" w:type="dxa"/>
          </w:tcPr>
          <w:p w:rsidR="004C1305" w:rsidRDefault="004C1305">
            <w:pPr>
              <w:pStyle w:val="ConsPlusNormal"/>
              <w:jc w:val="center"/>
            </w:pPr>
            <w:r>
              <w:t>срок кредита по кредитному договору (соглашению), месяцев</w:t>
            </w:r>
          </w:p>
        </w:tc>
        <w:tc>
          <w:tcPr>
            <w:tcW w:w="1134" w:type="dxa"/>
          </w:tcPr>
          <w:p w:rsidR="004C1305" w:rsidRDefault="004C1305">
            <w:pPr>
              <w:pStyle w:val="ConsPlusNormal"/>
              <w:jc w:val="center"/>
            </w:pPr>
            <w:r>
              <w:t>размер кредита по кредитному договору (соглашению), рублей</w:t>
            </w:r>
          </w:p>
        </w:tc>
        <w:tc>
          <w:tcPr>
            <w:tcW w:w="1077" w:type="dxa"/>
          </w:tcPr>
          <w:p w:rsidR="004C1305" w:rsidRDefault="004C1305">
            <w:pPr>
              <w:pStyle w:val="ConsPlusNormal"/>
              <w:jc w:val="center"/>
            </w:pPr>
            <w:r>
              <w:t>номер дополнительного соглашения к кредитному договору</w:t>
            </w:r>
          </w:p>
        </w:tc>
        <w:tc>
          <w:tcPr>
            <w:tcW w:w="1020" w:type="dxa"/>
          </w:tcPr>
          <w:p w:rsidR="004C1305" w:rsidRDefault="004C1305">
            <w:pPr>
              <w:pStyle w:val="ConsPlusNormal"/>
              <w:jc w:val="center"/>
            </w:pPr>
            <w:r>
              <w:t>дата заключения дополнительного соглашения к кредитному договору</w:t>
            </w:r>
          </w:p>
        </w:tc>
        <w:tc>
          <w:tcPr>
            <w:tcW w:w="907" w:type="dxa"/>
          </w:tcPr>
          <w:p w:rsidR="004C1305" w:rsidRDefault="004C1305">
            <w:pPr>
              <w:pStyle w:val="ConsPlusNormal"/>
              <w:jc w:val="center"/>
            </w:pPr>
            <w:r>
              <w:t>цель кредитования</w:t>
            </w:r>
          </w:p>
        </w:tc>
        <w:tc>
          <w:tcPr>
            <w:tcW w:w="1077" w:type="dxa"/>
          </w:tcPr>
          <w:p w:rsidR="004C1305" w:rsidRDefault="004C1305">
            <w:pPr>
              <w:pStyle w:val="ConsPlusNormal"/>
              <w:jc w:val="center"/>
            </w:pPr>
            <w:r>
              <w:t>сумма среднемесячного остатка ссудной задолженности заемщика по кредитному договору (соглашению) за отчетный месяц, рублей</w:t>
            </w:r>
          </w:p>
        </w:tc>
        <w:tc>
          <w:tcPr>
            <w:tcW w:w="1077" w:type="dxa"/>
          </w:tcPr>
          <w:p w:rsidR="004C1305" w:rsidRDefault="004C1305">
            <w:pPr>
              <w:pStyle w:val="ConsPlusNormal"/>
              <w:jc w:val="center"/>
            </w:pPr>
            <w:r>
              <w:t>сумма задолженности по кредитному договору (соглашению), рублей</w:t>
            </w:r>
          </w:p>
        </w:tc>
        <w:tc>
          <w:tcPr>
            <w:tcW w:w="907" w:type="dxa"/>
          </w:tcPr>
          <w:p w:rsidR="004C1305" w:rsidRDefault="004C1305">
            <w:pPr>
              <w:pStyle w:val="ConsPlusNormal"/>
              <w:jc w:val="center"/>
            </w:pPr>
            <w:r>
              <w:t>действующая ставка по кредитному договору (соглашению), процентов</w:t>
            </w:r>
          </w:p>
        </w:tc>
        <w:tc>
          <w:tcPr>
            <w:tcW w:w="1077" w:type="dxa"/>
          </w:tcPr>
          <w:p w:rsidR="004C1305" w:rsidRDefault="004C1305">
            <w:pPr>
              <w:pStyle w:val="ConsPlusNormal"/>
              <w:jc w:val="center"/>
            </w:pPr>
            <w:r>
              <w:t>ставка субсидирования, применяемая по кредитному договору (соглашению), процентов</w:t>
            </w:r>
          </w:p>
        </w:tc>
        <w:tc>
          <w:tcPr>
            <w:tcW w:w="1077" w:type="dxa"/>
          </w:tcPr>
          <w:p w:rsidR="004C1305" w:rsidRDefault="004C1305">
            <w:pPr>
              <w:pStyle w:val="ConsPlusNormal"/>
              <w:jc w:val="center"/>
            </w:pPr>
            <w:r>
              <w:t>размер субсидии за отчетный период, рублей</w:t>
            </w:r>
          </w:p>
        </w:tc>
        <w:tc>
          <w:tcPr>
            <w:tcW w:w="1077" w:type="dxa"/>
          </w:tcPr>
          <w:p w:rsidR="004C1305" w:rsidRDefault="004C1305">
            <w:pPr>
              <w:pStyle w:val="ConsPlusNormal"/>
              <w:jc w:val="center"/>
            </w:pPr>
            <w:r>
              <w:t>размер планируемых к предоставлению субсидий в текущем финансовом году, за исключением субсидии за отчетный период, рублей</w:t>
            </w:r>
          </w:p>
        </w:tc>
        <w:tc>
          <w:tcPr>
            <w:tcW w:w="907" w:type="dxa"/>
          </w:tcPr>
          <w:p w:rsidR="004C1305" w:rsidRDefault="004C1305">
            <w:pPr>
              <w:pStyle w:val="ConsPlusNormal"/>
              <w:jc w:val="center"/>
            </w:pPr>
            <w:r>
              <w:t>размер планируемых к предоставлению субсидий в очередном финансовом году, рублей</w:t>
            </w:r>
          </w:p>
        </w:tc>
      </w:tr>
      <w:tr w:rsidR="004C1305">
        <w:tc>
          <w:tcPr>
            <w:tcW w:w="737" w:type="dxa"/>
          </w:tcPr>
          <w:p w:rsidR="004C1305" w:rsidRDefault="004C1305">
            <w:pPr>
              <w:pStyle w:val="ConsPlusNormal"/>
              <w:jc w:val="center"/>
            </w:pPr>
            <w:r>
              <w:t>1</w:t>
            </w:r>
          </w:p>
        </w:tc>
        <w:tc>
          <w:tcPr>
            <w:tcW w:w="737" w:type="dxa"/>
          </w:tcPr>
          <w:p w:rsidR="004C1305" w:rsidRDefault="004C1305">
            <w:pPr>
              <w:pStyle w:val="ConsPlusNormal"/>
              <w:jc w:val="center"/>
            </w:pPr>
            <w:r>
              <w:t>2</w:t>
            </w:r>
          </w:p>
        </w:tc>
        <w:tc>
          <w:tcPr>
            <w:tcW w:w="710" w:type="dxa"/>
          </w:tcPr>
          <w:p w:rsidR="004C1305" w:rsidRDefault="004C1305">
            <w:pPr>
              <w:pStyle w:val="ConsPlusNormal"/>
              <w:jc w:val="center"/>
            </w:pPr>
            <w:r>
              <w:t>3</w:t>
            </w:r>
          </w:p>
        </w:tc>
        <w:tc>
          <w:tcPr>
            <w:tcW w:w="794" w:type="dxa"/>
          </w:tcPr>
          <w:p w:rsidR="004C1305" w:rsidRDefault="004C1305">
            <w:pPr>
              <w:pStyle w:val="ConsPlusNormal"/>
              <w:jc w:val="center"/>
            </w:pPr>
            <w:r>
              <w:t>4</w:t>
            </w:r>
          </w:p>
        </w:tc>
        <w:tc>
          <w:tcPr>
            <w:tcW w:w="907" w:type="dxa"/>
          </w:tcPr>
          <w:p w:rsidR="004C1305" w:rsidRDefault="004C1305">
            <w:pPr>
              <w:pStyle w:val="ConsPlusNormal"/>
              <w:jc w:val="center"/>
            </w:pPr>
            <w:r>
              <w:t>5</w:t>
            </w:r>
          </w:p>
        </w:tc>
        <w:tc>
          <w:tcPr>
            <w:tcW w:w="680" w:type="dxa"/>
          </w:tcPr>
          <w:p w:rsidR="004C1305" w:rsidRDefault="004C1305">
            <w:pPr>
              <w:pStyle w:val="ConsPlusNormal"/>
              <w:jc w:val="center"/>
            </w:pPr>
            <w:r>
              <w:t>6</w:t>
            </w:r>
          </w:p>
        </w:tc>
        <w:tc>
          <w:tcPr>
            <w:tcW w:w="624" w:type="dxa"/>
          </w:tcPr>
          <w:p w:rsidR="004C1305" w:rsidRDefault="004C1305">
            <w:pPr>
              <w:pStyle w:val="ConsPlusNormal"/>
              <w:jc w:val="center"/>
            </w:pPr>
            <w:r>
              <w:t>7</w:t>
            </w:r>
          </w:p>
        </w:tc>
        <w:tc>
          <w:tcPr>
            <w:tcW w:w="907" w:type="dxa"/>
          </w:tcPr>
          <w:p w:rsidR="004C1305" w:rsidRDefault="004C1305">
            <w:pPr>
              <w:pStyle w:val="ConsPlusNormal"/>
              <w:jc w:val="center"/>
            </w:pPr>
            <w:r>
              <w:t>8</w:t>
            </w:r>
          </w:p>
        </w:tc>
        <w:tc>
          <w:tcPr>
            <w:tcW w:w="1020" w:type="dxa"/>
          </w:tcPr>
          <w:p w:rsidR="004C1305" w:rsidRDefault="004C1305">
            <w:pPr>
              <w:pStyle w:val="ConsPlusNormal"/>
              <w:jc w:val="center"/>
            </w:pPr>
            <w:r>
              <w:t>9</w:t>
            </w:r>
          </w:p>
        </w:tc>
        <w:tc>
          <w:tcPr>
            <w:tcW w:w="1134" w:type="dxa"/>
          </w:tcPr>
          <w:p w:rsidR="004C1305" w:rsidRDefault="004C1305">
            <w:pPr>
              <w:pStyle w:val="ConsPlusNormal"/>
              <w:jc w:val="center"/>
            </w:pPr>
            <w:r>
              <w:t>10</w:t>
            </w:r>
          </w:p>
        </w:tc>
        <w:tc>
          <w:tcPr>
            <w:tcW w:w="1077" w:type="dxa"/>
          </w:tcPr>
          <w:p w:rsidR="004C1305" w:rsidRDefault="004C1305">
            <w:pPr>
              <w:pStyle w:val="ConsPlusNormal"/>
              <w:jc w:val="center"/>
            </w:pPr>
            <w:r>
              <w:t>11</w:t>
            </w:r>
          </w:p>
        </w:tc>
        <w:tc>
          <w:tcPr>
            <w:tcW w:w="1020" w:type="dxa"/>
          </w:tcPr>
          <w:p w:rsidR="004C1305" w:rsidRDefault="004C1305">
            <w:pPr>
              <w:pStyle w:val="ConsPlusNormal"/>
              <w:jc w:val="center"/>
            </w:pPr>
            <w:r>
              <w:t>12</w:t>
            </w:r>
          </w:p>
        </w:tc>
        <w:tc>
          <w:tcPr>
            <w:tcW w:w="907" w:type="dxa"/>
          </w:tcPr>
          <w:p w:rsidR="004C1305" w:rsidRDefault="004C1305">
            <w:pPr>
              <w:pStyle w:val="ConsPlusNormal"/>
              <w:jc w:val="center"/>
            </w:pPr>
            <w:r>
              <w:t>13</w:t>
            </w:r>
          </w:p>
        </w:tc>
        <w:tc>
          <w:tcPr>
            <w:tcW w:w="1077" w:type="dxa"/>
          </w:tcPr>
          <w:p w:rsidR="004C1305" w:rsidRDefault="004C1305">
            <w:pPr>
              <w:pStyle w:val="ConsPlusNormal"/>
              <w:jc w:val="center"/>
            </w:pPr>
            <w:r>
              <w:t>14</w:t>
            </w:r>
          </w:p>
        </w:tc>
        <w:tc>
          <w:tcPr>
            <w:tcW w:w="1077" w:type="dxa"/>
          </w:tcPr>
          <w:p w:rsidR="004C1305" w:rsidRDefault="004C1305">
            <w:pPr>
              <w:pStyle w:val="ConsPlusNormal"/>
              <w:jc w:val="center"/>
            </w:pPr>
            <w:r>
              <w:t>15</w:t>
            </w:r>
          </w:p>
        </w:tc>
        <w:tc>
          <w:tcPr>
            <w:tcW w:w="907" w:type="dxa"/>
          </w:tcPr>
          <w:p w:rsidR="004C1305" w:rsidRDefault="004C1305">
            <w:pPr>
              <w:pStyle w:val="ConsPlusNormal"/>
              <w:jc w:val="center"/>
            </w:pPr>
            <w:r>
              <w:t>16</w:t>
            </w:r>
          </w:p>
        </w:tc>
        <w:tc>
          <w:tcPr>
            <w:tcW w:w="1077" w:type="dxa"/>
          </w:tcPr>
          <w:p w:rsidR="004C1305" w:rsidRDefault="004C1305">
            <w:pPr>
              <w:pStyle w:val="ConsPlusNormal"/>
              <w:jc w:val="center"/>
            </w:pPr>
            <w:r>
              <w:t>17</w:t>
            </w:r>
          </w:p>
        </w:tc>
        <w:tc>
          <w:tcPr>
            <w:tcW w:w="1077" w:type="dxa"/>
          </w:tcPr>
          <w:p w:rsidR="004C1305" w:rsidRDefault="004C1305">
            <w:pPr>
              <w:pStyle w:val="ConsPlusNormal"/>
              <w:jc w:val="center"/>
            </w:pPr>
            <w:r>
              <w:t>18</w:t>
            </w:r>
          </w:p>
        </w:tc>
        <w:tc>
          <w:tcPr>
            <w:tcW w:w="1077" w:type="dxa"/>
          </w:tcPr>
          <w:p w:rsidR="004C1305" w:rsidRDefault="004C1305">
            <w:pPr>
              <w:pStyle w:val="ConsPlusNormal"/>
              <w:jc w:val="center"/>
            </w:pPr>
            <w:r>
              <w:t>19</w:t>
            </w:r>
          </w:p>
        </w:tc>
        <w:tc>
          <w:tcPr>
            <w:tcW w:w="907" w:type="dxa"/>
          </w:tcPr>
          <w:p w:rsidR="004C1305" w:rsidRDefault="004C1305">
            <w:pPr>
              <w:pStyle w:val="ConsPlusNormal"/>
              <w:jc w:val="center"/>
            </w:pPr>
            <w:r>
              <w:t>20</w:t>
            </w:r>
          </w:p>
        </w:tc>
      </w:tr>
      <w:tr w:rsidR="004C1305">
        <w:tc>
          <w:tcPr>
            <w:tcW w:w="737" w:type="dxa"/>
          </w:tcPr>
          <w:p w:rsidR="004C1305" w:rsidRDefault="004C1305">
            <w:pPr>
              <w:pStyle w:val="ConsPlusNormal"/>
              <w:jc w:val="center"/>
            </w:pPr>
            <w:r>
              <w:t>1</w:t>
            </w:r>
          </w:p>
        </w:tc>
        <w:tc>
          <w:tcPr>
            <w:tcW w:w="737" w:type="dxa"/>
          </w:tcPr>
          <w:p w:rsidR="004C1305" w:rsidRDefault="004C1305">
            <w:pPr>
              <w:pStyle w:val="ConsPlusNormal"/>
            </w:pPr>
          </w:p>
        </w:tc>
        <w:tc>
          <w:tcPr>
            <w:tcW w:w="710" w:type="dxa"/>
          </w:tcPr>
          <w:p w:rsidR="004C1305" w:rsidRDefault="004C1305">
            <w:pPr>
              <w:pStyle w:val="ConsPlusNormal"/>
            </w:pPr>
          </w:p>
        </w:tc>
        <w:tc>
          <w:tcPr>
            <w:tcW w:w="794" w:type="dxa"/>
          </w:tcPr>
          <w:p w:rsidR="004C1305" w:rsidRDefault="004C1305">
            <w:pPr>
              <w:pStyle w:val="ConsPlusNormal"/>
            </w:pPr>
          </w:p>
        </w:tc>
        <w:tc>
          <w:tcPr>
            <w:tcW w:w="907" w:type="dxa"/>
          </w:tcPr>
          <w:p w:rsidR="004C1305" w:rsidRDefault="004C1305">
            <w:pPr>
              <w:pStyle w:val="ConsPlusNormal"/>
              <w:jc w:val="both"/>
            </w:pPr>
          </w:p>
        </w:tc>
        <w:tc>
          <w:tcPr>
            <w:tcW w:w="680" w:type="dxa"/>
          </w:tcPr>
          <w:p w:rsidR="004C1305" w:rsidRDefault="004C1305">
            <w:pPr>
              <w:pStyle w:val="ConsPlusNormal"/>
            </w:pPr>
          </w:p>
        </w:tc>
        <w:tc>
          <w:tcPr>
            <w:tcW w:w="624" w:type="dxa"/>
          </w:tcPr>
          <w:p w:rsidR="004C1305" w:rsidRDefault="004C1305">
            <w:pPr>
              <w:pStyle w:val="ConsPlusNormal"/>
            </w:pPr>
          </w:p>
        </w:tc>
        <w:tc>
          <w:tcPr>
            <w:tcW w:w="907" w:type="dxa"/>
          </w:tcPr>
          <w:p w:rsidR="004C1305" w:rsidRDefault="004C1305">
            <w:pPr>
              <w:pStyle w:val="ConsPlusNormal"/>
            </w:pPr>
          </w:p>
        </w:tc>
        <w:tc>
          <w:tcPr>
            <w:tcW w:w="1020" w:type="dxa"/>
          </w:tcPr>
          <w:p w:rsidR="004C1305" w:rsidRDefault="004C1305">
            <w:pPr>
              <w:pStyle w:val="ConsPlusNormal"/>
            </w:pPr>
          </w:p>
        </w:tc>
        <w:tc>
          <w:tcPr>
            <w:tcW w:w="1134" w:type="dxa"/>
          </w:tcPr>
          <w:p w:rsidR="004C1305" w:rsidRDefault="004C1305">
            <w:pPr>
              <w:pStyle w:val="ConsPlusNormal"/>
            </w:pPr>
          </w:p>
        </w:tc>
        <w:tc>
          <w:tcPr>
            <w:tcW w:w="1077" w:type="dxa"/>
          </w:tcPr>
          <w:p w:rsidR="004C1305" w:rsidRDefault="004C1305">
            <w:pPr>
              <w:pStyle w:val="ConsPlusNormal"/>
            </w:pPr>
          </w:p>
        </w:tc>
        <w:tc>
          <w:tcPr>
            <w:tcW w:w="1020" w:type="dxa"/>
          </w:tcPr>
          <w:p w:rsidR="004C1305" w:rsidRDefault="004C1305">
            <w:pPr>
              <w:pStyle w:val="ConsPlusNormal"/>
            </w:pPr>
          </w:p>
        </w:tc>
        <w:tc>
          <w:tcPr>
            <w:tcW w:w="907" w:type="dxa"/>
          </w:tcPr>
          <w:p w:rsidR="004C1305" w:rsidRDefault="004C1305">
            <w:pPr>
              <w:pStyle w:val="ConsPlusNormal"/>
              <w:jc w:val="both"/>
            </w:pPr>
          </w:p>
        </w:tc>
        <w:tc>
          <w:tcPr>
            <w:tcW w:w="1077" w:type="dxa"/>
          </w:tcPr>
          <w:p w:rsidR="004C1305" w:rsidRDefault="004C1305">
            <w:pPr>
              <w:pStyle w:val="ConsPlusNormal"/>
              <w:jc w:val="both"/>
            </w:pPr>
          </w:p>
        </w:tc>
        <w:tc>
          <w:tcPr>
            <w:tcW w:w="1077" w:type="dxa"/>
          </w:tcPr>
          <w:p w:rsidR="004C1305" w:rsidRDefault="004C1305">
            <w:pPr>
              <w:pStyle w:val="ConsPlusNormal"/>
              <w:jc w:val="both"/>
            </w:pPr>
          </w:p>
        </w:tc>
        <w:tc>
          <w:tcPr>
            <w:tcW w:w="907" w:type="dxa"/>
          </w:tcPr>
          <w:p w:rsidR="004C1305" w:rsidRDefault="004C1305">
            <w:pPr>
              <w:pStyle w:val="ConsPlusNormal"/>
              <w:jc w:val="both"/>
            </w:pPr>
          </w:p>
        </w:tc>
        <w:tc>
          <w:tcPr>
            <w:tcW w:w="1077" w:type="dxa"/>
          </w:tcPr>
          <w:p w:rsidR="004C1305" w:rsidRDefault="004C1305">
            <w:pPr>
              <w:pStyle w:val="ConsPlusNormal"/>
              <w:jc w:val="both"/>
            </w:pPr>
          </w:p>
        </w:tc>
        <w:tc>
          <w:tcPr>
            <w:tcW w:w="1077" w:type="dxa"/>
          </w:tcPr>
          <w:p w:rsidR="004C1305" w:rsidRDefault="004C1305">
            <w:pPr>
              <w:pStyle w:val="ConsPlusNormal"/>
              <w:jc w:val="both"/>
            </w:pPr>
          </w:p>
        </w:tc>
        <w:tc>
          <w:tcPr>
            <w:tcW w:w="1077" w:type="dxa"/>
          </w:tcPr>
          <w:p w:rsidR="004C1305" w:rsidRDefault="004C1305">
            <w:pPr>
              <w:pStyle w:val="ConsPlusNormal"/>
            </w:pPr>
          </w:p>
        </w:tc>
        <w:tc>
          <w:tcPr>
            <w:tcW w:w="907" w:type="dxa"/>
          </w:tcPr>
          <w:p w:rsidR="004C1305" w:rsidRDefault="004C1305">
            <w:pPr>
              <w:pStyle w:val="ConsPlusNormal"/>
            </w:pPr>
          </w:p>
        </w:tc>
      </w:tr>
      <w:tr w:rsidR="004C1305">
        <w:tc>
          <w:tcPr>
            <w:tcW w:w="737" w:type="dxa"/>
          </w:tcPr>
          <w:p w:rsidR="004C1305" w:rsidRDefault="004C1305">
            <w:pPr>
              <w:pStyle w:val="ConsPlusNormal"/>
              <w:jc w:val="center"/>
            </w:pPr>
            <w:r>
              <w:t>2</w:t>
            </w:r>
          </w:p>
        </w:tc>
        <w:tc>
          <w:tcPr>
            <w:tcW w:w="737" w:type="dxa"/>
          </w:tcPr>
          <w:p w:rsidR="004C1305" w:rsidRDefault="004C1305">
            <w:pPr>
              <w:pStyle w:val="ConsPlusNormal"/>
            </w:pPr>
          </w:p>
        </w:tc>
        <w:tc>
          <w:tcPr>
            <w:tcW w:w="710" w:type="dxa"/>
          </w:tcPr>
          <w:p w:rsidR="004C1305" w:rsidRDefault="004C1305">
            <w:pPr>
              <w:pStyle w:val="ConsPlusNormal"/>
            </w:pPr>
          </w:p>
        </w:tc>
        <w:tc>
          <w:tcPr>
            <w:tcW w:w="794" w:type="dxa"/>
          </w:tcPr>
          <w:p w:rsidR="004C1305" w:rsidRDefault="004C1305">
            <w:pPr>
              <w:pStyle w:val="ConsPlusNormal"/>
            </w:pPr>
          </w:p>
        </w:tc>
        <w:tc>
          <w:tcPr>
            <w:tcW w:w="907" w:type="dxa"/>
          </w:tcPr>
          <w:p w:rsidR="004C1305" w:rsidRDefault="004C1305">
            <w:pPr>
              <w:pStyle w:val="ConsPlusNormal"/>
              <w:jc w:val="both"/>
            </w:pPr>
          </w:p>
        </w:tc>
        <w:tc>
          <w:tcPr>
            <w:tcW w:w="680" w:type="dxa"/>
          </w:tcPr>
          <w:p w:rsidR="004C1305" w:rsidRDefault="004C1305">
            <w:pPr>
              <w:pStyle w:val="ConsPlusNormal"/>
            </w:pPr>
          </w:p>
        </w:tc>
        <w:tc>
          <w:tcPr>
            <w:tcW w:w="624" w:type="dxa"/>
          </w:tcPr>
          <w:p w:rsidR="004C1305" w:rsidRDefault="004C1305">
            <w:pPr>
              <w:pStyle w:val="ConsPlusNormal"/>
            </w:pPr>
          </w:p>
        </w:tc>
        <w:tc>
          <w:tcPr>
            <w:tcW w:w="907" w:type="dxa"/>
          </w:tcPr>
          <w:p w:rsidR="004C1305" w:rsidRDefault="004C1305">
            <w:pPr>
              <w:pStyle w:val="ConsPlusNormal"/>
            </w:pPr>
          </w:p>
        </w:tc>
        <w:tc>
          <w:tcPr>
            <w:tcW w:w="1020" w:type="dxa"/>
          </w:tcPr>
          <w:p w:rsidR="004C1305" w:rsidRDefault="004C1305">
            <w:pPr>
              <w:pStyle w:val="ConsPlusNormal"/>
            </w:pPr>
          </w:p>
        </w:tc>
        <w:tc>
          <w:tcPr>
            <w:tcW w:w="1134" w:type="dxa"/>
          </w:tcPr>
          <w:p w:rsidR="004C1305" w:rsidRDefault="004C1305">
            <w:pPr>
              <w:pStyle w:val="ConsPlusNormal"/>
            </w:pPr>
          </w:p>
        </w:tc>
        <w:tc>
          <w:tcPr>
            <w:tcW w:w="1077" w:type="dxa"/>
          </w:tcPr>
          <w:p w:rsidR="004C1305" w:rsidRDefault="004C1305">
            <w:pPr>
              <w:pStyle w:val="ConsPlusNormal"/>
            </w:pPr>
          </w:p>
        </w:tc>
        <w:tc>
          <w:tcPr>
            <w:tcW w:w="1020" w:type="dxa"/>
          </w:tcPr>
          <w:p w:rsidR="004C1305" w:rsidRDefault="004C1305">
            <w:pPr>
              <w:pStyle w:val="ConsPlusNormal"/>
            </w:pPr>
          </w:p>
        </w:tc>
        <w:tc>
          <w:tcPr>
            <w:tcW w:w="907" w:type="dxa"/>
          </w:tcPr>
          <w:p w:rsidR="004C1305" w:rsidRDefault="004C1305">
            <w:pPr>
              <w:pStyle w:val="ConsPlusNormal"/>
              <w:jc w:val="both"/>
            </w:pPr>
          </w:p>
        </w:tc>
        <w:tc>
          <w:tcPr>
            <w:tcW w:w="1077" w:type="dxa"/>
          </w:tcPr>
          <w:p w:rsidR="004C1305" w:rsidRDefault="004C1305">
            <w:pPr>
              <w:pStyle w:val="ConsPlusNormal"/>
              <w:jc w:val="both"/>
            </w:pPr>
          </w:p>
        </w:tc>
        <w:tc>
          <w:tcPr>
            <w:tcW w:w="1077" w:type="dxa"/>
          </w:tcPr>
          <w:p w:rsidR="004C1305" w:rsidRDefault="004C1305">
            <w:pPr>
              <w:pStyle w:val="ConsPlusNormal"/>
              <w:jc w:val="both"/>
            </w:pPr>
          </w:p>
        </w:tc>
        <w:tc>
          <w:tcPr>
            <w:tcW w:w="907" w:type="dxa"/>
          </w:tcPr>
          <w:p w:rsidR="004C1305" w:rsidRDefault="004C1305">
            <w:pPr>
              <w:pStyle w:val="ConsPlusNormal"/>
              <w:jc w:val="both"/>
            </w:pPr>
          </w:p>
        </w:tc>
        <w:tc>
          <w:tcPr>
            <w:tcW w:w="1077" w:type="dxa"/>
          </w:tcPr>
          <w:p w:rsidR="004C1305" w:rsidRDefault="004C1305">
            <w:pPr>
              <w:pStyle w:val="ConsPlusNormal"/>
              <w:jc w:val="both"/>
            </w:pPr>
          </w:p>
        </w:tc>
        <w:tc>
          <w:tcPr>
            <w:tcW w:w="1077" w:type="dxa"/>
          </w:tcPr>
          <w:p w:rsidR="004C1305" w:rsidRDefault="004C1305">
            <w:pPr>
              <w:pStyle w:val="ConsPlusNormal"/>
              <w:jc w:val="both"/>
            </w:pPr>
          </w:p>
        </w:tc>
        <w:tc>
          <w:tcPr>
            <w:tcW w:w="1077" w:type="dxa"/>
          </w:tcPr>
          <w:p w:rsidR="004C1305" w:rsidRDefault="004C1305">
            <w:pPr>
              <w:pStyle w:val="ConsPlusNormal"/>
            </w:pPr>
          </w:p>
        </w:tc>
        <w:tc>
          <w:tcPr>
            <w:tcW w:w="907" w:type="dxa"/>
          </w:tcPr>
          <w:p w:rsidR="004C1305" w:rsidRDefault="004C1305">
            <w:pPr>
              <w:pStyle w:val="ConsPlusNormal"/>
            </w:pPr>
          </w:p>
        </w:tc>
      </w:tr>
      <w:tr w:rsidR="004C1305">
        <w:tc>
          <w:tcPr>
            <w:tcW w:w="737" w:type="dxa"/>
          </w:tcPr>
          <w:p w:rsidR="004C1305" w:rsidRDefault="004C1305">
            <w:pPr>
              <w:pStyle w:val="ConsPlusNormal"/>
              <w:jc w:val="center"/>
            </w:pPr>
            <w:r>
              <w:t>Итого</w:t>
            </w:r>
          </w:p>
        </w:tc>
        <w:tc>
          <w:tcPr>
            <w:tcW w:w="737" w:type="dxa"/>
          </w:tcPr>
          <w:p w:rsidR="004C1305" w:rsidRDefault="004C1305">
            <w:pPr>
              <w:pStyle w:val="ConsPlusNormal"/>
            </w:pPr>
          </w:p>
        </w:tc>
        <w:tc>
          <w:tcPr>
            <w:tcW w:w="710" w:type="dxa"/>
          </w:tcPr>
          <w:p w:rsidR="004C1305" w:rsidRDefault="004C1305">
            <w:pPr>
              <w:pStyle w:val="ConsPlusNormal"/>
            </w:pPr>
          </w:p>
        </w:tc>
        <w:tc>
          <w:tcPr>
            <w:tcW w:w="794" w:type="dxa"/>
          </w:tcPr>
          <w:p w:rsidR="004C1305" w:rsidRDefault="004C1305">
            <w:pPr>
              <w:pStyle w:val="ConsPlusNormal"/>
            </w:pPr>
          </w:p>
        </w:tc>
        <w:tc>
          <w:tcPr>
            <w:tcW w:w="907" w:type="dxa"/>
          </w:tcPr>
          <w:p w:rsidR="004C1305" w:rsidRDefault="004C1305">
            <w:pPr>
              <w:pStyle w:val="ConsPlusNormal"/>
              <w:jc w:val="both"/>
            </w:pPr>
          </w:p>
        </w:tc>
        <w:tc>
          <w:tcPr>
            <w:tcW w:w="680" w:type="dxa"/>
          </w:tcPr>
          <w:p w:rsidR="004C1305" w:rsidRDefault="004C1305">
            <w:pPr>
              <w:pStyle w:val="ConsPlusNormal"/>
            </w:pPr>
          </w:p>
        </w:tc>
        <w:tc>
          <w:tcPr>
            <w:tcW w:w="624" w:type="dxa"/>
          </w:tcPr>
          <w:p w:rsidR="004C1305" w:rsidRDefault="004C1305">
            <w:pPr>
              <w:pStyle w:val="ConsPlusNormal"/>
            </w:pPr>
          </w:p>
        </w:tc>
        <w:tc>
          <w:tcPr>
            <w:tcW w:w="907" w:type="dxa"/>
          </w:tcPr>
          <w:p w:rsidR="004C1305" w:rsidRDefault="004C1305">
            <w:pPr>
              <w:pStyle w:val="ConsPlusNormal"/>
            </w:pPr>
          </w:p>
        </w:tc>
        <w:tc>
          <w:tcPr>
            <w:tcW w:w="1020" w:type="dxa"/>
          </w:tcPr>
          <w:p w:rsidR="004C1305" w:rsidRDefault="004C1305">
            <w:pPr>
              <w:pStyle w:val="ConsPlusNormal"/>
            </w:pPr>
          </w:p>
        </w:tc>
        <w:tc>
          <w:tcPr>
            <w:tcW w:w="1134" w:type="dxa"/>
          </w:tcPr>
          <w:p w:rsidR="004C1305" w:rsidRDefault="004C1305">
            <w:pPr>
              <w:pStyle w:val="ConsPlusNormal"/>
            </w:pPr>
          </w:p>
        </w:tc>
        <w:tc>
          <w:tcPr>
            <w:tcW w:w="1077" w:type="dxa"/>
          </w:tcPr>
          <w:p w:rsidR="004C1305" w:rsidRDefault="004C1305">
            <w:pPr>
              <w:pStyle w:val="ConsPlusNormal"/>
            </w:pPr>
          </w:p>
        </w:tc>
        <w:tc>
          <w:tcPr>
            <w:tcW w:w="1020" w:type="dxa"/>
          </w:tcPr>
          <w:p w:rsidR="004C1305" w:rsidRDefault="004C1305">
            <w:pPr>
              <w:pStyle w:val="ConsPlusNormal"/>
            </w:pPr>
          </w:p>
        </w:tc>
        <w:tc>
          <w:tcPr>
            <w:tcW w:w="907" w:type="dxa"/>
          </w:tcPr>
          <w:p w:rsidR="004C1305" w:rsidRDefault="004C1305">
            <w:pPr>
              <w:pStyle w:val="ConsPlusNormal"/>
              <w:jc w:val="both"/>
            </w:pPr>
          </w:p>
        </w:tc>
        <w:tc>
          <w:tcPr>
            <w:tcW w:w="1077" w:type="dxa"/>
          </w:tcPr>
          <w:p w:rsidR="004C1305" w:rsidRDefault="004C1305">
            <w:pPr>
              <w:pStyle w:val="ConsPlusNormal"/>
              <w:jc w:val="both"/>
            </w:pPr>
          </w:p>
        </w:tc>
        <w:tc>
          <w:tcPr>
            <w:tcW w:w="1077" w:type="dxa"/>
          </w:tcPr>
          <w:p w:rsidR="004C1305" w:rsidRDefault="004C1305">
            <w:pPr>
              <w:pStyle w:val="ConsPlusNormal"/>
              <w:jc w:val="both"/>
            </w:pPr>
          </w:p>
        </w:tc>
        <w:tc>
          <w:tcPr>
            <w:tcW w:w="907" w:type="dxa"/>
          </w:tcPr>
          <w:p w:rsidR="004C1305" w:rsidRDefault="004C1305">
            <w:pPr>
              <w:pStyle w:val="ConsPlusNormal"/>
              <w:jc w:val="both"/>
            </w:pPr>
          </w:p>
        </w:tc>
        <w:tc>
          <w:tcPr>
            <w:tcW w:w="1077" w:type="dxa"/>
          </w:tcPr>
          <w:p w:rsidR="004C1305" w:rsidRDefault="004C1305">
            <w:pPr>
              <w:pStyle w:val="ConsPlusNormal"/>
              <w:jc w:val="both"/>
            </w:pPr>
          </w:p>
        </w:tc>
        <w:tc>
          <w:tcPr>
            <w:tcW w:w="1077" w:type="dxa"/>
          </w:tcPr>
          <w:p w:rsidR="004C1305" w:rsidRDefault="004C1305">
            <w:pPr>
              <w:pStyle w:val="ConsPlusNormal"/>
              <w:jc w:val="both"/>
            </w:pPr>
          </w:p>
        </w:tc>
        <w:tc>
          <w:tcPr>
            <w:tcW w:w="1077" w:type="dxa"/>
          </w:tcPr>
          <w:p w:rsidR="004C1305" w:rsidRDefault="004C1305">
            <w:pPr>
              <w:pStyle w:val="ConsPlusNormal"/>
            </w:pPr>
          </w:p>
        </w:tc>
        <w:tc>
          <w:tcPr>
            <w:tcW w:w="907" w:type="dxa"/>
          </w:tcPr>
          <w:p w:rsidR="004C1305" w:rsidRDefault="004C1305">
            <w:pPr>
              <w:pStyle w:val="ConsPlusNormal"/>
            </w:pPr>
          </w:p>
        </w:tc>
      </w:tr>
    </w:tbl>
    <w:p w:rsidR="004C1305" w:rsidRDefault="004C1305">
      <w:pPr>
        <w:sectPr w:rsidR="004C1305">
          <w:pgSz w:w="16838" w:h="11905" w:orient="landscape"/>
          <w:pgMar w:top="1701" w:right="1134" w:bottom="850" w:left="1134" w:header="0" w:footer="0" w:gutter="0"/>
          <w:cols w:space="720"/>
        </w:sectPr>
      </w:pPr>
    </w:p>
    <w:p w:rsidR="004C1305" w:rsidRDefault="004C1305">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139"/>
        <w:gridCol w:w="340"/>
        <w:gridCol w:w="1361"/>
        <w:gridCol w:w="340"/>
        <w:gridCol w:w="2891"/>
      </w:tblGrid>
      <w:tr w:rsidR="004C1305">
        <w:tc>
          <w:tcPr>
            <w:tcW w:w="4139" w:type="dxa"/>
            <w:tcBorders>
              <w:top w:val="nil"/>
              <w:left w:val="nil"/>
              <w:bottom w:val="nil"/>
              <w:right w:val="nil"/>
            </w:tcBorders>
          </w:tcPr>
          <w:p w:rsidR="004C1305" w:rsidRDefault="004C1305">
            <w:pPr>
              <w:pStyle w:val="ConsPlusNormal"/>
            </w:pPr>
            <w:r>
              <w:t>Руководитель банка</w:t>
            </w:r>
          </w:p>
          <w:p w:rsidR="004C1305" w:rsidRDefault="004C1305">
            <w:pPr>
              <w:pStyle w:val="ConsPlusNormal"/>
            </w:pPr>
            <w:r>
              <w:t>(уполномоченное лицо)</w:t>
            </w:r>
          </w:p>
        </w:tc>
        <w:tc>
          <w:tcPr>
            <w:tcW w:w="340" w:type="dxa"/>
            <w:tcBorders>
              <w:top w:val="nil"/>
              <w:left w:val="nil"/>
              <w:bottom w:val="nil"/>
              <w:right w:val="nil"/>
            </w:tcBorders>
          </w:tcPr>
          <w:p w:rsidR="004C1305" w:rsidRDefault="004C1305">
            <w:pPr>
              <w:pStyle w:val="ConsPlusNormal"/>
            </w:pPr>
          </w:p>
        </w:tc>
        <w:tc>
          <w:tcPr>
            <w:tcW w:w="1361" w:type="dxa"/>
            <w:tcBorders>
              <w:top w:val="nil"/>
              <w:left w:val="nil"/>
              <w:bottom w:val="single" w:sz="4" w:space="0" w:color="auto"/>
              <w:right w:val="nil"/>
            </w:tcBorders>
          </w:tcPr>
          <w:p w:rsidR="004C1305" w:rsidRDefault="004C1305">
            <w:pPr>
              <w:pStyle w:val="ConsPlusNormal"/>
            </w:pPr>
          </w:p>
        </w:tc>
        <w:tc>
          <w:tcPr>
            <w:tcW w:w="340" w:type="dxa"/>
            <w:tcBorders>
              <w:top w:val="nil"/>
              <w:left w:val="nil"/>
              <w:bottom w:val="nil"/>
              <w:right w:val="nil"/>
            </w:tcBorders>
          </w:tcPr>
          <w:p w:rsidR="004C1305" w:rsidRDefault="004C1305">
            <w:pPr>
              <w:pStyle w:val="ConsPlusNormal"/>
            </w:pPr>
          </w:p>
        </w:tc>
        <w:tc>
          <w:tcPr>
            <w:tcW w:w="2891" w:type="dxa"/>
            <w:tcBorders>
              <w:top w:val="nil"/>
              <w:left w:val="nil"/>
              <w:bottom w:val="single" w:sz="4" w:space="0" w:color="auto"/>
              <w:right w:val="nil"/>
            </w:tcBorders>
          </w:tcPr>
          <w:p w:rsidR="004C1305" w:rsidRDefault="004C1305">
            <w:pPr>
              <w:pStyle w:val="ConsPlusNormal"/>
            </w:pPr>
          </w:p>
        </w:tc>
      </w:tr>
      <w:tr w:rsidR="004C1305">
        <w:tc>
          <w:tcPr>
            <w:tcW w:w="4139" w:type="dxa"/>
            <w:tcBorders>
              <w:top w:val="nil"/>
              <w:left w:val="nil"/>
              <w:bottom w:val="nil"/>
              <w:right w:val="nil"/>
            </w:tcBorders>
          </w:tcPr>
          <w:p w:rsidR="004C1305" w:rsidRDefault="004C1305">
            <w:pPr>
              <w:pStyle w:val="ConsPlusNormal"/>
            </w:pPr>
          </w:p>
        </w:tc>
        <w:tc>
          <w:tcPr>
            <w:tcW w:w="340" w:type="dxa"/>
            <w:tcBorders>
              <w:top w:val="nil"/>
              <w:left w:val="nil"/>
              <w:bottom w:val="nil"/>
              <w:right w:val="nil"/>
            </w:tcBorders>
          </w:tcPr>
          <w:p w:rsidR="004C1305" w:rsidRDefault="004C1305">
            <w:pPr>
              <w:pStyle w:val="ConsPlusNormal"/>
            </w:pPr>
          </w:p>
        </w:tc>
        <w:tc>
          <w:tcPr>
            <w:tcW w:w="1361" w:type="dxa"/>
            <w:tcBorders>
              <w:top w:val="single" w:sz="4" w:space="0" w:color="auto"/>
              <w:left w:val="nil"/>
              <w:bottom w:val="nil"/>
              <w:right w:val="nil"/>
            </w:tcBorders>
          </w:tcPr>
          <w:p w:rsidR="004C1305" w:rsidRDefault="004C1305">
            <w:pPr>
              <w:pStyle w:val="ConsPlusNormal"/>
            </w:pPr>
          </w:p>
        </w:tc>
        <w:tc>
          <w:tcPr>
            <w:tcW w:w="340" w:type="dxa"/>
            <w:tcBorders>
              <w:top w:val="nil"/>
              <w:left w:val="nil"/>
              <w:bottom w:val="nil"/>
              <w:right w:val="nil"/>
            </w:tcBorders>
          </w:tcPr>
          <w:p w:rsidR="004C1305" w:rsidRDefault="004C1305">
            <w:pPr>
              <w:pStyle w:val="ConsPlusNormal"/>
            </w:pPr>
          </w:p>
        </w:tc>
        <w:tc>
          <w:tcPr>
            <w:tcW w:w="2891" w:type="dxa"/>
            <w:tcBorders>
              <w:top w:val="single" w:sz="4" w:space="0" w:color="auto"/>
              <w:left w:val="nil"/>
              <w:bottom w:val="nil"/>
              <w:right w:val="nil"/>
            </w:tcBorders>
          </w:tcPr>
          <w:p w:rsidR="004C1305" w:rsidRDefault="004C1305">
            <w:pPr>
              <w:pStyle w:val="ConsPlusNormal"/>
              <w:jc w:val="center"/>
            </w:pPr>
            <w:r>
              <w:t>(фамилия, имя, отчество (при наличии)</w:t>
            </w:r>
          </w:p>
        </w:tc>
      </w:tr>
      <w:tr w:rsidR="004C1305">
        <w:tc>
          <w:tcPr>
            <w:tcW w:w="4139" w:type="dxa"/>
            <w:tcBorders>
              <w:top w:val="nil"/>
              <w:left w:val="nil"/>
              <w:bottom w:val="nil"/>
              <w:right w:val="nil"/>
            </w:tcBorders>
          </w:tcPr>
          <w:p w:rsidR="004C1305" w:rsidRDefault="004C1305">
            <w:pPr>
              <w:pStyle w:val="ConsPlusNormal"/>
            </w:pPr>
            <w:r>
              <w:t>Исполнитель</w:t>
            </w:r>
          </w:p>
        </w:tc>
        <w:tc>
          <w:tcPr>
            <w:tcW w:w="340" w:type="dxa"/>
            <w:tcBorders>
              <w:top w:val="nil"/>
              <w:left w:val="nil"/>
              <w:bottom w:val="nil"/>
              <w:right w:val="nil"/>
            </w:tcBorders>
          </w:tcPr>
          <w:p w:rsidR="004C1305" w:rsidRDefault="004C1305">
            <w:pPr>
              <w:pStyle w:val="ConsPlusNormal"/>
            </w:pPr>
          </w:p>
        </w:tc>
        <w:tc>
          <w:tcPr>
            <w:tcW w:w="1361" w:type="dxa"/>
            <w:tcBorders>
              <w:top w:val="nil"/>
              <w:left w:val="nil"/>
              <w:bottom w:val="single" w:sz="4" w:space="0" w:color="auto"/>
              <w:right w:val="nil"/>
            </w:tcBorders>
          </w:tcPr>
          <w:p w:rsidR="004C1305" w:rsidRDefault="004C1305">
            <w:pPr>
              <w:pStyle w:val="ConsPlusNormal"/>
            </w:pPr>
          </w:p>
        </w:tc>
        <w:tc>
          <w:tcPr>
            <w:tcW w:w="340" w:type="dxa"/>
            <w:tcBorders>
              <w:top w:val="nil"/>
              <w:left w:val="nil"/>
              <w:bottom w:val="nil"/>
              <w:right w:val="nil"/>
            </w:tcBorders>
          </w:tcPr>
          <w:p w:rsidR="004C1305" w:rsidRDefault="004C1305">
            <w:pPr>
              <w:pStyle w:val="ConsPlusNormal"/>
            </w:pPr>
          </w:p>
        </w:tc>
        <w:tc>
          <w:tcPr>
            <w:tcW w:w="2891" w:type="dxa"/>
            <w:tcBorders>
              <w:top w:val="nil"/>
              <w:left w:val="nil"/>
              <w:bottom w:val="single" w:sz="4" w:space="0" w:color="auto"/>
              <w:right w:val="nil"/>
            </w:tcBorders>
          </w:tcPr>
          <w:p w:rsidR="004C1305" w:rsidRDefault="004C1305">
            <w:pPr>
              <w:pStyle w:val="ConsPlusNormal"/>
            </w:pPr>
          </w:p>
        </w:tc>
      </w:tr>
      <w:tr w:rsidR="004C1305">
        <w:tc>
          <w:tcPr>
            <w:tcW w:w="4139" w:type="dxa"/>
            <w:tcBorders>
              <w:top w:val="nil"/>
              <w:left w:val="nil"/>
              <w:bottom w:val="nil"/>
              <w:right w:val="nil"/>
            </w:tcBorders>
          </w:tcPr>
          <w:p w:rsidR="004C1305" w:rsidRDefault="004C1305">
            <w:pPr>
              <w:pStyle w:val="ConsPlusNormal"/>
            </w:pPr>
          </w:p>
        </w:tc>
        <w:tc>
          <w:tcPr>
            <w:tcW w:w="340" w:type="dxa"/>
            <w:tcBorders>
              <w:top w:val="nil"/>
              <w:left w:val="nil"/>
              <w:bottom w:val="nil"/>
              <w:right w:val="nil"/>
            </w:tcBorders>
          </w:tcPr>
          <w:p w:rsidR="004C1305" w:rsidRDefault="004C1305">
            <w:pPr>
              <w:pStyle w:val="ConsPlusNormal"/>
            </w:pPr>
          </w:p>
        </w:tc>
        <w:tc>
          <w:tcPr>
            <w:tcW w:w="1361" w:type="dxa"/>
            <w:tcBorders>
              <w:top w:val="single" w:sz="4" w:space="0" w:color="auto"/>
              <w:left w:val="nil"/>
              <w:bottom w:val="nil"/>
              <w:right w:val="nil"/>
            </w:tcBorders>
          </w:tcPr>
          <w:p w:rsidR="004C1305" w:rsidRDefault="004C1305">
            <w:pPr>
              <w:pStyle w:val="ConsPlusNormal"/>
            </w:pPr>
          </w:p>
        </w:tc>
        <w:tc>
          <w:tcPr>
            <w:tcW w:w="340" w:type="dxa"/>
            <w:tcBorders>
              <w:top w:val="nil"/>
              <w:left w:val="nil"/>
              <w:bottom w:val="nil"/>
              <w:right w:val="nil"/>
            </w:tcBorders>
          </w:tcPr>
          <w:p w:rsidR="004C1305" w:rsidRDefault="004C1305">
            <w:pPr>
              <w:pStyle w:val="ConsPlusNormal"/>
            </w:pPr>
          </w:p>
        </w:tc>
        <w:tc>
          <w:tcPr>
            <w:tcW w:w="2891" w:type="dxa"/>
            <w:tcBorders>
              <w:top w:val="single" w:sz="4" w:space="0" w:color="auto"/>
              <w:left w:val="nil"/>
              <w:bottom w:val="nil"/>
              <w:right w:val="nil"/>
            </w:tcBorders>
          </w:tcPr>
          <w:p w:rsidR="004C1305" w:rsidRDefault="004C1305">
            <w:pPr>
              <w:pStyle w:val="ConsPlusNormal"/>
              <w:jc w:val="center"/>
            </w:pPr>
            <w:r>
              <w:t>(фамилия, имя, отчество (при наличии)</w:t>
            </w:r>
          </w:p>
        </w:tc>
      </w:tr>
      <w:tr w:rsidR="004C1305">
        <w:tc>
          <w:tcPr>
            <w:tcW w:w="4139" w:type="dxa"/>
            <w:tcBorders>
              <w:top w:val="nil"/>
              <w:left w:val="nil"/>
              <w:bottom w:val="nil"/>
              <w:right w:val="nil"/>
            </w:tcBorders>
          </w:tcPr>
          <w:p w:rsidR="004C1305" w:rsidRDefault="004C1305">
            <w:pPr>
              <w:pStyle w:val="ConsPlusNormal"/>
            </w:pPr>
            <w:r>
              <w:t>М.П. (при наличии)</w:t>
            </w:r>
          </w:p>
        </w:tc>
        <w:tc>
          <w:tcPr>
            <w:tcW w:w="340" w:type="dxa"/>
            <w:tcBorders>
              <w:top w:val="nil"/>
              <w:left w:val="nil"/>
              <w:bottom w:val="nil"/>
              <w:right w:val="nil"/>
            </w:tcBorders>
          </w:tcPr>
          <w:p w:rsidR="004C1305" w:rsidRDefault="004C1305">
            <w:pPr>
              <w:pStyle w:val="ConsPlusNormal"/>
            </w:pPr>
          </w:p>
        </w:tc>
        <w:tc>
          <w:tcPr>
            <w:tcW w:w="1361" w:type="dxa"/>
            <w:tcBorders>
              <w:top w:val="nil"/>
              <w:left w:val="nil"/>
              <w:bottom w:val="nil"/>
              <w:right w:val="nil"/>
            </w:tcBorders>
          </w:tcPr>
          <w:p w:rsidR="004C1305" w:rsidRDefault="004C1305">
            <w:pPr>
              <w:pStyle w:val="ConsPlusNormal"/>
            </w:pPr>
          </w:p>
        </w:tc>
        <w:tc>
          <w:tcPr>
            <w:tcW w:w="340" w:type="dxa"/>
            <w:tcBorders>
              <w:top w:val="nil"/>
              <w:left w:val="nil"/>
              <w:bottom w:val="nil"/>
              <w:right w:val="nil"/>
            </w:tcBorders>
          </w:tcPr>
          <w:p w:rsidR="004C1305" w:rsidRDefault="004C1305">
            <w:pPr>
              <w:pStyle w:val="ConsPlusNormal"/>
            </w:pPr>
          </w:p>
        </w:tc>
        <w:tc>
          <w:tcPr>
            <w:tcW w:w="2891" w:type="dxa"/>
            <w:tcBorders>
              <w:top w:val="nil"/>
              <w:left w:val="nil"/>
              <w:bottom w:val="nil"/>
              <w:right w:val="nil"/>
            </w:tcBorders>
          </w:tcPr>
          <w:p w:rsidR="004C1305" w:rsidRDefault="004C1305">
            <w:pPr>
              <w:pStyle w:val="ConsPlusNormal"/>
            </w:pPr>
          </w:p>
        </w:tc>
      </w:tr>
    </w:tbl>
    <w:p w:rsidR="004C1305" w:rsidRDefault="004C1305">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40"/>
        <w:gridCol w:w="2304"/>
        <w:gridCol w:w="677"/>
        <w:gridCol w:w="802"/>
      </w:tblGrid>
      <w:tr w:rsidR="004C1305">
        <w:tc>
          <w:tcPr>
            <w:tcW w:w="340" w:type="dxa"/>
            <w:tcBorders>
              <w:top w:val="nil"/>
              <w:left w:val="nil"/>
              <w:bottom w:val="nil"/>
              <w:right w:val="nil"/>
            </w:tcBorders>
            <w:vAlign w:val="bottom"/>
          </w:tcPr>
          <w:p w:rsidR="004C1305" w:rsidRDefault="004C1305">
            <w:pPr>
              <w:pStyle w:val="ConsPlusNormal"/>
            </w:pPr>
            <w:r>
              <w:t>"</w:t>
            </w:r>
          </w:p>
        </w:tc>
        <w:tc>
          <w:tcPr>
            <w:tcW w:w="2304" w:type="dxa"/>
            <w:tcBorders>
              <w:top w:val="nil"/>
              <w:left w:val="nil"/>
              <w:bottom w:val="nil"/>
              <w:right w:val="nil"/>
            </w:tcBorders>
            <w:vAlign w:val="bottom"/>
          </w:tcPr>
          <w:p w:rsidR="004C1305" w:rsidRDefault="004C1305">
            <w:pPr>
              <w:pStyle w:val="ConsPlusNormal"/>
            </w:pPr>
            <w:r>
              <w:t>"</w:t>
            </w:r>
          </w:p>
        </w:tc>
        <w:tc>
          <w:tcPr>
            <w:tcW w:w="677" w:type="dxa"/>
            <w:tcBorders>
              <w:top w:val="nil"/>
              <w:left w:val="nil"/>
              <w:bottom w:val="nil"/>
              <w:right w:val="nil"/>
            </w:tcBorders>
            <w:vAlign w:val="bottom"/>
          </w:tcPr>
          <w:p w:rsidR="004C1305" w:rsidRDefault="004C1305">
            <w:pPr>
              <w:pStyle w:val="ConsPlusNormal"/>
            </w:pPr>
            <w:r>
              <w:t>202</w:t>
            </w:r>
          </w:p>
        </w:tc>
        <w:tc>
          <w:tcPr>
            <w:tcW w:w="802" w:type="dxa"/>
            <w:tcBorders>
              <w:top w:val="nil"/>
              <w:left w:val="nil"/>
              <w:bottom w:val="nil"/>
              <w:right w:val="nil"/>
            </w:tcBorders>
            <w:vAlign w:val="bottom"/>
          </w:tcPr>
          <w:p w:rsidR="004C1305" w:rsidRDefault="004C1305">
            <w:pPr>
              <w:pStyle w:val="ConsPlusNormal"/>
            </w:pPr>
            <w:r>
              <w:t>г.</w:t>
            </w:r>
          </w:p>
        </w:tc>
      </w:tr>
    </w:tbl>
    <w:p w:rsidR="004C1305" w:rsidRDefault="004C1305">
      <w:pPr>
        <w:pStyle w:val="ConsPlusNormal"/>
        <w:ind w:firstLine="540"/>
        <w:jc w:val="both"/>
      </w:pPr>
    </w:p>
    <w:p w:rsidR="004C1305" w:rsidRDefault="004C1305">
      <w:pPr>
        <w:pStyle w:val="ConsPlusNormal"/>
        <w:ind w:firstLine="540"/>
        <w:jc w:val="both"/>
      </w:pPr>
    </w:p>
    <w:p w:rsidR="004C1305" w:rsidRDefault="004C1305">
      <w:pPr>
        <w:pStyle w:val="ConsPlusNormal"/>
        <w:ind w:firstLine="540"/>
        <w:jc w:val="both"/>
      </w:pPr>
    </w:p>
    <w:p w:rsidR="004C1305" w:rsidRDefault="004C1305">
      <w:pPr>
        <w:pStyle w:val="ConsPlusNormal"/>
        <w:ind w:firstLine="540"/>
        <w:jc w:val="both"/>
      </w:pPr>
    </w:p>
    <w:p w:rsidR="004C1305" w:rsidRDefault="004C1305">
      <w:pPr>
        <w:pStyle w:val="ConsPlusNormal"/>
        <w:ind w:firstLine="540"/>
        <w:jc w:val="both"/>
      </w:pPr>
    </w:p>
    <w:p w:rsidR="004C1305" w:rsidRDefault="004C1305">
      <w:pPr>
        <w:pStyle w:val="ConsPlusNormal"/>
        <w:jc w:val="right"/>
        <w:outlineLvl w:val="1"/>
      </w:pPr>
      <w:r>
        <w:t>Приложение N 3</w:t>
      </w:r>
    </w:p>
    <w:p w:rsidR="004C1305" w:rsidRDefault="004C1305">
      <w:pPr>
        <w:pStyle w:val="ConsPlusNormal"/>
        <w:jc w:val="right"/>
      </w:pPr>
      <w:r>
        <w:t>к Правилам предоставления субсидий</w:t>
      </w:r>
    </w:p>
    <w:p w:rsidR="004C1305" w:rsidRDefault="004C1305">
      <w:pPr>
        <w:pStyle w:val="ConsPlusNormal"/>
        <w:jc w:val="right"/>
      </w:pPr>
      <w:r>
        <w:t>из федерального бюджета кредитным</w:t>
      </w:r>
    </w:p>
    <w:p w:rsidR="004C1305" w:rsidRDefault="004C1305">
      <w:pPr>
        <w:pStyle w:val="ConsPlusNormal"/>
        <w:jc w:val="right"/>
      </w:pPr>
      <w:r>
        <w:t>организациям на возмещение недополученных</w:t>
      </w:r>
    </w:p>
    <w:p w:rsidR="004C1305" w:rsidRDefault="004C1305">
      <w:pPr>
        <w:pStyle w:val="ConsPlusNormal"/>
        <w:jc w:val="right"/>
      </w:pPr>
      <w:r>
        <w:t>ими доходов по кредитам, выданным</w:t>
      </w:r>
    </w:p>
    <w:p w:rsidR="004C1305" w:rsidRDefault="004C1305">
      <w:pPr>
        <w:pStyle w:val="ConsPlusNormal"/>
        <w:jc w:val="right"/>
      </w:pPr>
      <w:r>
        <w:t>системообразующим организациям</w:t>
      </w:r>
    </w:p>
    <w:p w:rsidR="004C1305" w:rsidRDefault="004C1305">
      <w:pPr>
        <w:pStyle w:val="ConsPlusNormal"/>
        <w:jc w:val="right"/>
      </w:pPr>
      <w:r>
        <w:t>жилищно-коммунального хозяйства</w:t>
      </w:r>
    </w:p>
    <w:p w:rsidR="004C1305" w:rsidRDefault="004C1305">
      <w:pPr>
        <w:pStyle w:val="ConsPlusNormal"/>
        <w:jc w:val="right"/>
      </w:pPr>
      <w:r>
        <w:t>и организациям, входящим в группу</w:t>
      </w:r>
    </w:p>
    <w:p w:rsidR="004C1305" w:rsidRDefault="004C1305">
      <w:pPr>
        <w:pStyle w:val="ConsPlusNormal"/>
        <w:jc w:val="right"/>
      </w:pPr>
      <w:r>
        <w:t>лиц системообразующей организации</w:t>
      </w:r>
    </w:p>
    <w:p w:rsidR="004C1305" w:rsidRDefault="004C1305">
      <w:pPr>
        <w:pStyle w:val="ConsPlusNormal"/>
        <w:jc w:val="right"/>
      </w:pPr>
      <w:r>
        <w:t>жилищно-коммунального хозяйства</w:t>
      </w:r>
    </w:p>
    <w:p w:rsidR="004C1305" w:rsidRDefault="004C1305">
      <w:pPr>
        <w:pStyle w:val="ConsPlusNormal"/>
        <w:jc w:val="right"/>
      </w:pPr>
    </w:p>
    <w:p w:rsidR="004C1305" w:rsidRDefault="004C1305">
      <w:pPr>
        <w:pStyle w:val="ConsPlusNormal"/>
        <w:jc w:val="right"/>
      </w:pPr>
      <w:r>
        <w:t>(форма)</w:t>
      </w:r>
    </w:p>
    <w:p w:rsidR="004C1305" w:rsidRDefault="004C1305">
      <w:pPr>
        <w:pStyle w:val="ConsPlusNormal"/>
        <w:jc w:val="right"/>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142"/>
        <w:gridCol w:w="3929"/>
      </w:tblGrid>
      <w:tr w:rsidR="004C1305">
        <w:tc>
          <w:tcPr>
            <w:tcW w:w="5142" w:type="dxa"/>
            <w:tcBorders>
              <w:top w:val="nil"/>
              <w:left w:val="nil"/>
              <w:bottom w:val="nil"/>
              <w:right w:val="nil"/>
            </w:tcBorders>
          </w:tcPr>
          <w:p w:rsidR="004C1305" w:rsidRDefault="004C1305">
            <w:pPr>
              <w:pStyle w:val="ConsPlusNormal"/>
              <w:jc w:val="center"/>
            </w:pPr>
          </w:p>
        </w:tc>
        <w:tc>
          <w:tcPr>
            <w:tcW w:w="3929" w:type="dxa"/>
            <w:tcBorders>
              <w:top w:val="nil"/>
              <w:left w:val="nil"/>
              <w:bottom w:val="nil"/>
              <w:right w:val="nil"/>
            </w:tcBorders>
          </w:tcPr>
          <w:p w:rsidR="004C1305" w:rsidRDefault="004C1305">
            <w:pPr>
              <w:pStyle w:val="ConsPlusNormal"/>
              <w:jc w:val="right"/>
            </w:pPr>
            <w:r>
              <w:t>В Министерство строительства и жилищно-коммунального хозяйства Российской Федерации</w:t>
            </w:r>
          </w:p>
        </w:tc>
      </w:tr>
      <w:tr w:rsidR="004C1305">
        <w:tc>
          <w:tcPr>
            <w:tcW w:w="9071" w:type="dxa"/>
            <w:gridSpan w:val="2"/>
            <w:tcBorders>
              <w:top w:val="nil"/>
              <w:left w:val="nil"/>
              <w:bottom w:val="nil"/>
              <w:right w:val="nil"/>
            </w:tcBorders>
          </w:tcPr>
          <w:p w:rsidR="004C1305" w:rsidRDefault="004C1305">
            <w:pPr>
              <w:pStyle w:val="ConsPlusNormal"/>
              <w:jc w:val="center"/>
            </w:pPr>
            <w:bookmarkStart w:id="22" w:name="P410"/>
            <w:bookmarkEnd w:id="22"/>
            <w:r>
              <w:t>РЕЕСТР ПОТЕНЦИАЛЬНЫХ ЗАЕМЩИКОВ,</w:t>
            </w:r>
          </w:p>
          <w:p w:rsidR="004C1305" w:rsidRDefault="004C1305">
            <w:pPr>
              <w:pStyle w:val="ConsPlusNormal"/>
              <w:jc w:val="center"/>
            </w:pPr>
            <w:r>
              <w:t>претендующих на заключение кредитных договоров (соглашений), по состоянию на "__" _______ 202_ г.</w:t>
            </w:r>
          </w:p>
        </w:tc>
      </w:tr>
    </w:tbl>
    <w:p w:rsidR="004C1305" w:rsidRDefault="004C1305">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608"/>
        <w:gridCol w:w="794"/>
        <w:gridCol w:w="5669"/>
      </w:tblGrid>
      <w:tr w:rsidR="004C1305">
        <w:tc>
          <w:tcPr>
            <w:tcW w:w="2608" w:type="dxa"/>
            <w:tcBorders>
              <w:top w:val="nil"/>
              <w:left w:val="nil"/>
              <w:bottom w:val="nil"/>
              <w:right w:val="nil"/>
            </w:tcBorders>
            <w:vAlign w:val="bottom"/>
          </w:tcPr>
          <w:p w:rsidR="004C1305" w:rsidRDefault="004C1305">
            <w:pPr>
              <w:pStyle w:val="ConsPlusNormal"/>
            </w:pPr>
            <w:r>
              <w:t>Наименование банка</w:t>
            </w:r>
          </w:p>
        </w:tc>
        <w:tc>
          <w:tcPr>
            <w:tcW w:w="6463" w:type="dxa"/>
            <w:gridSpan w:val="2"/>
            <w:tcBorders>
              <w:top w:val="nil"/>
              <w:left w:val="nil"/>
              <w:bottom w:val="single" w:sz="4" w:space="0" w:color="auto"/>
              <w:right w:val="nil"/>
            </w:tcBorders>
          </w:tcPr>
          <w:p w:rsidR="004C1305" w:rsidRDefault="004C1305">
            <w:pPr>
              <w:pStyle w:val="ConsPlusNormal"/>
            </w:pPr>
          </w:p>
        </w:tc>
      </w:tr>
      <w:tr w:rsidR="004C1305">
        <w:tc>
          <w:tcPr>
            <w:tcW w:w="3402" w:type="dxa"/>
            <w:gridSpan w:val="2"/>
            <w:tcBorders>
              <w:top w:val="nil"/>
              <w:left w:val="nil"/>
              <w:bottom w:val="nil"/>
              <w:right w:val="nil"/>
            </w:tcBorders>
            <w:vAlign w:val="bottom"/>
          </w:tcPr>
          <w:p w:rsidR="004C1305" w:rsidRDefault="004C1305">
            <w:pPr>
              <w:pStyle w:val="ConsPlusNormal"/>
            </w:pPr>
            <w:r>
              <w:t>БИК уполномоченного банка</w:t>
            </w:r>
          </w:p>
        </w:tc>
        <w:tc>
          <w:tcPr>
            <w:tcW w:w="5669" w:type="dxa"/>
            <w:tcBorders>
              <w:top w:val="single" w:sz="4" w:space="0" w:color="auto"/>
              <w:left w:val="nil"/>
              <w:bottom w:val="single" w:sz="4" w:space="0" w:color="auto"/>
              <w:right w:val="nil"/>
            </w:tcBorders>
          </w:tcPr>
          <w:p w:rsidR="004C1305" w:rsidRDefault="004C1305">
            <w:pPr>
              <w:pStyle w:val="ConsPlusNormal"/>
            </w:pPr>
          </w:p>
        </w:tc>
      </w:tr>
      <w:tr w:rsidR="004C1305">
        <w:tc>
          <w:tcPr>
            <w:tcW w:w="3402" w:type="dxa"/>
            <w:gridSpan w:val="2"/>
            <w:tcBorders>
              <w:top w:val="nil"/>
              <w:left w:val="nil"/>
              <w:bottom w:val="nil"/>
              <w:right w:val="nil"/>
            </w:tcBorders>
          </w:tcPr>
          <w:p w:rsidR="004C1305" w:rsidRDefault="004C1305">
            <w:pPr>
              <w:pStyle w:val="ConsPlusNormal"/>
            </w:pPr>
            <w:r>
              <w:t>ИНН уполномоченного банка</w:t>
            </w:r>
          </w:p>
        </w:tc>
        <w:tc>
          <w:tcPr>
            <w:tcW w:w="5669" w:type="dxa"/>
            <w:tcBorders>
              <w:top w:val="single" w:sz="4" w:space="0" w:color="auto"/>
              <w:left w:val="nil"/>
              <w:bottom w:val="single" w:sz="4" w:space="0" w:color="auto"/>
              <w:right w:val="nil"/>
            </w:tcBorders>
          </w:tcPr>
          <w:p w:rsidR="004C1305" w:rsidRDefault="004C1305">
            <w:pPr>
              <w:pStyle w:val="ConsPlusNormal"/>
            </w:pPr>
          </w:p>
        </w:tc>
      </w:tr>
    </w:tbl>
    <w:p w:rsidR="004C1305" w:rsidRDefault="004C1305">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2"/>
        <w:gridCol w:w="749"/>
        <w:gridCol w:w="710"/>
        <w:gridCol w:w="1397"/>
        <w:gridCol w:w="1416"/>
        <w:gridCol w:w="898"/>
        <w:gridCol w:w="1709"/>
        <w:gridCol w:w="1363"/>
      </w:tblGrid>
      <w:tr w:rsidR="004C1305">
        <w:tc>
          <w:tcPr>
            <w:tcW w:w="792" w:type="dxa"/>
            <w:vMerge w:val="restart"/>
          </w:tcPr>
          <w:p w:rsidR="004C1305" w:rsidRDefault="004C1305">
            <w:pPr>
              <w:pStyle w:val="ConsPlusNormal"/>
              <w:jc w:val="center"/>
            </w:pPr>
            <w:r>
              <w:t>N п/п</w:t>
            </w:r>
          </w:p>
        </w:tc>
        <w:tc>
          <w:tcPr>
            <w:tcW w:w="4272" w:type="dxa"/>
            <w:gridSpan w:val="4"/>
          </w:tcPr>
          <w:p w:rsidR="004C1305" w:rsidRDefault="004C1305">
            <w:pPr>
              <w:pStyle w:val="ConsPlusNormal"/>
              <w:jc w:val="center"/>
            </w:pPr>
            <w:r>
              <w:t>Сведения о заемщике</w:t>
            </w:r>
          </w:p>
        </w:tc>
        <w:tc>
          <w:tcPr>
            <w:tcW w:w="3970" w:type="dxa"/>
            <w:gridSpan w:val="3"/>
          </w:tcPr>
          <w:p w:rsidR="004C1305" w:rsidRDefault="004C1305">
            <w:pPr>
              <w:pStyle w:val="ConsPlusNormal"/>
              <w:jc w:val="center"/>
            </w:pPr>
            <w:r>
              <w:t>Планируемый размер субсидии</w:t>
            </w:r>
          </w:p>
        </w:tc>
      </w:tr>
      <w:tr w:rsidR="004C1305">
        <w:tc>
          <w:tcPr>
            <w:tcW w:w="792" w:type="dxa"/>
            <w:vMerge/>
          </w:tcPr>
          <w:p w:rsidR="004C1305" w:rsidRDefault="004C1305">
            <w:pPr>
              <w:spacing w:after="1" w:line="0" w:lineRule="atLeast"/>
            </w:pPr>
          </w:p>
        </w:tc>
        <w:tc>
          <w:tcPr>
            <w:tcW w:w="749" w:type="dxa"/>
          </w:tcPr>
          <w:p w:rsidR="004C1305" w:rsidRDefault="004C1305">
            <w:pPr>
              <w:pStyle w:val="ConsPlusNormal"/>
              <w:jc w:val="center"/>
            </w:pPr>
            <w:r>
              <w:t>полное наиме</w:t>
            </w:r>
            <w:r>
              <w:lastRenderedPageBreak/>
              <w:t>нование заемщика</w:t>
            </w:r>
          </w:p>
        </w:tc>
        <w:tc>
          <w:tcPr>
            <w:tcW w:w="710" w:type="dxa"/>
          </w:tcPr>
          <w:p w:rsidR="004C1305" w:rsidRDefault="004C1305">
            <w:pPr>
              <w:pStyle w:val="ConsPlusNormal"/>
              <w:jc w:val="center"/>
            </w:pPr>
            <w:r>
              <w:lastRenderedPageBreak/>
              <w:t>ИНН заемщика</w:t>
            </w:r>
          </w:p>
        </w:tc>
        <w:tc>
          <w:tcPr>
            <w:tcW w:w="1397" w:type="dxa"/>
          </w:tcPr>
          <w:p w:rsidR="004C1305" w:rsidRDefault="004C1305">
            <w:pPr>
              <w:pStyle w:val="ConsPlusNormal"/>
              <w:jc w:val="center"/>
            </w:pPr>
            <w:r>
              <w:t xml:space="preserve">отрасль экономики в соответствии </w:t>
            </w:r>
            <w:r>
              <w:lastRenderedPageBreak/>
              <w:t xml:space="preserve">с перечнем отраслей экономики согласно </w:t>
            </w:r>
            <w:hyperlink w:anchor="P215" w:history="1">
              <w:r>
                <w:rPr>
                  <w:color w:val="0000FF"/>
                </w:rPr>
                <w:t>приложению N 1</w:t>
              </w:r>
            </w:hyperlink>
          </w:p>
        </w:tc>
        <w:tc>
          <w:tcPr>
            <w:tcW w:w="1416" w:type="dxa"/>
          </w:tcPr>
          <w:p w:rsidR="004C1305" w:rsidRDefault="004C1305">
            <w:pPr>
              <w:pStyle w:val="ConsPlusNormal"/>
              <w:jc w:val="center"/>
            </w:pPr>
            <w:r>
              <w:lastRenderedPageBreak/>
              <w:t xml:space="preserve">место нахождения (место </w:t>
            </w:r>
            <w:r>
              <w:lastRenderedPageBreak/>
              <w:t>жительства) заемщика (субъект Российской Федерации, муниципальное образование)</w:t>
            </w:r>
          </w:p>
        </w:tc>
        <w:tc>
          <w:tcPr>
            <w:tcW w:w="898" w:type="dxa"/>
          </w:tcPr>
          <w:p w:rsidR="004C1305" w:rsidRDefault="004C1305">
            <w:pPr>
              <w:pStyle w:val="ConsPlusNormal"/>
              <w:jc w:val="center"/>
            </w:pPr>
            <w:r>
              <w:lastRenderedPageBreak/>
              <w:t xml:space="preserve">размер субсидии за </w:t>
            </w:r>
            <w:r>
              <w:lastRenderedPageBreak/>
              <w:t>отчетный период, рублей</w:t>
            </w:r>
          </w:p>
        </w:tc>
        <w:tc>
          <w:tcPr>
            <w:tcW w:w="1709" w:type="dxa"/>
          </w:tcPr>
          <w:p w:rsidR="004C1305" w:rsidRDefault="004C1305">
            <w:pPr>
              <w:pStyle w:val="ConsPlusNormal"/>
              <w:jc w:val="center"/>
            </w:pPr>
            <w:r>
              <w:lastRenderedPageBreak/>
              <w:t xml:space="preserve">размер планируемых к предоставлению </w:t>
            </w:r>
            <w:r>
              <w:lastRenderedPageBreak/>
              <w:t>субсидий в текущем финансовом году, за исключением субсидии за отчетный период, рублей</w:t>
            </w:r>
          </w:p>
        </w:tc>
        <w:tc>
          <w:tcPr>
            <w:tcW w:w="1363" w:type="dxa"/>
          </w:tcPr>
          <w:p w:rsidR="004C1305" w:rsidRDefault="004C1305">
            <w:pPr>
              <w:pStyle w:val="ConsPlusNormal"/>
              <w:jc w:val="center"/>
            </w:pPr>
            <w:r>
              <w:lastRenderedPageBreak/>
              <w:t xml:space="preserve">размер планируемых к </w:t>
            </w:r>
            <w:r>
              <w:lastRenderedPageBreak/>
              <w:t>предоставлению субсидий в очередном финансовом году, рублей</w:t>
            </w:r>
          </w:p>
        </w:tc>
      </w:tr>
      <w:tr w:rsidR="004C1305">
        <w:tc>
          <w:tcPr>
            <w:tcW w:w="792" w:type="dxa"/>
          </w:tcPr>
          <w:p w:rsidR="004C1305" w:rsidRDefault="004C1305">
            <w:pPr>
              <w:pStyle w:val="ConsPlusNormal"/>
              <w:jc w:val="center"/>
            </w:pPr>
            <w:r>
              <w:lastRenderedPageBreak/>
              <w:t>1</w:t>
            </w:r>
          </w:p>
        </w:tc>
        <w:tc>
          <w:tcPr>
            <w:tcW w:w="749" w:type="dxa"/>
          </w:tcPr>
          <w:p w:rsidR="004C1305" w:rsidRDefault="004C1305">
            <w:pPr>
              <w:pStyle w:val="ConsPlusNormal"/>
              <w:jc w:val="center"/>
            </w:pPr>
            <w:r>
              <w:t>2</w:t>
            </w:r>
          </w:p>
        </w:tc>
        <w:tc>
          <w:tcPr>
            <w:tcW w:w="710" w:type="dxa"/>
          </w:tcPr>
          <w:p w:rsidR="004C1305" w:rsidRDefault="004C1305">
            <w:pPr>
              <w:pStyle w:val="ConsPlusNormal"/>
              <w:jc w:val="center"/>
            </w:pPr>
            <w:r>
              <w:t>3</w:t>
            </w:r>
          </w:p>
        </w:tc>
        <w:tc>
          <w:tcPr>
            <w:tcW w:w="1397" w:type="dxa"/>
          </w:tcPr>
          <w:p w:rsidR="004C1305" w:rsidRDefault="004C1305">
            <w:pPr>
              <w:pStyle w:val="ConsPlusNormal"/>
              <w:jc w:val="center"/>
            </w:pPr>
            <w:r>
              <w:t>4</w:t>
            </w:r>
          </w:p>
        </w:tc>
        <w:tc>
          <w:tcPr>
            <w:tcW w:w="1416" w:type="dxa"/>
          </w:tcPr>
          <w:p w:rsidR="004C1305" w:rsidRDefault="004C1305">
            <w:pPr>
              <w:pStyle w:val="ConsPlusNormal"/>
              <w:jc w:val="center"/>
            </w:pPr>
            <w:r>
              <w:t>5</w:t>
            </w:r>
          </w:p>
        </w:tc>
        <w:tc>
          <w:tcPr>
            <w:tcW w:w="898" w:type="dxa"/>
          </w:tcPr>
          <w:p w:rsidR="004C1305" w:rsidRDefault="004C1305">
            <w:pPr>
              <w:pStyle w:val="ConsPlusNormal"/>
              <w:jc w:val="center"/>
            </w:pPr>
            <w:r>
              <w:t>6</w:t>
            </w:r>
          </w:p>
        </w:tc>
        <w:tc>
          <w:tcPr>
            <w:tcW w:w="1709" w:type="dxa"/>
          </w:tcPr>
          <w:p w:rsidR="004C1305" w:rsidRDefault="004C1305">
            <w:pPr>
              <w:pStyle w:val="ConsPlusNormal"/>
              <w:jc w:val="center"/>
            </w:pPr>
            <w:r>
              <w:t>7</w:t>
            </w:r>
          </w:p>
        </w:tc>
        <w:tc>
          <w:tcPr>
            <w:tcW w:w="1363" w:type="dxa"/>
          </w:tcPr>
          <w:p w:rsidR="004C1305" w:rsidRDefault="004C1305">
            <w:pPr>
              <w:pStyle w:val="ConsPlusNormal"/>
              <w:jc w:val="center"/>
            </w:pPr>
            <w:r>
              <w:t>8</w:t>
            </w:r>
          </w:p>
        </w:tc>
      </w:tr>
      <w:tr w:rsidR="004C1305">
        <w:tc>
          <w:tcPr>
            <w:tcW w:w="792" w:type="dxa"/>
          </w:tcPr>
          <w:p w:rsidR="004C1305" w:rsidRDefault="004C1305">
            <w:pPr>
              <w:pStyle w:val="ConsPlusNormal"/>
              <w:jc w:val="center"/>
            </w:pPr>
            <w:r>
              <w:t>1</w:t>
            </w:r>
          </w:p>
        </w:tc>
        <w:tc>
          <w:tcPr>
            <w:tcW w:w="749" w:type="dxa"/>
          </w:tcPr>
          <w:p w:rsidR="004C1305" w:rsidRDefault="004C1305">
            <w:pPr>
              <w:pStyle w:val="ConsPlusNormal"/>
            </w:pPr>
          </w:p>
        </w:tc>
        <w:tc>
          <w:tcPr>
            <w:tcW w:w="710" w:type="dxa"/>
          </w:tcPr>
          <w:p w:rsidR="004C1305" w:rsidRDefault="004C1305">
            <w:pPr>
              <w:pStyle w:val="ConsPlusNormal"/>
            </w:pPr>
          </w:p>
        </w:tc>
        <w:tc>
          <w:tcPr>
            <w:tcW w:w="1397" w:type="dxa"/>
          </w:tcPr>
          <w:p w:rsidR="004C1305" w:rsidRDefault="004C1305">
            <w:pPr>
              <w:pStyle w:val="ConsPlusNormal"/>
            </w:pPr>
          </w:p>
        </w:tc>
        <w:tc>
          <w:tcPr>
            <w:tcW w:w="1416" w:type="dxa"/>
          </w:tcPr>
          <w:p w:rsidR="004C1305" w:rsidRDefault="004C1305">
            <w:pPr>
              <w:pStyle w:val="ConsPlusNormal"/>
            </w:pPr>
          </w:p>
        </w:tc>
        <w:tc>
          <w:tcPr>
            <w:tcW w:w="898" w:type="dxa"/>
          </w:tcPr>
          <w:p w:rsidR="004C1305" w:rsidRDefault="004C1305">
            <w:pPr>
              <w:pStyle w:val="ConsPlusNormal"/>
            </w:pPr>
          </w:p>
        </w:tc>
        <w:tc>
          <w:tcPr>
            <w:tcW w:w="1709" w:type="dxa"/>
          </w:tcPr>
          <w:p w:rsidR="004C1305" w:rsidRDefault="004C1305">
            <w:pPr>
              <w:pStyle w:val="ConsPlusNormal"/>
            </w:pPr>
          </w:p>
        </w:tc>
        <w:tc>
          <w:tcPr>
            <w:tcW w:w="1363" w:type="dxa"/>
          </w:tcPr>
          <w:p w:rsidR="004C1305" w:rsidRDefault="004C1305">
            <w:pPr>
              <w:pStyle w:val="ConsPlusNormal"/>
            </w:pPr>
          </w:p>
        </w:tc>
      </w:tr>
      <w:tr w:rsidR="004C1305">
        <w:tc>
          <w:tcPr>
            <w:tcW w:w="792" w:type="dxa"/>
          </w:tcPr>
          <w:p w:rsidR="004C1305" w:rsidRDefault="004C1305">
            <w:pPr>
              <w:pStyle w:val="ConsPlusNormal"/>
              <w:jc w:val="center"/>
            </w:pPr>
            <w:r>
              <w:t>2</w:t>
            </w:r>
          </w:p>
        </w:tc>
        <w:tc>
          <w:tcPr>
            <w:tcW w:w="749" w:type="dxa"/>
          </w:tcPr>
          <w:p w:rsidR="004C1305" w:rsidRDefault="004C1305">
            <w:pPr>
              <w:pStyle w:val="ConsPlusNormal"/>
            </w:pPr>
          </w:p>
        </w:tc>
        <w:tc>
          <w:tcPr>
            <w:tcW w:w="710" w:type="dxa"/>
          </w:tcPr>
          <w:p w:rsidR="004C1305" w:rsidRDefault="004C1305">
            <w:pPr>
              <w:pStyle w:val="ConsPlusNormal"/>
            </w:pPr>
          </w:p>
        </w:tc>
        <w:tc>
          <w:tcPr>
            <w:tcW w:w="1397" w:type="dxa"/>
          </w:tcPr>
          <w:p w:rsidR="004C1305" w:rsidRDefault="004C1305">
            <w:pPr>
              <w:pStyle w:val="ConsPlusNormal"/>
            </w:pPr>
          </w:p>
        </w:tc>
        <w:tc>
          <w:tcPr>
            <w:tcW w:w="1416" w:type="dxa"/>
          </w:tcPr>
          <w:p w:rsidR="004C1305" w:rsidRDefault="004C1305">
            <w:pPr>
              <w:pStyle w:val="ConsPlusNormal"/>
            </w:pPr>
          </w:p>
        </w:tc>
        <w:tc>
          <w:tcPr>
            <w:tcW w:w="898" w:type="dxa"/>
          </w:tcPr>
          <w:p w:rsidR="004C1305" w:rsidRDefault="004C1305">
            <w:pPr>
              <w:pStyle w:val="ConsPlusNormal"/>
            </w:pPr>
          </w:p>
        </w:tc>
        <w:tc>
          <w:tcPr>
            <w:tcW w:w="1709" w:type="dxa"/>
          </w:tcPr>
          <w:p w:rsidR="004C1305" w:rsidRDefault="004C1305">
            <w:pPr>
              <w:pStyle w:val="ConsPlusNormal"/>
            </w:pPr>
          </w:p>
        </w:tc>
        <w:tc>
          <w:tcPr>
            <w:tcW w:w="1363" w:type="dxa"/>
          </w:tcPr>
          <w:p w:rsidR="004C1305" w:rsidRDefault="004C1305">
            <w:pPr>
              <w:pStyle w:val="ConsPlusNormal"/>
            </w:pPr>
          </w:p>
        </w:tc>
      </w:tr>
      <w:tr w:rsidR="004C1305">
        <w:tc>
          <w:tcPr>
            <w:tcW w:w="792" w:type="dxa"/>
          </w:tcPr>
          <w:p w:rsidR="004C1305" w:rsidRDefault="004C1305">
            <w:pPr>
              <w:pStyle w:val="ConsPlusNormal"/>
              <w:jc w:val="center"/>
            </w:pPr>
            <w:r>
              <w:t>Итого</w:t>
            </w:r>
          </w:p>
        </w:tc>
        <w:tc>
          <w:tcPr>
            <w:tcW w:w="749" w:type="dxa"/>
          </w:tcPr>
          <w:p w:rsidR="004C1305" w:rsidRDefault="004C1305">
            <w:pPr>
              <w:pStyle w:val="ConsPlusNormal"/>
            </w:pPr>
          </w:p>
        </w:tc>
        <w:tc>
          <w:tcPr>
            <w:tcW w:w="710" w:type="dxa"/>
          </w:tcPr>
          <w:p w:rsidR="004C1305" w:rsidRDefault="004C1305">
            <w:pPr>
              <w:pStyle w:val="ConsPlusNormal"/>
            </w:pPr>
          </w:p>
        </w:tc>
        <w:tc>
          <w:tcPr>
            <w:tcW w:w="1397" w:type="dxa"/>
          </w:tcPr>
          <w:p w:rsidR="004C1305" w:rsidRDefault="004C1305">
            <w:pPr>
              <w:pStyle w:val="ConsPlusNormal"/>
            </w:pPr>
          </w:p>
        </w:tc>
        <w:tc>
          <w:tcPr>
            <w:tcW w:w="1416" w:type="dxa"/>
          </w:tcPr>
          <w:p w:rsidR="004C1305" w:rsidRDefault="004C1305">
            <w:pPr>
              <w:pStyle w:val="ConsPlusNormal"/>
            </w:pPr>
          </w:p>
        </w:tc>
        <w:tc>
          <w:tcPr>
            <w:tcW w:w="898" w:type="dxa"/>
          </w:tcPr>
          <w:p w:rsidR="004C1305" w:rsidRDefault="004C1305">
            <w:pPr>
              <w:pStyle w:val="ConsPlusNormal"/>
            </w:pPr>
          </w:p>
        </w:tc>
        <w:tc>
          <w:tcPr>
            <w:tcW w:w="1709" w:type="dxa"/>
          </w:tcPr>
          <w:p w:rsidR="004C1305" w:rsidRDefault="004C1305">
            <w:pPr>
              <w:pStyle w:val="ConsPlusNormal"/>
            </w:pPr>
          </w:p>
        </w:tc>
        <w:tc>
          <w:tcPr>
            <w:tcW w:w="1363" w:type="dxa"/>
          </w:tcPr>
          <w:p w:rsidR="004C1305" w:rsidRDefault="004C1305">
            <w:pPr>
              <w:pStyle w:val="ConsPlusNormal"/>
            </w:pPr>
          </w:p>
        </w:tc>
      </w:tr>
    </w:tbl>
    <w:p w:rsidR="004C1305" w:rsidRDefault="004C1305">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139"/>
        <w:gridCol w:w="340"/>
        <w:gridCol w:w="1361"/>
        <w:gridCol w:w="340"/>
        <w:gridCol w:w="2891"/>
      </w:tblGrid>
      <w:tr w:rsidR="004C1305">
        <w:tc>
          <w:tcPr>
            <w:tcW w:w="4139" w:type="dxa"/>
            <w:tcBorders>
              <w:top w:val="nil"/>
              <w:left w:val="nil"/>
              <w:bottom w:val="nil"/>
              <w:right w:val="nil"/>
            </w:tcBorders>
          </w:tcPr>
          <w:p w:rsidR="004C1305" w:rsidRDefault="004C1305">
            <w:pPr>
              <w:pStyle w:val="ConsPlusNormal"/>
            </w:pPr>
            <w:r>
              <w:t>Руководитель банка</w:t>
            </w:r>
          </w:p>
          <w:p w:rsidR="004C1305" w:rsidRDefault="004C1305">
            <w:pPr>
              <w:pStyle w:val="ConsPlusNormal"/>
            </w:pPr>
            <w:r>
              <w:t>(уполномоченное лицо)</w:t>
            </w:r>
          </w:p>
        </w:tc>
        <w:tc>
          <w:tcPr>
            <w:tcW w:w="340" w:type="dxa"/>
            <w:tcBorders>
              <w:top w:val="nil"/>
              <w:left w:val="nil"/>
              <w:bottom w:val="nil"/>
              <w:right w:val="nil"/>
            </w:tcBorders>
          </w:tcPr>
          <w:p w:rsidR="004C1305" w:rsidRDefault="004C1305">
            <w:pPr>
              <w:pStyle w:val="ConsPlusNormal"/>
            </w:pPr>
          </w:p>
        </w:tc>
        <w:tc>
          <w:tcPr>
            <w:tcW w:w="1361" w:type="dxa"/>
            <w:tcBorders>
              <w:top w:val="nil"/>
              <w:left w:val="nil"/>
              <w:bottom w:val="single" w:sz="4" w:space="0" w:color="auto"/>
              <w:right w:val="nil"/>
            </w:tcBorders>
          </w:tcPr>
          <w:p w:rsidR="004C1305" w:rsidRDefault="004C1305">
            <w:pPr>
              <w:pStyle w:val="ConsPlusNormal"/>
            </w:pPr>
          </w:p>
        </w:tc>
        <w:tc>
          <w:tcPr>
            <w:tcW w:w="340" w:type="dxa"/>
            <w:tcBorders>
              <w:top w:val="nil"/>
              <w:left w:val="nil"/>
              <w:bottom w:val="nil"/>
              <w:right w:val="nil"/>
            </w:tcBorders>
          </w:tcPr>
          <w:p w:rsidR="004C1305" w:rsidRDefault="004C1305">
            <w:pPr>
              <w:pStyle w:val="ConsPlusNormal"/>
            </w:pPr>
          </w:p>
        </w:tc>
        <w:tc>
          <w:tcPr>
            <w:tcW w:w="2891" w:type="dxa"/>
            <w:tcBorders>
              <w:top w:val="nil"/>
              <w:left w:val="nil"/>
              <w:bottom w:val="single" w:sz="4" w:space="0" w:color="auto"/>
              <w:right w:val="nil"/>
            </w:tcBorders>
          </w:tcPr>
          <w:p w:rsidR="004C1305" w:rsidRDefault="004C1305">
            <w:pPr>
              <w:pStyle w:val="ConsPlusNormal"/>
            </w:pPr>
          </w:p>
        </w:tc>
      </w:tr>
      <w:tr w:rsidR="004C1305">
        <w:tc>
          <w:tcPr>
            <w:tcW w:w="4139" w:type="dxa"/>
            <w:tcBorders>
              <w:top w:val="nil"/>
              <w:left w:val="nil"/>
              <w:bottom w:val="nil"/>
              <w:right w:val="nil"/>
            </w:tcBorders>
          </w:tcPr>
          <w:p w:rsidR="004C1305" w:rsidRDefault="004C1305">
            <w:pPr>
              <w:pStyle w:val="ConsPlusNormal"/>
            </w:pPr>
          </w:p>
        </w:tc>
        <w:tc>
          <w:tcPr>
            <w:tcW w:w="340" w:type="dxa"/>
            <w:tcBorders>
              <w:top w:val="nil"/>
              <w:left w:val="nil"/>
              <w:bottom w:val="nil"/>
              <w:right w:val="nil"/>
            </w:tcBorders>
          </w:tcPr>
          <w:p w:rsidR="004C1305" w:rsidRDefault="004C1305">
            <w:pPr>
              <w:pStyle w:val="ConsPlusNormal"/>
            </w:pPr>
          </w:p>
        </w:tc>
        <w:tc>
          <w:tcPr>
            <w:tcW w:w="1361" w:type="dxa"/>
            <w:tcBorders>
              <w:top w:val="single" w:sz="4" w:space="0" w:color="auto"/>
              <w:left w:val="nil"/>
              <w:bottom w:val="nil"/>
              <w:right w:val="nil"/>
            </w:tcBorders>
          </w:tcPr>
          <w:p w:rsidR="004C1305" w:rsidRDefault="004C1305">
            <w:pPr>
              <w:pStyle w:val="ConsPlusNormal"/>
            </w:pPr>
          </w:p>
        </w:tc>
        <w:tc>
          <w:tcPr>
            <w:tcW w:w="340" w:type="dxa"/>
            <w:tcBorders>
              <w:top w:val="nil"/>
              <w:left w:val="nil"/>
              <w:bottom w:val="nil"/>
              <w:right w:val="nil"/>
            </w:tcBorders>
          </w:tcPr>
          <w:p w:rsidR="004C1305" w:rsidRDefault="004C1305">
            <w:pPr>
              <w:pStyle w:val="ConsPlusNormal"/>
            </w:pPr>
          </w:p>
        </w:tc>
        <w:tc>
          <w:tcPr>
            <w:tcW w:w="2891" w:type="dxa"/>
            <w:tcBorders>
              <w:top w:val="single" w:sz="4" w:space="0" w:color="auto"/>
              <w:left w:val="nil"/>
              <w:bottom w:val="nil"/>
              <w:right w:val="nil"/>
            </w:tcBorders>
          </w:tcPr>
          <w:p w:rsidR="004C1305" w:rsidRDefault="004C1305">
            <w:pPr>
              <w:pStyle w:val="ConsPlusNormal"/>
              <w:jc w:val="center"/>
            </w:pPr>
            <w:r>
              <w:t>(фамилия, имя, отчество (при наличии)</w:t>
            </w:r>
          </w:p>
        </w:tc>
      </w:tr>
      <w:tr w:rsidR="004C1305">
        <w:tc>
          <w:tcPr>
            <w:tcW w:w="4139" w:type="dxa"/>
            <w:tcBorders>
              <w:top w:val="nil"/>
              <w:left w:val="nil"/>
              <w:bottom w:val="nil"/>
              <w:right w:val="nil"/>
            </w:tcBorders>
          </w:tcPr>
          <w:p w:rsidR="004C1305" w:rsidRDefault="004C1305">
            <w:pPr>
              <w:pStyle w:val="ConsPlusNormal"/>
            </w:pPr>
            <w:r>
              <w:t>Исполнитель</w:t>
            </w:r>
          </w:p>
        </w:tc>
        <w:tc>
          <w:tcPr>
            <w:tcW w:w="340" w:type="dxa"/>
            <w:tcBorders>
              <w:top w:val="nil"/>
              <w:left w:val="nil"/>
              <w:bottom w:val="nil"/>
              <w:right w:val="nil"/>
            </w:tcBorders>
          </w:tcPr>
          <w:p w:rsidR="004C1305" w:rsidRDefault="004C1305">
            <w:pPr>
              <w:pStyle w:val="ConsPlusNormal"/>
            </w:pPr>
          </w:p>
        </w:tc>
        <w:tc>
          <w:tcPr>
            <w:tcW w:w="1361" w:type="dxa"/>
            <w:tcBorders>
              <w:top w:val="nil"/>
              <w:left w:val="nil"/>
              <w:bottom w:val="single" w:sz="4" w:space="0" w:color="auto"/>
              <w:right w:val="nil"/>
            </w:tcBorders>
          </w:tcPr>
          <w:p w:rsidR="004C1305" w:rsidRDefault="004C1305">
            <w:pPr>
              <w:pStyle w:val="ConsPlusNormal"/>
            </w:pPr>
          </w:p>
        </w:tc>
        <w:tc>
          <w:tcPr>
            <w:tcW w:w="340" w:type="dxa"/>
            <w:tcBorders>
              <w:top w:val="nil"/>
              <w:left w:val="nil"/>
              <w:bottom w:val="nil"/>
              <w:right w:val="nil"/>
            </w:tcBorders>
          </w:tcPr>
          <w:p w:rsidR="004C1305" w:rsidRDefault="004C1305">
            <w:pPr>
              <w:pStyle w:val="ConsPlusNormal"/>
            </w:pPr>
          </w:p>
        </w:tc>
        <w:tc>
          <w:tcPr>
            <w:tcW w:w="2891" w:type="dxa"/>
            <w:tcBorders>
              <w:top w:val="nil"/>
              <w:left w:val="nil"/>
              <w:bottom w:val="single" w:sz="4" w:space="0" w:color="auto"/>
              <w:right w:val="nil"/>
            </w:tcBorders>
          </w:tcPr>
          <w:p w:rsidR="004C1305" w:rsidRDefault="004C1305">
            <w:pPr>
              <w:pStyle w:val="ConsPlusNormal"/>
            </w:pPr>
          </w:p>
        </w:tc>
      </w:tr>
      <w:tr w:rsidR="004C1305">
        <w:tc>
          <w:tcPr>
            <w:tcW w:w="4139" w:type="dxa"/>
            <w:tcBorders>
              <w:top w:val="nil"/>
              <w:left w:val="nil"/>
              <w:bottom w:val="nil"/>
              <w:right w:val="nil"/>
            </w:tcBorders>
          </w:tcPr>
          <w:p w:rsidR="004C1305" w:rsidRDefault="004C1305">
            <w:pPr>
              <w:pStyle w:val="ConsPlusNormal"/>
            </w:pPr>
          </w:p>
        </w:tc>
        <w:tc>
          <w:tcPr>
            <w:tcW w:w="340" w:type="dxa"/>
            <w:tcBorders>
              <w:top w:val="nil"/>
              <w:left w:val="nil"/>
              <w:bottom w:val="nil"/>
              <w:right w:val="nil"/>
            </w:tcBorders>
          </w:tcPr>
          <w:p w:rsidR="004C1305" w:rsidRDefault="004C1305">
            <w:pPr>
              <w:pStyle w:val="ConsPlusNormal"/>
            </w:pPr>
          </w:p>
        </w:tc>
        <w:tc>
          <w:tcPr>
            <w:tcW w:w="1361" w:type="dxa"/>
            <w:tcBorders>
              <w:top w:val="single" w:sz="4" w:space="0" w:color="auto"/>
              <w:left w:val="nil"/>
              <w:bottom w:val="nil"/>
              <w:right w:val="nil"/>
            </w:tcBorders>
          </w:tcPr>
          <w:p w:rsidR="004C1305" w:rsidRDefault="004C1305">
            <w:pPr>
              <w:pStyle w:val="ConsPlusNormal"/>
            </w:pPr>
          </w:p>
        </w:tc>
        <w:tc>
          <w:tcPr>
            <w:tcW w:w="340" w:type="dxa"/>
            <w:tcBorders>
              <w:top w:val="nil"/>
              <w:left w:val="nil"/>
              <w:bottom w:val="nil"/>
              <w:right w:val="nil"/>
            </w:tcBorders>
          </w:tcPr>
          <w:p w:rsidR="004C1305" w:rsidRDefault="004C1305">
            <w:pPr>
              <w:pStyle w:val="ConsPlusNormal"/>
            </w:pPr>
          </w:p>
        </w:tc>
        <w:tc>
          <w:tcPr>
            <w:tcW w:w="2891" w:type="dxa"/>
            <w:tcBorders>
              <w:top w:val="single" w:sz="4" w:space="0" w:color="auto"/>
              <w:left w:val="nil"/>
              <w:bottom w:val="nil"/>
              <w:right w:val="nil"/>
            </w:tcBorders>
          </w:tcPr>
          <w:p w:rsidR="004C1305" w:rsidRDefault="004C1305">
            <w:pPr>
              <w:pStyle w:val="ConsPlusNormal"/>
              <w:jc w:val="center"/>
            </w:pPr>
            <w:r>
              <w:t>(фамилия, имя, отчество (при наличии)</w:t>
            </w:r>
          </w:p>
        </w:tc>
      </w:tr>
      <w:tr w:rsidR="004C1305">
        <w:tc>
          <w:tcPr>
            <w:tcW w:w="4139" w:type="dxa"/>
            <w:tcBorders>
              <w:top w:val="nil"/>
              <w:left w:val="nil"/>
              <w:bottom w:val="nil"/>
              <w:right w:val="nil"/>
            </w:tcBorders>
          </w:tcPr>
          <w:p w:rsidR="004C1305" w:rsidRDefault="004C1305">
            <w:pPr>
              <w:pStyle w:val="ConsPlusNormal"/>
            </w:pPr>
            <w:r>
              <w:t>М.П. (при наличии)</w:t>
            </w:r>
          </w:p>
        </w:tc>
        <w:tc>
          <w:tcPr>
            <w:tcW w:w="340" w:type="dxa"/>
            <w:tcBorders>
              <w:top w:val="nil"/>
              <w:left w:val="nil"/>
              <w:bottom w:val="nil"/>
              <w:right w:val="nil"/>
            </w:tcBorders>
          </w:tcPr>
          <w:p w:rsidR="004C1305" w:rsidRDefault="004C1305">
            <w:pPr>
              <w:pStyle w:val="ConsPlusNormal"/>
            </w:pPr>
          </w:p>
        </w:tc>
        <w:tc>
          <w:tcPr>
            <w:tcW w:w="1361" w:type="dxa"/>
            <w:tcBorders>
              <w:top w:val="nil"/>
              <w:left w:val="nil"/>
              <w:bottom w:val="nil"/>
              <w:right w:val="nil"/>
            </w:tcBorders>
          </w:tcPr>
          <w:p w:rsidR="004C1305" w:rsidRDefault="004C1305">
            <w:pPr>
              <w:pStyle w:val="ConsPlusNormal"/>
            </w:pPr>
          </w:p>
        </w:tc>
        <w:tc>
          <w:tcPr>
            <w:tcW w:w="340" w:type="dxa"/>
            <w:tcBorders>
              <w:top w:val="nil"/>
              <w:left w:val="nil"/>
              <w:bottom w:val="nil"/>
              <w:right w:val="nil"/>
            </w:tcBorders>
          </w:tcPr>
          <w:p w:rsidR="004C1305" w:rsidRDefault="004C1305">
            <w:pPr>
              <w:pStyle w:val="ConsPlusNormal"/>
            </w:pPr>
          </w:p>
        </w:tc>
        <w:tc>
          <w:tcPr>
            <w:tcW w:w="2891" w:type="dxa"/>
            <w:tcBorders>
              <w:top w:val="nil"/>
              <w:left w:val="nil"/>
              <w:bottom w:val="nil"/>
              <w:right w:val="nil"/>
            </w:tcBorders>
          </w:tcPr>
          <w:p w:rsidR="004C1305" w:rsidRDefault="004C1305">
            <w:pPr>
              <w:pStyle w:val="ConsPlusNormal"/>
            </w:pPr>
          </w:p>
        </w:tc>
      </w:tr>
    </w:tbl>
    <w:p w:rsidR="004C1305" w:rsidRDefault="004C1305">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40"/>
        <w:gridCol w:w="2304"/>
        <w:gridCol w:w="677"/>
        <w:gridCol w:w="802"/>
      </w:tblGrid>
      <w:tr w:rsidR="004C1305">
        <w:tc>
          <w:tcPr>
            <w:tcW w:w="340" w:type="dxa"/>
            <w:tcBorders>
              <w:top w:val="nil"/>
              <w:left w:val="nil"/>
              <w:bottom w:val="nil"/>
              <w:right w:val="nil"/>
            </w:tcBorders>
            <w:vAlign w:val="bottom"/>
          </w:tcPr>
          <w:p w:rsidR="004C1305" w:rsidRDefault="004C1305">
            <w:pPr>
              <w:pStyle w:val="ConsPlusNormal"/>
            </w:pPr>
            <w:r>
              <w:t>"</w:t>
            </w:r>
          </w:p>
        </w:tc>
        <w:tc>
          <w:tcPr>
            <w:tcW w:w="2304" w:type="dxa"/>
            <w:tcBorders>
              <w:top w:val="nil"/>
              <w:left w:val="nil"/>
              <w:bottom w:val="nil"/>
              <w:right w:val="nil"/>
            </w:tcBorders>
            <w:vAlign w:val="bottom"/>
          </w:tcPr>
          <w:p w:rsidR="004C1305" w:rsidRDefault="004C1305">
            <w:pPr>
              <w:pStyle w:val="ConsPlusNormal"/>
            </w:pPr>
            <w:r>
              <w:t>"</w:t>
            </w:r>
          </w:p>
        </w:tc>
        <w:tc>
          <w:tcPr>
            <w:tcW w:w="677" w:type="dxa"/>
            <w:tcBorders>
              <w:top w:val="nil"/>
              <w:left w:val="nil"/>
              <w:bottom w:val="nil"/>
              <w:right w:val="nil"/>
            </w:tcBorders>
            <w:vAlign w:val="bottom"/>
          </w:tcPr>
          <w:p w:rsidR="004C1305" w:rsidRDefault="004C1305">
            <w:pPr>
              <w:pStyle w:val="ConsPlusNormal"/>
            </w:pPr>
            <w:r>
              <w:t>202</w:t>
            </w:r>
          </w:p>
        </w:tc>
        <w:tc>
          <w:tcPr>
            <w:tcW w:w="802" w:type="dxa"/>
            <w:tcBorders>
              <w:top w:val="nil"/>
              <w:left w:val="nil"/>
              <w:bottom w:val="nil"/>
              <w:right w:val="nil"/>
            </w:tcBorders>
            <w:vAlign w:val="bottom"/>
          </w:tcPr>
          <w:p w:rsidR="004C1305" w:rsidRDefault="004C1305">
            <w:pPr>
              <w:pStyle w:val="ConsPlusNormal"/>
            </w:pPr>
            <w:r>
              <w:t>г.</w:t>
            </w:r>
          </w:p>
        </w:tc>
      </w:tr>
    </w:tbl>
    <w:p w:rsidR="004C1305" w:rsidRDefault="004C1305">
      <w:pPr>
        <w:pStyle w:val="ConsPlusNormal"/>
        <w:jc w:val="both"/>
      </w:pPr>
    </w:p>
    <w:p w:rsidR="004C1305" w:rsidRDefault="004C1305">
      <w:pPr>
        <w:pStyle w:val="ConsPlusNormal"/>
        <w:jc w:val="both"/>
      </w:pPr>
    </w:p>
    <w:p w:rsidR="004C1305" w:rsidRDefault="004C1305">
      <w:pPr>
        <w:pStyle w:val="ConsPlusNormal"/>
        <w:pBdr>
          <w:top w:val="single" w:sz="6" w:space="0" w:color="auto"/>
        </w:pBdr>
        <w:spacing w:before="100" w:after="100"/>
        <w:jc w:val="both"/>
        <w:rPr>
          <w:sz w:val="2"/>
          <w:szCs w:val="2"/>
        </w:rPr>
      </w:pPr>
    </w:p>
    <w:p w:rsidR="000B76A8" w:rsidRDefault="000B76A8">
      <w:bookmarkStart w:id="23" w:name="_GoBack"/>
      <w:bookmarkEnd w:id="23"/>
    </w:p>
    <w:sectPr w:rsidR="000B76A8" w:rsidSect="00E227A2">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1305"/>
    <w:rsid w:val="000B76A8"/>
    <w:rsid w:val="004C13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2A3924E-C971-4F36-954F-9557988F0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C130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4C130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4C1305"/>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A4630D1CB1D905B67F81C235E101A6F0EF40BB293B1809D4B0BFBD9AC5CCAC095AAE8C7702FC385BC2A71CC369A25B4E9894135ADC9B7Y1NCM" TargetMode="External"/><Relationship Id="rId13" Type="http://schemas.openxmlformats.org/officeDocument/2006/relationships/hyperlink" Target="consultantplus://offline/ref=AA4630D1CB1D905B67F81C235E101A6F0BF60BB590BADD974352F7DBAB5395D792E3E4C37226CED2E63A758563953BB6F197452BADYCNBM" TargetMode="External"/><Relationship Id="rId18" Type="http://schemas.openxmlformats.org/officeDocument/2006/relationships/hyperlink" Target="consultantplus://offline/ref=AA4630D1CB1D905B67F81C235E101A6F0BF70BBE95BBDD974352F7DBAB5395D792E3E4C4772CC78DE32F64DD6E9727A8F78F5929AFCBYBN7M" TargetMode="External"/><Relationship Id="rId26" Type="http://schemas.openxmlformats.org/officeDocument/2006/relationships/hyperlink" Target="consultantplus://offline/ref=AA4630D1CB1D905B67F81C235E101A6F0BF70DB691B2DD974352F7DBAB5395D792E3E4C6702CCD84B17574D927C228B6F597472DB1CBB51CY5N1M" TargetMode="External"/><Relationship Id="rId3" Type="http://schemas.openxmlformats.org/officeDocument/2006/relationships/webSettings" Target="webSettings.xml"/><Relationship Id="rId21" Type="http://schemas.openxmlformats.org/officeDocument/2006/relationships/hyperlink" Target="consultantplus://offline/ref=AA4630D1CB1D905B67F81C235E101A6F0BF70BBE95BBDD974352F7DBAB5395D792E3E4C4772CC78DE32F64DD6E9727A8F78F5929AFCBYBN7M" TargetMode="External"/><Relationship Id="rId7" Type="http://schemas.openxmlformats.org/officeDocument/2006/relationships/hyperlink" Target="consultantplus://offline/ref=AA4630D1CB1D905B67F81C235E101A6F0BF60BB590BADD974352F7DBAB5395D792E3E4C37226CED2E63A758563953BB6F197452BADYCNBM" TargetMode="External"/><Relationship Id="rId12" Type="http://schemas.openxmlformats.org/officeDocument/2006/relationships/hyperlink" Target="consultantplus://offline/ref=AA4630D1CB1D905B67F81C235E101A6F0EF40BB293B1809D4B0BFBD9AC5CCAC095AAE8C7702FC385BC2A71CC369A25B4E9894135ADC9B7Y1NCM" TargetMode="External"/><Relationship Id="rId17" Type="http://schemas.openxmlformats.org/officeDocument/2006/relationships/hyperlink" Target="consultantplus://offline/ref=AA4630D1CB1D905B67F81C235E101A6F0BF70BBE95BBDD974352F7DBAB5395D792E3E4C4772EC18DE32F64DD6E9727A8F78F5929AFCBYBN7M" TargetMode="External"/><Relationship Id="rId25" Type="http://schemas.openxmlformats.org/officeDocument/2006/relationships/hyperlink" Target="consultantplus://offline/ref=AA4630D1CB1D905B67F81C235E101A6F0BF70DB691B2DD974352F7DBAB5395D792E3E4C6702CCD87B27574D927C228B6F597472DB1CBB51CY5N1M" TargetMode="External"/><Relationship Id="rId2" Type="http://schemas.openxmlformats.org/officeDocument/2006/relationships/settings" Target="settings.xml"/><Relationship Id="rId16" Type="http://schemas.openxmlformats.org/officeDocument/2006/relationships/hyperlink" Target="consultantplus://offline/ref=AA4630D1CB1D905B67F81C235E101A6F0CFF09B392B2DD974352F7DBAB5395D792E3E4C6702EC586B17574D927C228B6F597472DB1CBB51CY5N1M" TargetMode="External"/><Relationship Id="rId20" Type="http://schemas.openxmlformats.org/officeDocument/2006/relationships/hyperlink" Target="consultantplus://offline/ref=AA4630D1CB1D905B67F81C235E101A6F0BF70BBE95BBDD974352F7DBAB5395D792E3E4C4772EC18DE32F64DD6E9727A8F78F5929AFCBYBN7M" TargetMode="External"/><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AA4630D1CB1D905B67F81C235E101A6F0BF70CB292B9DD974352F7DBAB5395D792E3E4C57826CED2E63A758563953BB6F197452BADYCNBM" TargetMode="External"/><Relationship Id="rId11" Type="http://schemas.openxmlformats.org/officeDocument/2006/relationships/hyperlink" Target="consultantplus://offline/ref=AA4630D1CB1D905B67F81C235E101A6F0DFE0CB696B9DD974352F7DBAB5395D792E3E4C27B7A94C2E273208A7D9723A8F58945Y2N9M" TargetMode="External"/><Relationship Id="rId24" Type="http://schemas.openxmlformats.org/officeDocument/2006/relationships/hyperlink" Target="consultantplus://offline/ref=AA4630D1CB1D905B67F81C235E101A6F0BF70DB691B2DD974352F7DBAB5395D780E3BCCA702CDB86B160228861Y9N5M" TargetMode="External"/><Relationship Id="rId5" Type="http://schemas.openxmlformats.org/officeDocument/2006/relationships/hyperlink" Target="consultantplus://offline/ref=AA4630D1CB1D905B67F81C235E101A6F0BF609B790BDDD974352F7DBAB5395D792E3E4C6702EC587BE7574D927C228B6F597472DB1CBB51CY5N1M" TargetMode="External"/><Relationship Id="rId15" Type="http://schemas.openxmlformats.org/officeDocument/2006/relationships/hyperlink" Target="consultantplus://offline/ref=AA4630D1CB1D905B67F81C235E101A6F0BF70CB292B9DD974352F7DBAB5395D792E3E4C57826CED2E63A758563953BB6F197452BADYCNBM" TargetMode="External"/><Relationship Id="rId23" Type="http://schemas.openxmlformats.org/officeDocument/2006/relationships/hyperlink" Target="consultantplus://offline/ref=AA4630D1CB1D905B67F81C235E101A6F0BF70DB691B2DD974352F7DBAB5395D780E3BCCA702CDB86B160228861Y9N5M" TargetMode="External"/><Relationship Id="rId28" Type="http://schemas.openxmlformats.org/officeDocument/2006/relationships/fontTable" Target="fontTable.xml"/><Relationship Id="rId10" Type="http://schemas.openxmlformats.org/officeDocument/2006/relationships/hyperlink" Target="consultantplus://offline/ref=AA4630D1CB1D905B67F81C235E101A6F0BF70CB292B9DD974352F7DBAB5395D792E3E4C57826CED2E63A758563953BB6F197452BADYCNBM" TargetMode="External"/><Relationship Id="rId19" Type="http://schemas.openxmlformats.org/officeDocument/2006/relationships/image" Target="media/image1.wmf"/><Relationship Id="rId4" Type="http://schemas.openxmlformats.org/officeDocument/2006/relationships/hyperlink" Target="https://www.consultant.ru" TargetMode="External"/><Relationship Id="rId9" Type="http://schemas.openxmlformats.org/officeDocument/2006/relationships/hyperlink" Target="consultantplus://offline/ref=AA4630D1CB1D905B67F81C235E101A6F0CFE06B197BCDD974352F7DBAB5395D792E3E4C6702EC587BE7574D927C228B6F597472DB1CBB51CY5N1M" TargetMode="External"/><Relationship Id="rId14" Type="http://schemas.openxmlformats.org/officeDocument/2006/relationships/hyperlink" Target="consultantplus://offline/ref=AA4630D1CB1D905B67F81C235E101A6F0DFE0CB696B9DD974352F7DBAB5395D792E3E4C27B7A94C2E273208A7D9723A8F58945Y2N9M" TargetMode="External"/><Relationship Id="rId22" Type="http://schemas.openxmlformats.org/officeDocument/2006/relationships/hyperlink" Target="consultantplus://offline/ref=AA4630D1CB1D905B67F81C235E101A6F0BF70DB097B2DD974352F7DBAB5395D792E3E4C6702EC586BE7574D927C228B6F597472DB1CBB51CY5N1M" TargetMode="External"/><Relationship Id="rId27" Type="http://schemas.openxmlformats.org/officeDocument/2006/relationships/hyperlink" Target="consultantplus://offline/ref=AA4630D1CB1D905B67F81C235E101A6F0BF70DB691B2DD974352F7DBAB5395D792E3E4C6702CC28EB47574D927C228B6F597472DB1CBB51CY5N1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7453</Words>
  <Characters>42483</Characters>
  <Application>Microsoft Office Word</Application>
  <DocSecurity>0</DocSecurity>
  <Lines>354</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49837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Петрова Надежда Леонидовна</dc:creator>
  <cp:keywords/>
  <dc:description/>
  <cp:lastModifiedBy>Петрова Надежда Леонидовна</cp:lastModifiedBy>
  <cp:revision>1</cp:revision>
  <dcterms:created xsi:type="dcterms:W3CDTF">2022-06-02T12:13:00Z</dcterms:created>
  <dcterms:modified xsi:type="dcterms:W3CDTF">2022-06-02T12:13:00Z</dcterms:modified>
</cp:coreProperties>
</file>