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5A5" w:rsidRDefault="001575A5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575A5" w:rsidRDefault="001575A5">
      <w:pPr>
        <w:pStyle w:val="ConsPlusNormal"/>
        <w:jc w:val="both"/>
        <w:outlineLvl w:val="0"/>
      </w:pPr>
    </w:p>
    <w:p w:rsidR="001575A5" w:rsidRDefault="001575A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575A5" w:rsidRDefault="001575A5">
      <w:pPr>
        <w:pStyle w:val="ConsPlusTitle"/>
        <w:jc w:val="center"/>
      </w:pPr>
    </w:p>
    <w:p w:rsidR="001575A5" w:rsidRDefault="001575A5">
      <w:pPr>
        <w:pStyle w:val="ConsPlusTitle"/>
        <w:jc w:val="center"/>
      </w:pPr>
      <w:r>
        <w:t>ПОСТАНОВЛЕНИЕ</w:t>
      </w:r>
    </w:p>
    <w:p w:rsidR="001575A5" w:rsidRDefault="001575A5">
      <w:pPr>
        <w:pStyle w:val="ConsPlusTitle"/>
        <w:jc w:val="center"/>
      </w:pPr>
      <w:r>
        <w:t>от 10 августа 2020 г. N 1200</w:t>
      </w:r>
    </w:p>
    <w:p w:rsidR="001575A5" w:rsidRDefault="001575A5">
      <w:pPr>
        <w:pStyle w:val="ConsPlusTitle"/>
        <w:jc w:val="center"/>
      </w:pPr>
    </w:p>
    <w:p w:rsidR="001575A5" w:rsidRDefault="001575A5">
      <w:pPr>
        <w:pStyle w:val="ConsPlusTitle"/>
        <w:jc w:val="center"/>
      </w:pPr>
      <w:r>
        <w:t>ОБ УТВЕРЖДЕНИИ ПРАВИЛ</w:t>
      </w:r>
    </w:p>
    <w:p w:rsidR="001575A5" w:rsidRDefault="001575A5">
      <w:pPr>
        <w:pStyle w:val="ConsPlusTitle"/>
        <w:jc w:val="center"/>
      </w:pPr>
      <w:r>
        <w:t>ПРЕДОСТАВЛЕНИЯ ИЗ ФЕДЕРАЛЬНОГО БЮДЖЕТА</w:t>
      </w:r>
    </w:p>
    <w:p w:rsidR="001575A5" w:rsidRDefault="001575A5">
      <w:pPr>
        <w:pStyle w:val="ConsPlusTitle"/>
        <w:jc w:val="center"/>
      </w:pPr>
      <w:r>
        <w:t>СУБСИДИИ АКЦИОНЕРНОМУ ОБЩЕСТВУ "НАЦИОНАЛЬНАЯ СИСТЕМА</w:t>
      </w:r>
    </w:p>
    <w:p w:rsidR="001575A5" w:rsidRDefault="001575A5">
      <w:pPr>
        <w:pStyle w:val="ConsPlusTitle"/>
        <w:jc w:val="center"/>
      </w:pPr>
      <w:r>
        <w:t>ПЛАТЕЖНЫХ КАРТ" НА СТИМУЛИРОВАНИЕ ДОСТУПНЫХ ВНУТРЕННИХ</w:t>
      </w:r>
    </w:p>
    <w:p w:rsidR="001575A5" w:rsidRDefault="001575A5">
      <w:pPr>
        <w:pStyle w:val="ConsPlusTitle"/>
        <w:jc w:val="center"/>
      </w:pPr>
      <w:r>
        <w:t>ТУРИСТСКИХ ПОЕЗДОК ЧЕРЕЗ ВОЗМЕЩЕНИЕ ЧАСТИ СТОИМОСТИ</w:t>
      </w:r>
    </w:p>
    <w:p w:rsidR="001575A5" w:rsidRDefault="001575A5">
      <w:pPr>
        <w:pStyle w:val="ConsPlusTitle"/>
        <w:jc w:val="center"/>
      </w:pPr>
      <w:r>
        <w:t>ОПЛАЧЕННОЙ ТУРИСТСКОЙ УСЛУГИ</w:t>
      </w:r>
    </w:p>
    <w:p w:rsidR="001575A5" w:rsidRDefault="001575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75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30.09.2020 </w:t>
            </w:r>
            <w:hyperlink r:id="rId5">
              <w:r>
                <w:rPr>
                  <w:color w:val="0000FF"/>
                </w:rPr>
                <w:t>N 1567</w:t>
              </w:r>
            </w:hyperlink>
            <w:r>
              <w:rPr>
                <w:color w:val="392C69"/>
              </w:rPr>
              <w:t>,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6">
              <w:r>
                <w:rPr>
                  <w:color w:val="0000FF"/>
                </w:rPr>
                <w:t>N 2333</w:t>
              </w:r>
            </w:hyperlink>
            <w:r>
              <w:rPr>
                <w:color w:val="392C69"/>
              </w:rPr>
              <w:t xml:space="preserve">, от 13.03.2021 </w:t>
            </w:r>
            <w:hyperlink r:id="rId7">
              <w:r>
                <w:rPr>
                  <w:color w:val="0000FF"/>
                </w:rPr>
                <w:t>N 360</w:t>
              </w:r>
            </w:hyperlink>
            <w:r>
              <w:rPr>
                <w:color w:val="392C69"/>
              </w:rPr>
              <w:t xml:space="preserve">, от 24.12.2021 </w:t>
            </w:r>
            <w:hyperlink r:id="rId8">
              <w:r>
                <w:rPr>
                  <w:color w:val="0000FF"/>
                </w:rPr>
                <w:t>N 2428</w:t>
              </w:r>
            </w:hyperlink>
            <w:r>
              <w:rPr>
                <w:color w:val="392C69"/>
              </w:rPr>
              <w:t>,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9">
              <w:r>
                <w:rPr>
                  <w:color w:val="0000FF"/>
                </w:rPr>
                <w:t>N 1436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</w:tr>
    </w:tbl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4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акционерному обществу "Национальная система платежных карт" на стимулирование доступных внутренних туристских поездок через возмещение части стоимости оплаченной туристской услуги.</w:t>
      </w:r>
    </w:p>
    <w:p w:rsidR="001575A5" w:rsidRDefault="001575A5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10">
        <w:r>
          <w:rPr>
            <w:color w:val="0000FF"/>
          </w:rPr>
          <w:t>N 360</w:t>
        </w:r>
      </w:hyperlink>
      <w:r>
        <w:t xml:space="preserve">, от 24.12.2021 </w:t>
      </w:r>
      <w:hyperlink r:id="rId11">
        <w:r>
          <w:rPr>
            <w:color w:val="0000FF"/>
          </w:rPr>
          <w:t>N 2428</w:t>
        </w:r>
      </w:hyperlink>
      <w:r>
        <w:t>)</w:t>
      </w: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right"/>
      </w:pPr>
      <w:r>
        <w:t>Председатель Правительства</w:t>
      </w:r>
    </w:p>
    <w:p w:rsidR="001575A5" w:rsidRDefault="001575A5">
      <w:pPr>
        <w:pStyle w:val="ConsPlusNormal"/>
        <w:jc w:val="right"/>
      </w:pPr>
      <w:r>
        <w:t>Российской Федерации</w:t>
      </w:r>
    </w:p>
    <w:p w:rsidR="001575A5" w:rsidRDefault="001575A5">
      <w:pPr>
        <w:pStyle w:val="ConsPlusNormal"/>
        <w:jc w:val="right"/>
      </w:pPr>
      <w:r>
        <w:t>М.МИШУСТИН</w:t>
      </w: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right"/>
        <w:outlineLvl w:val="0"/>
      </w:pPr>
      <w:r>
        <w:t>Утверждены</w:t>
      </w:r>
    </w:p>
    <w:p w:rsidR="001575A5" w:rsidRDefault="001575A5">
      <w:pPr>
        <w:pStyle w:val="ConsPlusNormal"/>
        <w:jc w:val="right"/>
      </w:pPr>
      <w:r>
        <w:t>постановлением Правительства</w:t>
      </w:r>
    </w:p>
    <w:p w:rsidR="001575A5" w:rsidRDefault="001575A5">
      <w:pPr>
        <w:pStyle w:val="ConsPlusNormal"/>
        <w:jc w:val="right"/>
      </w:pPr>
      <w:r>
        <w:t>Российской Федерации</w:t>
      </w:r>
    </w:p>
    <w:p w:rsidR="001575A5" w:rsidRDefault="001575A5">
      <w:pPr>
        <w:pStyle w:val="ConsPlusNormal"/>
        <w:jc w:val="right"/>
      </w:pPr>
      <w:r>
        <w:t>от 10 августа 2020 г. N 1200</w:t>
      </w: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Title"/>
        <w:jc w:val="center"/>
      </w:pPr>
      <w:bookmarkStart w:id="0" w:name="P34"/>
      <w:bookmarkEnd w:id="0"/>
      <w:r>
        <w:t>ПРАВИЛА</w:t>
      </w:r>
    </w:p>
    <w:p w:rsidR="001575A5" w:rsidRDefault="001575A5">
      <w:pPr>
        <w:pStyle w:val="ConsPlusTitle"/>
        <w:jc w:val="center"/>
      </w:pPr>
      <w:r>
        <w:t>ПРЕДОСТАВЛЕНИЯ ИЗ ФЕДЕРАЛЬНОГО БЮДЖЕТА</w:t>
      </w:r>
    </w:p>
    <w:p w:rsidR="001575A5" w:rsidRDefault="001575A5">
      <w:pPr>
        <w:pStyle w:val="ConsPlusTitle"/>
        <w:jc w:val="center"/>
      </w:pPr>
      <w:r>
        <w:t>СУБСИДИИ АКЦИОНЕРНОМУ ОБЩЕСТВУ "НАЦИОНАЛЬНАЯ СИСТЕМА</w:t>
      </w:r>
    </w:p>
    <w:p w:rsidR="001575A5" w:rsidRDefault="001575A5">
      <w:pPr>
        <w:pStyle w:val="ConsPlusTitle"/>
        <w:jc w:val="center"/>
      </w:pPr>
      <w:r>
        <w:t>ПЛАТЕЖНЫХ КАРТ" НА СТИМУЛИРОВАНИЕ ДОСТУПНЫХ ВНУТРЕННИХ</w:t>
      </w:r>
    </w:p>
    <w:p w:rsidR="001575A5" w:rsidRDefault="001575A5">
      <w:pPr>
        <w:pStyle w:val="ConsPlusTitle"/>
        <w:jc w:val="center"/>
      </w:pPr>
      <w:r>
        <w:t>ТУРИСТСКИХ ПОЕЗДОК ЧЕРЕЗ ВОЗМЕЩЕНИЕ ЧАСТИ СТОИМОСТИ</w:t>
      </w:r>
    </w:p>
    <w:p w:rsidR="001575A5" w:rsidRDefault="001575A5">
      <w:pPr>
        <w:pStyle w:val="ConsPlusTitle"/>
        <w:jc w:val="center"/>
      </w:pPr>
      <w:r>
        <w:t>ОПЛАЧЕННОЙ ТУРИСТСКОЙ УСЛУГИ</w:t>
      </w:r>
    </w:p>
    <w:p w:rsidR="001575A5" w:rsidRDefault="001575A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75A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30.09.2020 </w:t>
            </w:r>
            <w:hyperlink r:id="rId12">
              <w:r>
                <w:rPr>
                  <w:color w:val="0000FF"/>
                </w:rPr>
                <w:t>N 1567</w:t>
              </w:r>
            </w:hyperlink>
            <w:r>
              <w:rPr>
                <w:color w:val="392C69"/>
              </w:rPr>
              <w:t>,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13">
              <w:r>
                <w:rPr>
                  <w:color w:val="0000FF"/>
                </w:rPr>
                <w:t>N 2333</w:t>
              </w:r>
            </w:hyperlink>
            <w:r>
              <w:rPr>
                <w:color w:val="392C69"/>
              </w:rPr>
              <w:t xml:space="preserve">, от 13.03.2021 </w:t>
            </w:r>
            <w:hyperlink r:id="rId14">
              <w:r>
                <w:rPr>
                  <w:color w:val="0000FF"/>
                </w:rPr>
                <w:t>N 360</w:t>
              </w:r>
            </w:hyperlink>
            <w:r>
              <w:rPr>
                <w:color w:val="392C69"/>
              </w:rPr>
              <w:t xml:space="preserve">, от 24.12.2021 </w:t>
            </w:r>
            <w:hyperlink r:id="rId15">
              <w:r>
                <w:rPr>
                  <w:color w:val="0000FF"/>
                </w:rPr>
                <w:t>N 2428</w:t>
              </w:r>
            </w:hyperlink>
            <w:r>
              <w:rPr>
                <w:color w:val="392C69"/>
              </w:rPr>
              <w:t>,</w:t>
            </w:r>
          </w:p>
          <w:p w:rsidR="001575A5" w:rsidRDefault="001575A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18.08.2022 </w:t>
            </w:r>
            <w:hyperlink r:id="rId16">
              <w:r>
                <w:rPr>
                  <w:color w:val="0000FF"/>
                </w:rPr>
                <w:t>N 1436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5A5" w:rsidRDefault="001575A5">
            <w:pPr>
              <w:pStyle w:val="ConsPlusNormal"/>
            </w:pPr>
          </w:p>
        </w:tc>
      </w:tr>
    </w:tbl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из федерального бюджета субсидии акционерному обществу "Национальная система платежных карт" на стимулирование доступных внутренних туристских поездок через возмещение части стоимости оплаченной туристской услуги (далее соответственно - общество, субсидия).</w:t>
      </w:r>
    </w:p>
    <w:p w:rsidR="001575A5" w:rsidRDefault="001575A5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17">
        <w:r>
          <w:rPr>
            <w:color w:val="0000FF"/>
          </w:rPr>
          <w:t>N 360</w:t>
        </w:r>
      </w:hyperlink>
      <w:r>
        <w:t xml:space="preserve">, от 24.12.2021 </w:t>
      </w:r>
      <w:hyperlink r:id="rId18">
        <w:r>
          <w:rPr>
            <w:color w:val="0000FF"/>
          </w:rPr>
          <w:t>N 2428</w:t>
        </w:r>
      </w:hyperlink>
      <w:r>
        <w:t>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1" w:name="P47"/>
      <w:bookmarkEnd w:id="1"/>
      <w:r>
        <w:t xml:space="preserve">2. Субсидия предоставляется обществу в рамках федерального </w:t>
      </w:r>
      <w:hyperlink r:id="rId19">
        <w:r>
          <w:rPr>
            <w:color w:val="0000FF"/>
          </w:rPr>
          <w:t>проекта</w:t>
        </w:r>
      </w:hyperlink>
      <w:r>
        <w:t xml:space="preserve"> "Повышение доступности туристических продуктов" национального </w:t>
      </w:r>
      <w:hyperlink r:id="rId20">
        <w:r>
          <w:rPr>
            <w:color w:val="0000FF"/>
          </w:rPr>
          <w:t>проекта</w:t>
        </w:r>
      </w:hyperlink>
      <w:r>
        <w:t xml:space="preserve"> "Туризм и индустрия гостеприимства" (далее соответственно - национальный проект, федеральный проект) в целях возмещения затрат, </w:t>
      </w:r>
      <w:r>
        <w:lastRenderedPageBreak/>
        <w:t>понесенных обществом вследствие возмещения части затрат туристу на оплату туристской услуги, соответствующей требованиям настоящих Правил.</w:t>
      </w:r>
    </w:p>
    <w:p w:rsidR="001575A5" w:rsidRDefault="001575A5">
      <w:pPr>
        <w:pStyle w:val="ConsPlusNormal"/>
        <w:jc w:val="both"/>
      </w:pPr>
      <w:r>
        <w:t xml:space="preserve">(в ред. Постановлений Правительства РФ от 13.03.2021 </w:t>
      </w:r>
      <w:hyperlink r:id="rId21">
        <w:r>
          <w:rPr>
            <w:color w:val="0000FF"/>
          </w:rPr>
          <w:t>N 360</w:t>
        </w:r>
      </w:hyperlink>
      <w:r>
        <w:t xml:space="preserve">, от 24.12.2021 </w:t>
      </w:r>
      <w:hyperlink r:id="rId22">
        <w:r>
          <w:rPr>
            <w:color w:val="0000FF"/>
          </w:rPr>
          <w:t>N 2428</w:t>
        </w:r>
      </w:hyperlink>
      <w:r>
        <w:t>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3. В настоящих Правилах используются следующие понятия: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а) "выплата" - возврат туристам части стоимости туристской услуги, соответствующей условиям настоящих Правил;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б) "турист" - физическое лицо, приобретающее туристские услуги и зарегистрированное в программе лояльности для держателей национального платежного инструмента;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в) "туристская услуга" - гостиничные услуги или туристский продукт, предусматривающие размещение туриста в гостинице, классифицированной в соответствии с </w:t>
      </w:r>
      <w:hyperlink r:id="rId23">
        <w:r>
          <w:rPr>
            <w:color w:val="0000FF"/>
          </w:rPr>
          <w:t>частью седьмой статьи 5</w:t>
        </w:r>
      </w:hyperlink>
      <w:r>
        <w:t xml:space="preserve"> Федерального закона "Об основах туристской деятельности в Российской Федерации", и (или) транспортном специализированном средстве размещения и отвечающие одновременно следующим требованиям: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период проживания в гостинице и (или) транспортном специализированном средстве размещения составляет не менее 3 ночей;</w:t>
      </w:r>
    </w:p>
    <w:p w:rsidR="001575A5" w:rsidRDefault="001575A5">
      <w:pPr>
        <w:pStyle w:val="ConsPlusNormal"/>
        <w:jc w:val="both"/>
      </w:pPr>
      <w:r>
        <w:t xml:space="preserve">(в ред. Постановлений Правительства РФ от 30.09.2020 </w:t>
      </w:r>
      <w:hyperlink r:id="rId24">
        <w:r>
          <w:rPr>
            <w:color w:val="0000FF"/>
          </w:rPr>
          <w:t>N 1567</w:t>
        </w:r>
      </w:hyperlink>
      <w:r>
        <w:t xml:space="preserve">, от 18.08.2022 </w:t>
      </w:r>
      <w:hyperlink r:id="rId25">
        <w:r>
          <w:rPr>
            <w:color w:val="0000FF"/>
          </w:rPr>
          <w:t>N 1436</w:t>
        </w:r>
      </w:hyperlink>
      <w:r>
        <w:t>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РФ от 30.09.2020 N 1567;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туристская услуга сформирована юридическим лицом, сведения о котором содержатся в едином федеральном реестре туроператоров, предоставляющим туристу туристский продукт, юридическим лицом или индивидуальным предпринимателем, предоставляющими туристу гостиничные услуги, и реализована указанными лицами или владельцем </w:t>
      </w:r>
      <w:proofErr w:type="spellStart"/>
      <w:r>
        <w:t>агрегатора</w:t>
      </w:r>
      <w:proofErr w:type="spellEnd"/>
      <w:r>
        <w:t xml:space="preserve"> информации о товарах (услугах), зарегистрированными на территории Российской Федерации, с учетом требований общества при условии заключения соглашения с обществом об информационно-технологическом взаимодействии;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туристская услуга оплачена туристом с использованием национального платежного инструмента в </w:t>
      </w:r>
      <w:hyperlink r:id="rId28">
        <w:r>
          <w:rPr>
            <w:color w:val="0000FF"/>
          </w:rPr>
          <w:t>период</w:t>
        </w:r>
      </w:hyperlink>
      <w:r>
        <w:t xml:space="preserve">, определенный Федеральным агентством по туризму для оплаты стоимости туристской услуги с целью получения выплаты (далее - период оплаты) после согласования такого периода с куратором национального </w:t>
      </w:r>
      <w:hyperlink r:id="rId29">
        <w:r>
          <w:rPr>
            <w:color w:val="0000FF"/>
          </w:rPr>
          <w:t>проекта</w:t>
        </w:r>
      </w:hyperlink>
      <w:r>
        <w:t xml:space="preserve"> и обществом;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туристская услуга предоставляется на территориях субъектов Российской Федерации, </w:t>
      </w:r>
      <w:hyperlink r:id="rId31">
        <w:r>
          <w:rPr>
            <w:color w:val="0000FF"/>
          </w:rPr>
          <w:t>перечень</w:t>
        </w:r>
      </w:hyperlink>
      <w:r>
        <w:t xml:space="preserve"> которых устанавливается Федеральным агентством по туризму;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туристская услуга предоставляется в период, начало и окончание которого определяется Федеральным агентством по туризму для предоставления туристской услуги с целью получения выплаты (далее - период предоставления) после согласования такого периода с куратором национального </w:t>
      </w:r>
      <w:hyperlink r:id="rId32">
        <w:r>
          <w:rPr>
            <w:color w:val="0000FF"/>
          </w:rPr>
          <w:t>проекта</w:t>
        </w:r>
      </w:hyperlink>
      <w:r>
        <w:t>;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при введении режима повышенной готовности или чрезвычайной ситуации на территории субъекта Российской Федерации, на которой предоставляется туристская услуга или проживает турист, срок предоставления туристской услуги, оплаченной в период оплаты, может быть перенесен на более поздний срок, определяемый дополнительно по соглашению между туристом и юридическим лицом (индивидуальным предпринимателем), сформировавшим туристскую услугу.</w:t>
      </w:r>
    </w:p>
    <w:p w:rsidR="001575A5" w:rsidRDefault="001575A5">
      <w:pPr>
        <w:pStyle w:val="ConsPlusNormal"/>
        <w:jc w:val="both"/>
      </w:pPr>
      <w:r>
        <w:t xml:space="preserve">(абзац введен </w:t>
      </w:r>
      <w:hyperlink r:id="rId34">
        <w:r>
          <w:rPr>
            <w:color w:val="0000FF"/>
          </w:rPr>
          <w:t>Постановлением</w:t>
        </w:r>
      </w:hyperlink>
      <w:r>
        <w:t xml:space="preserve"> Правительства РФ от 29.12.2020 N 2333;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4. Понятия "гостиница", "гостиничные услуги" и "туристский продукт" употребляются в настоящих Правилах в значениях, определенных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"Об основах туристской деятельности в Российской Федерации".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Понятие "национальный платежный инструмент" употребляется в настоящих Правилах в значении, определенном Федеральным </w:t>
      </w:r>
      <w:hyperlink r:id="rId37">
        <w:r>
          <w:rPr>
            <w:color w:val="0000FF"/>
          </w:rPr>
          <w:t>законом</w:t>
        </w:r>
      </w:hyperlink>
      <w:r>
        <w:t xml:space="preserve"> "О национальной платежной системе".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Понятие "владелец </w:t>
      </w:r>
      <w:proofErr w:type="spellStart"/>
      <w:r>
        <w:t>агрегатора</w:t>
      </w:r>
      <w:proofErr w:type="spellEnd"/>
      <w:r>
        <w:t xml:space="preserve"> информации о товарах (услугах)" употребляется в настоящих Правилах в значении, определенном </w:t>
      </w:r>
      <w:hyperlink r:id="rId38">
        <w:r>
          <w:rPr>
            <w:color w:val="0000FF"/>
          </w:rPr>
          <w:t>Законом</w:t>
        </w:r>
      </w:hyperlink>
      <w:r>
        <w:t xml:space="preserve"> Российской Федерации "О защите прав </w:t>
      </w:r>
      <w:r>
        <w:lastRenderedPageBreak/>
        <w:t>потребителей".</w:t>
      </w:r>
    </w:p>
    <w:p w:rsidR="001575A5" w:rsidRDefault="001575A5">
      <w:pPr>
        <w:pStyle w:val="ConsPlusNormal"/>
        <w:jc w:val="both"/>
      </w:pPr>
      <w:r>
        <w:t xml:space="preserve">(абзац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РФ от 30.09.2020 N 1567)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5. Общество осуществляет выплату в отношении туристских услуг, оплаченных с использованием национального платежного инструмента в период оплаты.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18.08.2022 N 1436)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Срок осуществления выплаты туристу не превышает 5 рабочих дней со дня поступления в общество информации об оплате туристкой услуги.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2" w:name="P72"/>
      <w:bookmarkEnd w:id="2"/>
      <w:r>
        <w:t>Выплата осуществляется в размере 20 процентов стоимости одной туристской услуги, но не более 20 тыс. рублей за одну туристскую услугу на банковскую карту национального платежного инструмента.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В отношении туристских услуг, предоставленных на территории субъектов Российской Федерации, входящих в состав Дальневосточного федерального округа, сформированных юридическим лицом или индивидуальным предпринимателем, зарегистрированными на территории указанных субъектов Российской Федерации, сведения о которых содержатся в едином перечне классифицированных гостиниц, горнолыжных трасс, пляжей, и реализованных указанными лицами с учетом требований общества при условии заключения соглашения с обществом об информационно-технологическом взаимодействии, выплата осуществляется в размере 20 процентов стоимости одной туристской услуги, но не более 40 тыс. рублей за одну туристскую услугу на банковскую карту национального платежного инструмента.</w:t>
      </w:r>
    </w:p>
    <w:p w:rsidR="001575A5" w:rsidRDefault="001575A5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18.08.2022 N 1436)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6. Информация о </w:t>
      </w:r>
      <w:hyperlink r:id="rId43">
        <w:r>
          <w:rPr>
            <w:color w:val="0000FF"/>
          </w:rPr>
          <w:t>периоде</w:t>
        </w:r>
      </w:hyperlink>
      <w:r>
        <w:t xml:space="preserve"> оплаты и периоде предоставления размещается на официальном сайте Федерального агентства по туризму в информационно-телекоммуникационной сети "Интернет".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Федеральное агентство по туризму вправе устанавливать различные </w:t>
      </w:r>
      <w:hyperlink r:id="rId45">
        <w:r>
          <w:rPr>
            <w:color w:val="0000FF"/>
          </w:rPr>
          <w:t>сроки</w:t>
        </w:r>
      </w:hyperlink>
      <w:r>
        <w:t xml:space="preserve"> предоставления туристской услуги на территориях субъектов Российской Федерации.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В случае если совокупный размер выплаты за период оплаты не превышает объем лимитов бюджетных обязательств, доведенных до Федерального агентства по туризму в соответствии с </w:t>
      </w:r>
      <w:hyperlink w:anchor="P85">
        <w:r>
          <w:rPr>
            <w:color w:val="0000FF"/>
          </w:rPr>
          <w:t>пунктом 7</w:t>
        </w:r>
      </w:hyperlink>
      <w:r>
        <w:t xml:space="preserve"> настоящих Правил, Федеральное агентство по туризму вправе установить очередной период оплаты.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Федеральное агентство по туризму вправе сократить период оплаты в случае, если размер затрат, понесенных обществом вследствие возмещения части затрат туристу на оплату туристской услуги, соответствует объему лимитов бюджетных обязательств, доведенных до Федерального агентства по туризму в соответствии с </w:t>
      </w:r>
      <w:hyperlink w:anchor="P85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Указанное решение принимается Федеральным агентством по туризму на основании заявления общества о сокращении периода оплаты, подписанного руководителем или иным уполномоченным лицом общества.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Общество представляет в Федеральное агентство по туризму указанное заявление в течение 5 рабочих дней со дня, в котором размер субсидии, предоставленной обществу, составил объем доведенных до Федерального агентства по туризму лимитов бюджетных обязательств в соответствии с </w:t>
      </w:r>
      <w:hyperlink w:anchor="P85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3" w:name="P85"/>
      <w:bookmarkEnd w:id="3"/>
      <w:r>
        <w:t xml:space="preserve">7. Субсидия предоставляется обществу в пределах лимитов бюджетных обязательств, доведенных в установленном порядке до Федерального агентства по туризму как получателя средств федерального бюджета на цели, указанные в </w:t>
      </w:r>
      <w:hyperlink w:anchor="P47">
        <w:r>
          <w:rPr>
            <w:color w:val="0000FF"/>
          </w:rPr>
          <w:t>пункте 2</w:t>
        </w:r>
      </w:hyperlink>
      <w:r>
        <w:t xml:space="preserve"> настоящих Правил, на основании соглашения о предоставлении субсидии, заключенного между обществом и Федеральным агентством по туризму по типовой </w:t>
      </w:r>
      <w:hyperlink r:id="rId48">
        <w:r>
          <w:rPr>
            <w:color w:val="0000FF"/>
          </w:rPr>
          <w:t>форме</w:t>
        </w:r>
      </w:hyperlink>
      <w:r>
        <w:t>, утвержденной Министерством финансов Российской Федерации (далее - соглашение о предоставлении субсидии), которое предусматривает в том числе: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lastRenderedPageBreak/>
        <w:t xml:space="preserve">а) согласие общества на осуществление Федеральным агентством по туризму проверки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соблюдения обществом порядка и условий предоставления субсидии в соответствии со </w:t>
      </w:r>
      <w:hyperlink r:id="rId50">
        <w:r>
          <w:rPr>
            <w:color w:val="0000FF"/>
          </w:rPr>
          <w:t>статьями 268.1</w:t>
        </w:r>
      </w:hyperlink>
      <w:r>
        <w:t xml:space="preserve"> и </w:t>
      </w:r>
      <w:hyperlink r:id="rId51">
        <w:r>
          <w:rPr>
            <w:color w:val="0000FF"/>
          </w:rPr>
          <w:t>269.2</w:t>
        </w:r>
      </w:hyperlink>
      <w:r>
        <w:t xml:space="preserve"> Бюджетного кодекса Российской Федерации;</w:t>
      </w:r>
    </w:p>
    <w:p w:rsidR="001575A5" w:rsidRDefault="001575A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18.08.2022 N 1436)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б) значение результата предоставления субсидии, установленного </w:t>
      </w:r>
      <w:hyperlink w:anchor="P139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в) порядок, форму, сроки представления отчетности о достижении значения результата предоставления субсидии, установленного </w:t>
      </w:r>
      <w:hyperlink w:anchor="P139">
        <w:r>
          <w:rPr>
            <w:color w:val="0000FF"/>
          </w:rPr>
          <w:t>пунктом 24</w:t>
        </w:r>
      </w:hyperlink>
      <w:r>
        <w:t xml:space="preserve"> настоящих Правил;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г) сроки и формы представления дополнительной отчетности, установленной Федеральным агентством по туризму;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д) меры ответственности за нарушение целей, условий и порядка предоставления субсидии;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е)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Федеральному агентству по туризму как получателю средств федерального бюджета ранее доведенных лимитов бюджетных обязательств, указанных в настоящем пункте, приводящего к невозможности предоставления субсидии в размере, определенном в соглашении о предоставлении субсидии.</w:t>
      </w:r>
    </w:p>
    <w:p w:rsidR="001575A5" w:rsidRDefault="001575A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8. Соглашение о предоставлении субсидии, дополнительное соглашение к соглашению о предоставлении субсидии, в том числе дополнительное соглашение о расторжении соглашения о предоставлении субсидии (при необходимости), заключаются по типовой форме,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1575A5" w:rsidRDefault="001575A5">
      <w:pPr>
        <w:pStyle w:val="ConsPlusNormal"/>
        <w:jc w:val="both"/>
      </w:pPr>
      <w:r>
        <w:t xml:space="preserve">(п. 8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4" w:name="P98"/>
      <w:bookmarkEnd w:id="4"/>
      <w:r>
        <w:t xml:space="preserve">9. Субсидия предоставляется в размере затрат, понесенных обществом вследствие возмещения части затрат туристу на оплату туристской услуги в соответствии с </w:t>
      </w:r>
      <w:hyperlink w:anchor="P72">
        <w:r>
          <w:rPr>
            <w:color w:val="0000FF"/>
          </w:rPr>
          <w:t>абзацем третьим пункта 5</w:t>
        </w:r>
      </w:hyperlink>
      <w:r>
        <w:t xml:space="preserve"> настоящих Правил.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В случае полного возврата туристу уплаченных им за предоставление туристской услуги денежных средств размер субсидии подлежит уменьшению на величину выплаты в отношении туристской услуги, по которой произведен полный возврат уплаченных денежных средств.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В случае частичного возврата туристу уплаченных им за предоставление туристской услуги денежных средств размер субсидии подлежит уменьшению пропорционально уменьшению стоимости туристской услуги с учетом стоимости оплаты туристом фактически понесенных расходов юридического лица (индивидуального предпринимателя), предоставившего туристу туристскую услугу.</w:t>
      </w:r>
    </w:p>
    <w:p w:rsidR="001575A5" w:rsidRDefault="001575A5">
      <w:pPr>
        <w:pStyle w:val="ConsPlusNormal"/>
        <w:jc w:val="both"/>
      </w:pPr>
      <w:r>
        <w:t xml:space="preserve">(п. 9 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5" w:name="P102"/>
      <w:bookmarkEnd w:id="5"/>
      <w:r>
        <w:t>10. Общество на 1-е число месяца, предшествующего месяцу, в котором планируется заключение соглашения о предоставлении субсидии, должно отвечать следующим требованиям: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а) у общества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б) у общества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в) общество не находится в процессе реорганизации (за исключением реорганизации в форме присоединения к обществу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1575A5" w:rsidRDefault="001575A5">
      <w:pPr>
        <w:pStyle w:val="ConsPlusNormal"/>
        <w:jc w:val="both"/>
      </w:pPr>
      <w:r>
        <w:lastRenderedPageBreak/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г) общество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д) общество не получает средства из федерального бюджета в соответствии с иными нормативными правовыми актами на цели, указанные в </w:t>
      </w:r>
      <w:hyperlink w:anchor="P47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общества.</w:t>
      </w:r>
    </w:p>
    <w:p w:rsidR="001575A5" w:rsidRDefault="001575A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6" w:name="P112"/>
      <w:bookmarkEnd w:id="6"/>
      <w:r>
        <w:t xml:space="preserve">11. Для заключения соглашения о предоставлении субсидии общество представляет в Федеральное агентство по туризму подписанные руководителем или иным уполномоченным лицом общества заявление о заключении соглашения (в произвольной форме) и справку о соответствии общества требованиям, установленным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7" w:name="P113"/>
      <w:bookmarkEnd w:id="7"/>
      <w:r>
        <w:t xml:space="preserve">12. Федеральное агентство по туризму в течение 3 рабочих дней со дня поступления документов, представленных в соответствии с </w:t>
      </w:r>
      <w:hyperlink w:anchor="P112">
        <w:r>
          <w:rPr>
            <w:color w:val="0000FF"/>
          </w:rPr>
          <w:t>пунктом 11</w:t>
        </w:r>
      </w:hyperlink>
      <w:r>
        <w:t xml:space="preserve"> настоящих Правил, рассматривает их и принимает решение о предоставлении субсидии либо об отказе в предоставлении субсидии в случае: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а) несоблюдения требований, предусмотренных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б) несоответствия представленных документов требованиям, предусмотренным </w:t>
      </w:r>
      <w:hyperlink w:anchor="P112">
        <w:r>
          <w:rPr>
            <w:color w:val="0000FF"/>
          </w:rPr>
          <w:t>пунктом 11</w:t>
        </w:r>
      </w:hyperlink>
      <w:r>
        <w:t xml:space="preserve"> настоящих Правил, или непредставления (представления не в полном объеме) указанных документов;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в) установление факта недостоверности представленной обществом информации.</w:t>
      </w:r>
    </w:p>
    <w:p w:rsidR="001575A5" w:rsidRDefault="001575A5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13. В случае принятия решения об отказе в предоставлении субсидии Федеральное агентство по туризму в срок, указанный в </w:t>
      </w:r>
      <w:hyperlink w:anchor="P113">
        <w:r>
          <w:rPr>
            <w:color w:val="0000FF"/>
          </w:rPr>
          <w:t>пункте 12</w:t>
        </w:r>
      </w:hyperlink>
      <w:r>
        <w:t xml:space="preserve"> настоящих Правил, направляет обществу соответствующее уведомление с указанием причин отказа и возвращает представленные документы.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14. Повторное представление обществом документов, предусмотренных </w:t>
      </w:r>
      <w:hyperlink w:anchor="P112">
        <w:r>
          <w:rPr>
            <w:color w:val="0000FF"/>
          </w:rPr>
          <w:t>пунктом 11</w:t>
        </w:r>
      </w:hyperlink>
      <w:r>
        <w:t xml:space="preserve"> настоящих Правил, возможно не позднее 5 рабочих дней после возврата представленных документов.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15. Федеральное агентство по туризму в срок не позднее 10-го рабочего дня после принятия решения о предоставлении субсидии заключает с обществом соглашение о предоставлении субсидии.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8" w:name="P121"/>
      <w:bookmarkEnd w:id="8"/>
      <w:r>
        <w:t>16. Заявление о получении субсидии представляется обществом в Федеральное агентство по туризму по форме, установленной соглашением о предоставлении субсидии, подписанное руководителем общества или иным уполномоченным им лицом.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30.09.2020 N 1567)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К заявлению о получении субсидии, представляемому обществом, прилагаются и являются его неотъемлемой частью отчет о расходах общества по форме, утвержденной соглашением о предоставлении субсидии, а также выписка по банковскому счету общества, подтверждающая расходы общества на выплаты туристам.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17. Общество несет ответственность за достоверность представленной информации.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18. Федеральное агентство по туризму: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9" w:name="P127"/>
      <w:bookmarkEnd w:id="9"/>
      <w:r>
        <w:lastRenderedPageBreak/>
        <w:t>а) проверяет в течение 1 рабочего дня со дня получения заявления о получении субсидии полноту содержащихся в нем сведений и принимает решение о перечислении субсидии, либо о необходимости доработки указанного заявления, либо об отказе в перечислении субсидии;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10" w:name="P128"/>
      <w:bookmarkEnd w:id="10"/>
      <w:r>
        <w:t xml:space="preserve">б) в течение 1 рабочего дня со дня принятия решения, указанного в </w:t>
      </w:r>
      <w:hyperlink w:anchor="P127">
        <w:r>
          <w:rPr>
            <w:color w:val="0000FF"/>
          </w:rPr>
          <w:t>подпункте "а"</w:t>
        </w:r>
      </w:hyperlink>
      <w:r>
        <w:t xml:space="preserve"> настоящего пункта, уведомляет общество о принятом решении.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11" w:name="P129"/>
      <w:bookmarkEnd w:id="11"/>
      <w:r>
        <w:t xml:space="preserve">19. В случае принятия решения о необходимости доработки заявления о получении субсидии Федеральное агентство по туризму в срок, указанный в </w:t>
      </w:r>
      <w:hyperlink w:anchor="P128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уведомление, предусматривающее возможность представления обществом недостающих документов и (или) уточнения содержащихся в документах сведений, с указанием перечня недостающих документов и требующих уточнения сведений.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12" w:name="P130"/>
      <w:bookmarkEnd w:id="12"/>
      <w:r>
        <w:t xml:space="preserve">20. Общество представляет недостающие документы и уточненные сведения в течение 3 рабочих дней со дня направления Федеральным агентством по туризму уведомления, предусмотренного </w:t>
      </w:r>
      <w:hyperlink w:anchor="P129">
        <w:r>
          <w:rPr>
            <w:color w:val="0000FF"/>
          </w:rPr>
          <w:t>пунктом 19</w:t>
        </w:r>
      </w:hyperlink>
      <w:r>
        <w:t xml:space="preserve"> настоящих Правил.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21. В случае принятия решения об отказе в перечислении субсидии Федеральное агентство по туризму в срок, указанный в </w:t>
      </w:r>
      <w:hyperlink w:anchor="P128">
        <w:r>
          <w:rPr>
            <w:color w:val="0000FF"/>
          </w:rPr>
          <w:t>подпункте "б" пункта 18</w:t>
        </w:r>
      </w:hyperlink>
      <w:r>
        <w:t xml:space="preserve"> настоящих Правил, направляет обществу соответствующее уведомление с указанием причин отказа.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22. Основанием для отказа в перечислении субсидии обществу может являться: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а) нарушение установленных соглашением о предоставлении субсидии требований;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б) несоответствие представленных документов положениям </w:t>
      </w:r>
      <w:hyperlink w:anchor="P121">
        <w:r>
          <w:rPr>
            <w:color w:val="0000FF"/>
          </w:rPr>
          <w:t>пункта 16</w:t>
        </w:r>
      </w:hyperlink>
      <w:r>
        <w:t xml:space="preserve"> настоящих Правил или непредставление указанных документов;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в) непредставление в срок, предусмотренный </w:t>
      </w:r>
      <w:hyperlink w:anchor="P130">
        <w:r>
          <w:rPr>
            <w:color w:val="0000FF"/>
          </w:rPr>
          <w:t>пунктом 20</w:t>
        </w:r>
      </w:hyperlink>
      <w:r>
        <w:t xml:space="preserve"> настоящих Правил, недостающих документов и (или) уточненных сведений, указанных в </w:t>
      </w:r>
      <w:hyperlink w:anchor="P129">
        <w:r>
          <w:rPr>
            <w:color w:val="0000FF"/>
          </w:rPr>
          <w:t>пункте 19</w:t>
        </w:r>
      </w:hyperlink>
      <w:r>
        <w:t xml:space="preserve"> настоящих Правил;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г) недостоверность представленной обществом информации.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23. Перечисление субсидии осуществляется не позднее 3-го рабочего дня после принятия Федеральным агентством по туризму решения о перечислении субсидии, на расчетный или корреспондентский счет общества, открытый в учреждении Центрального банка Российской Федерации или кредитной организации, в размере, определяемом в соответствии с </w:t>
      </w:r>
      <w:hyperlink w:anchor="P98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bookmarkStart w:id="13" w:name="P139"/>
      <w:bookmarkEnd w:id="13"/>
      <w:r>
        <w:t>24. Результатом предоставления субсидии в 2020 году является реализация туристских услуг туристам в количестве до 250 тыс. человек.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Результатом предоставления субсидии в 2021 году является снижение стоимости до 780 тыс. реализованных туристских услуг.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Показателем, необходимым для достижения результата предоставления субсидии, является доля совокупного объема выплат в совокупном объеме стоимости приобретенных туристских услуг, не превышающая 20 процентов.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Общество ежеквартально представляет в Федеральное агентство по туризму отчет о достижении значения результата предоставления субсидии по форме, определенной типовой формой соглашения, установленной Министерством финансов Российской Федерации, до 8-го числа месяца, следующего за отчетным периодом.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Результатом предоставления субсидии в 2022 году и каждом последующем году является снижение стоимости реализованных туристских услуг в количестве, установленном соглашением о предоставлении субсидии.</w:t>
      </w:r>
    </w:p>
    <w:p w:rsidR="001575A5" w:rsidRDefault="001575A5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jc w:val="both"/>
      </w:pPr>
      <w:r>
        <w:t xml:space="preserve">(п. 24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25. Федеральное агентство по туризму осуществляет проверку соблюдения обществом порядка и условий предоставления субсидии, в том числе в части достижения результатов </w:t>
      </w:r>
      <w:r>
        <w:lastRenderedPageBreak/>
        <w:t xml:space="preserve">предоставления субсидии. Органы государственного финансового контроля осуществляют проверку соблюдения обществом порядка и условий предоставления субсидии в соответствии со </w:t>
      </w:r>
      <w:hyperlink r:id="rId68">
        <w:r>
          <w:rPr>
            <w:color w:val="0000FF"/>
          </w:rPr>
          <w:t>статьями 268.1</w:t>
        </w:r>
      </w:hyperlink>
      <w:r>
        <w:t xml:space="preserve"> и </w:t>
      </w:r>
      <w:hyperlink r:id="rId69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18.08.2022 N 1436)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Федеральное агентство по туризму проводит мониторинг достижения результатов предоставления субсидии исходя из достижения значения результата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(контрольных точек), в </w:t>
      </w:r>
      <w:hyperlink r:id="rId71">
        <w:r>
          <w:rPr>
            <w:color w:val="0000FF"/>
          </w:rPr>
          <w:t>порядке</w:t>
        </w:r>
      </w:hyperlink>
      <w:r>
        <w:t xml:space="preserve"> и по формам, которые утверждены Министерством финансов Российской Федерации.</w:t>
      </w:r>
    </w:p>
    <w:p w:rsidR="001575A5" w:rsidRDefault="001575A5">
      <w:pPr>
        <w:pStyle w:val="ConsPlusNormal"/>
        <w:jc w:val="both"/>
      </w:pPr>
      <w:r>
        <w:t xml:space="preserve">(абзац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24.12.2021 N 2428)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26. В случае возврата туристу уплаченных им за туристскую услугу денежных средств в связи с расторжением (изменением) договора о реализации туристской услуги общество возвращает в доход федерального бюджета денежные средства в размере выплаты (части выплаты), предоставленной туристу в отношении туристской услуги, по которой произведен полный или частичный возврат уплаченных денежных средств, в соответствии с </w:t>
      </w:r>
      <w:hyperlink w:anchor="P98">
        <w:r>
          <w:rPr>
            <w:color w:val="0000FF"/>
          </w:rPr>
          <w:t>пунктом 9</w:t>
        </w:r>
      </w:hyperlink>
      <w:r>
        <w:t xml:space="preserve"> настоящих Правил.</w:t>
      </w:r>
    </w:p>
    <w:p w:rsidR="001575A5" w:rsidRDefault="001575A5">
      <w:pPr>
        <w:pStyle w:val="ConsPlusNormal"/>
        <w:jc w:val="both"/>
      </w:pPr>
      <w:r>
        <w:t xml:space="preserve">(п. 26 в ред. </w:t>
      </w:r>
      <w:hyperlink r:id="rId73">
        <w:r>
          <w:rPr>
            <w:color w:val="0000FF"/>
          </w:rPr>
          <w:t>Постановления</w:t>
        </w:r>
      </w:hyperlink>
      <w:r>
        <w:t xml:space="preserve"> Правительства РФ от 13.03.2021 N 360)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 xml:space="preserve">27. В случае установления по результатам проверок, проведенных Федеральным агентством по туризму и органами государственного финансового контроля, факта нарушения обществом условий предоставления субсидии, а также </w:t>
      </w:r>
      <w:proofErr w:type="spellStart"/>
      <w:r>
        <w:t>недостижения</w:t>
      </w:r>
      <w:proofErr w:type="spellEnd"/>
      <w:r>
        <w:t xml:space="preserve"> обществом значений результата предоставления субсидии и показателя, необходимого для достижения результата предоставления субсидии, соответствующие средства подлежат возврату обществом в доход федерального бюджета в порядке, установленном бюджетным законодательством Российской Федерации:</w:t>
      </w:r>
    </w:p>
    <w:p w:rsidR="001575A5" w:rsidRDefault="001575A5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18.08.2022 N 1436)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а) на основании требования Федерального агентства по туризму - в течение 30 дней со дня получения обществом указанного требования;</w:t>
      </w:r>
    </w:p>
    <w:p w:rsidR="001575A5" w:rsidRDefault="001575A5">
      <w:pPr>
        <w:pStyle w:val="ConsPlusNormal"/>
        <w:spacing w:before="20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jc w:val="both"/>
      </w:pPr>
    </w:p>
    <w:p w:rsidR="001575A5" w:rsidRDefault="001575A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0020B" w:rsidRDefault="00E0020B">
      <w:bookmarkStart w:id="14" w:name="_GoBack"/>
      <w:bookmarkEnd w:id="14"/>
    </w:p>
    <w:sectPr w:rsidR="00E0020B" w:rsidSect="005F4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A5"/>
    <w:rsid w:val="001575A5"/>
    <w:rsid w:val="00E0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4D402-A95F-4787-B171-FEB1B21C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5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1575A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1575A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2943989213BCF118211A3ACECCB95E3F6011EABFC5FA6343765C5DE1559EA7D2A8CF32582D374EBF5E3ADEDC08C6AD8EBF36AE6A6500966O6RBO" TargetMode="External"/><Relationship Id="rId18" Type="http://schemas.openxmlformats.org/officeDocument/2006/relationships/hyperlink" Target="consultantplus://offline/ref=C2943989213BCF118211A3ACECCB95E3F10618AAF15EA6343765C5DE1559EA7D2A8CF32582D374EAF3E3ADEDC08C6AD8EBF36AE6A6500966O6RBO" TargetMode="External"/><Relationship Id="rId26" Type="http://schemas.openxmlformats.org/officeDocument/2006/relationships/hyperlink" Target="consultantplus://offline/ref=C2943989213BCF118211A3ACECCB95E3F6001FA7F258A6343765C5DE1559EA7D2A8CF32582D374EAF2E3ADEDC08C6AD8EBF36AE6A6500966O6RBO" TargetMode="External"/><Relationship Id="rId39" Type="http://schemas.openxmlformats.org/officeDocument/2006/relationships/hyperlink" Target="consultantplus://offline/ref=C2943989213BCF118211A3ACECCB95E3F6001FA7F258A6343765C5DE1559EA7D2A8CF32582D374EAF6E3ADEDC08C6AD8EBF36AE6A6500966O6RBO" TargetMode="External"/><Relationship Id="rId21" Type="http://schemas.openxmlformats.org/officeDocument/2006/relationships/hyperlink" Target="consultantplus://offline/ref=C2943989213BCF118211A3ACECCB95E3F60115A0FD58A6343765C5DE1559EA7D2A8CF32582D374EAF3E3ADEDC08C6AD8EBF36AE6A6500966O6RBO" TargetMode="External"/><Relationship Id="rId34" Type="http://schemas.openxmlformats.org/officeDocument/2006/relationships/hyperlink" Target="consultantplus://offline/ref=C2943989213BCF118211A3ACECCB95E3F6011EABFC5FA6343765C5DE1559EA7D2A8CF32582D374EBF9E3ADEDC08C6AD8EBF36AE6A6500966O6RBO" TargetMode="External"/><Relationship Id="rId42" Type="http://schemas.openxmlformats.org/officeDocument/2006/relationships/hyperlink" Target="consultantplus://offline/ref=C2943989213BCF118211A3ACECCB95E3F10418A5F75EA6343765C5DE1559EA7D2A8CF32582D374EAF2E3ADEDC08C6AD8EBF36AE6A6500966O6RBO" TargetMode="External"/><Relationship Id="rId47" Type="http://schemas.openxmlformats.org/officeDocument/2006/relationships/hyperlink" Target="consultantplus://offline/ref=C2943989213BCF118211A3ACECCB95E3F60115A0FD58A6343765C5DE1559EA7D2A8CF32582D374E9F1E3ADEDC08C6AD8EBF36AE6A6500966O6RBO" TargetMode="External"/><Relationship Id="rId50" Type="http://schemas.openxmlformats.org/officeDocument/2006/relationships/hyperlink" Target="consultantplus://offline/ref=C2943989213BCF118211A3ACECCB95E3F1041EA3F55BA6343765C5DE1559EA7D2A8CF32785D370E0A4B9BDE989DA67C5EBE574ECB850O0RBO" TargetMode="External"/><Relationship Id="rId55" Type="http://schemas.openxmlformats.org/officeDocument/2006/relationships/hyperlink" Target="consultantplus://offline/ref=C2943989213BCF118211A3ACECCB95E3F60115A0FD58A6343765C5DE1559EA7D2A8CF32582D374E9F6E3ADEDC08C6AD8EBF36AE6A6500966O6RBO" TargetMode="External"/><Relationship Id="rId63" Type="http://schemas.openxmlformats.org/officeDocument/2006/relationships/hyperlink" Target="consultantplus://offline/ref=C2943989213BCF118211A3ACECCB95E3F60115A0FD58A6343765C5DE1559EA7D2A8CF32582D374EFF0E3ADEDC08C6AD8EBF36AE6A6500966O6RBO" TargetMode="External"/><Relationship Id="rId68" Type="http://schemas.openxmlformats.org/officeDocument/2006/relationships/hyperlink" Target="consultantplus://offline/ref=C2943989213BCF118211A3ACECCB95E3F1041EA3F55BA6343765C5DE1559EA7D2A8CF32785D370E0A4B9BDE989DA67C5EBE574ECB850O0RBO" TargetMode="External"/><Relationship Id="rId76" Type="http://schemas.openxmlformats.org/officeDocument/2006/relationships/theme" Target="theme/theme1.xml"/><Relationship Id="rId7" Type="http://schemas.openxmlformats.org/officeDocument/2006/relationships/hyperlink" Target="consultantplus://offline/ref=C2943989213BCF118211A3ACECCB95E3F60115A0FD58A6343765C5DE1559EA7D2A8CF32582D374EBF5E3ADEDC08C6AD8EBF36AE6A6500966O6RBO" TargetMode="External"/><Relationship Id="rId71" Type="http://schemas.openxmlformats.org/officeDocument/2006/relationships/hyperlink" Target="consultantplus://offline/ref=C2943989213BCF118211A3ACECCB95E3F1061CA6F351A6343765C5DE1559EA7D2A8CF32582D374EAF3E3ADEDC08C6AD8EBF36AE6A6500966O6RB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2943989213BCF118211A3ACECCB95E3F10418A5F75EA6343765C5DE1559EA7D2A8CF32582D374EBF5E3ADEDC08C6AD8EBF36AE6A6500966O6RBO" TargetMode="External"/><Relationship Id="rId29" Type="http://schemas.openxmlformats.org/officeDocument/2006/relationships/hyperlink" Target="consultantplus://offline/ref=C2943989213BCF118211A3ACECCB95E3F1061CA4F15EA6343765C5DE1559EA7D388CAB2981D36AEBF8F6FBBC86ODRBO" TargetMode="External"/><Relationship Id="rId11" Type="http://schemas.openxmlformats.org/officeDocument/2006/relationships/hyperlink" Target="consultantplus://offline/ref=C2943989213BCF118211A3ACECCB95E3F10618AAF15EA6343765C5DE1559EA7D2A8CF32582D374EAF0E3ADEDC08C6AD8EBF36AE6A6500966O6RBO" TargetMode="External"/><Relationship Id="rId24" Type="http://schemas.openxmlformats.org/officeDocument/2006/relationships/hyperlink" Target="consultantplus://offline/ref=C2943989213BCF118211A3ACECCB95E3F6001FA7F258A6343765C5DE1559EA7D2A8CF32582D374EAF1E3ADEDC08C6AD8EBF36AE6A6500966O6RBO" TargetMode="External"/><Relationship Id="rId32" Type="http://schemas.openxmlformats.org/officeDocument/2006/relationships/hyperlink" Target="consultantplus://offline/ref=C2943989213BCF118211A3ACECCB95E3F1061CA4F15EA6343765C5DE1559EA7D388CAB2981D36AEBF8F6FBBC86ODRBO" TargetMode="External"/><Relationship Id="rId37" Type="http://schemas.openxmlformats.org/officeDocument/2006/relationships/hyperlink" Target="consultantplus://offline/ref=C2943989213BCF118211A3ACECCB95E3F1041EA3FC5BA6343765C5DE1559EA7D2A8CF32583D47FBFA1ACACB187D979DBE3F368EEBAO5R0O" TargetMode="External"/><Relationship Id="rId40" Type="http://schemas.openxmlformats.org/officeDocument/2006/relationships/hyperlink" Target="consultantplus://offline/ref=C2943989213BCF118211A3ACECCB95E3F10418A5F75EA6343765C5DE1559EA7D2A8CF32582D374EAF1E3ADEDC08C6AD8EBF36AE6A6500966O6RBO" TargetMode="External"/><Relationship Id="rId45" Type="http://schemas.openxmlformats.org/officeDocument/2006/relationships/hyperlink" Target="consultantplus://offline/ref=C2943989213BCF118211A3ACECCB95E3F10418A7F65CA6343765C5DE1559EA7D2A8CF32582D374EAF1E3ADEDC08C6AD8EBF36AE6A6500966O6RBO" TargetMode="External"/><Relationship Id="rId53" Type="http://schemas.openxmlformats.org/officeDocument/2006/relationships/hyperlink" Target="consultantplus://offline/ref=C2943989213BCF118211A3ACECCB95E3F10618AAF15EA6343765C5DE1559EA7D2A8CF32582D374E9F5E3ADEDC08C6AD8EBF36AE6A6500966O6RBO" TargetMode="External"/><Relationship Id="rId58" Type="http://schemas.openxmlformats.org/officeDocument/2006/relationships/hyperlink" Target="consultantplus://offline/ref=C2943989213BCF118211A3ACECCB95E3F60115A0FD58A6343765C5DE1559EA7D2A8CF32582D374E8F3E3ADEDC08C6AD8EBF36AE6A6500966O6RBO" TargetMode="External"/><Relationship Id="rId66" Type="http://schemas.openxmlformats.org/officeDocument/2006/relationships/hyperlink" Target="consultantplus://offline/ref=C2943989213BCF118211A3ACECCB95E3F10618AAF15EA6343765C5DE1559EA7D2A8CF32582D374E8F0E3ADEDC08C6AD8EBF36AE6A6500966O6RBO" TargetMode="External"/><Relationship Id="rId74" Type="http://schemas.openxmlformats.org/officeDocument/2006/relationships/hyperlink" Target="consultantplus://offline/ref=C2943989213BCF118211A3ACECCB95E3F10418A5F75EA6343765C5DE1559EA7D2A8CF32582D374EAF8E3ADEDC08C6AD8EBF36AE6A6500966O6RBO" TargetMode="External"/><Relationship Id="rId5" Type="http://schemas.openxmlformats.org/officeDocument/2006/relationships/hyperlink" Target="consultantplus://offline/ref=C2943989213BCF118211A3ACECCB95E3F6001FA7F258A6343765C5DE1559EA7D2A8CF32582D374EBF5E3ADEDC08C6AD8EBF36AE6A6500966O6RBO" TargetMode="External"/><Relationship Id="rId15" Type="http://schemas.openxmlformats.org/officeDocument/2006/relationships/hyperlink" Target="consultantplus://offline/ref=C2943989213BCF118211A3ACECCB95E3F10618AAF15EA6343765C5DE1559EA7D2A8CF32582D374EAF1E3ADEDC08C6AD8EBF36AE6A6500966O6RBO" TargetMode="External"/><Relationship Id="rId23" Type="http://schemas.openxmlformats.org/officeDocument/2006/relationships/hyperlink" Target="consultantplus://offline/ref=C2943989213BCF118211A3ACECCB95E3F60F1EA7FC5AA6343765C5DE1559EA7D2A8CF32C83DA7FBFA1ACACB187D979DBE3F368EEBAO5R0O" TargetMode="External"/><Relationship Id="rId28" Type="http://schemas.openxmlformats.org/officeDocument/2006/relationships/hyperlink" Target="consultantplus://offline/ref=C2943989213BCF118211A3ACECCB95E3F10418A7F65CA6343765C5DE1559EA7D2A8CF32582D374EBF7E3ADEDC08C6AD8EBF36AE6A6500966O6RBO" TargetMode="External"/><Relationship Id="rId36" Type="http://schemas.openxmlformats.org/officeDocument/2006/relationships/hyperlink" Target="consultantplus://offline/ref=C2943989213BCF118211A3ACECCB95E3F60F1EA7FC5AA6343765C5DE1559EA7D388CAB2981D36AEBF8F6FBBC86ODRBO" TargetMode="External"/><Relationship Id="rId49" Type="http://schemas.openxmlformats.org/officeDocument/2006/relationships/hyperlink" Target="consultantplus://offline/ref=C2943989213BCF118211A3ACECCB95E3F60115A0FD58A6343765C5DE1559EA7D2A8CF32582D374E9F3E3ADEDC08C6AD8EBF36AE6A6500966O6RBO" TargetMode="External"/><Relationship Id="rId57" Type="http://schemas.openxmlformats.org/officeDocument/2006/relationships/hyperlink" Target="consultantplus://offline/ref=C2943989213BCF118211A3ACECCB95E3F60115A0FD58A6343765C5DE1559EA7D2A8CF32582D374E8F2E3ADEDC08C6AD8EBF36AE6A6500966O6RBO" TargetMode="External"/><Relationship Id="rId61" Type="http://schemas.openxmlformats.org/officeDocument/2006/relationships/hyperlink" Target="consultantplus://offline/ref=C2943989213BCF118211A3ACECCB95E3F6001FA7F258A6343765C5DE1559EA7D2A8CF32582D374E9F1E3ADEDC08C6AD8EBF36AE6A6500966O6RBO" TargetMode="External"/><Relationship Id="rId10" Type="http://schemas.openxmlformats.org/officeDocument/2006/relationships/hyperlink" Target="consultantplus://offline/ref=C2943989213BCF118211A3ACECCB95E3F60115A0FD58A6343765C5DE1559EA7D2A8CF32582D374EAF0E3ADEDC08C6AD8EBF36AE6A6500966O6RBO" TargetMode="External"/><Relationship Id="rId19" Type="http://schemas.openxmlformats.org/officeDocument/2006/relationships/hyperlink" Target="consultantplus://offline/ref=C2943989213BCF118211A3ACECCB95E3F6021CA7F259A6343765C5DE1559EA7D388CAB2981D36AEBF8F6FBBC86ODRBO" TargetMode="External"/><Relationship Id="rId31" Type="http://schemas.openxmlformats.org/officeDocument/2006/relationships/hyperlink" Target="consultantplus://offline/ref=C2943989213BCF118211A3ACECCB95E3F10418A7F65CA6343765C5DE1559EA7D2A8CF32582D374EAF1E3ADEDC08C6AD8EBF36AE6A6500966O6RBO" TargetMode="External"/><Relationship Id="rId44" Type="http://schemas.openxmlformats.org/officeDocument/2006/relationships/hyperlink" Target="consultantplus://offline/ref=C2943989213BCF118211A3ACECCB95E3F60115A0FD58A6343765C5DE1559EA7D2A8CF32582D374EAF9E3ADEDC08C6AD8EBF36AE6A6500966O6RBO" TargetMode="External"/><Relationship Id="rId52" Type="http://schemas.openxmlformats.org/officeDocument/2006/relationships/hyperlink" Target="consultantplus://offline/ref=C2943989213BCF118211A3ACECCB95E3F10418A5F75EA6343765C5DE1559EA7D2A8CF32582D374EAF4E3ADEDC08C6AD8EBF36AE6A6500966O6RBO" TargetMode="External"/><Relationship Id="rId60" Type="http://schemas.openxmlformats.org/officeDocument/2006/relationships/hyperlink" Target="consultantplus://offline/ref=C2943989213BCF118211A3ACECCB95E3F60115A0FD58A6343765C5DE1559EA7D2A8CF32582D374E8F6E3ADEDC08C6AD8EBF36AE6A6500966O6RBO" TargetMode="External"/><Relationship Id="rId65" Type="http://schemas.openxmlformats.org/officeDocument/2006/relationships/hyperlink" Target="consultantplus://offline/ref=C2943989213BCF118211A3ACECCB95E3F10618AAF15EA6343765C5DE1559EA7D2A8CF32582D374E9F8E3ADEDC08C6AD8EBF36AE6A6500966O6RBO" TargetMode="External"/><Relationship Id="rId73" Type="http://schemas.openxmlformats.org/officeDocument/2006/relationships/hyperlink" Target="consultantplus://offline/ref=C2943989213BCF118211A3ACECCB95E3F60115A0FD58A6343765C5DE1559EA7D2A8CF32582D374EFF7E3ADEDC08C6AD8EBF36AE6A6500966O6RB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2943989213BCF118211A3ACECCB95E3F10418A5F75EA6343765C5DE1559EA7D2A8CF32582D374EBF5E3ADEDC08C6AD8EBF36AE6A6500966O6RBO" TargetMode="External"/><Relationship Id="rId14" Type="http://schemas.openxmlformats.org/officeDocument/2006/relationships/hyperlink" Target="consultantplus://offline/ref=C2943989213BCF118211A3ACECCB95E3F60115A0FD58A6343765C5DE1559EA7D2A8CF32582D374EAF1E3ADEDC08C6AD8EBF36AE6A6500966O6RBO" TargetMode="External"/><Relationship Id="rId22" Type="http://schemas.openxmlformats.org/officeDocument/2006/relationships/hyperlink" Target="consultantplus://offline/ref=C2943989213BCF118211A3ACECCB95E3F10618AAF15EA6343765C5DE1559EA7D2A8CF32582D374EAF4E3ADEDC08C6AD8EBF36AE6A6500966O6RBO" TargetMode="External"/><Relationship Id="rId27" Type="http://schemas.openxmlformats.org/officeDocument/2006/relationships/hyperlink" Target="consultantplus://offline/ref=C2943989213BCF118211A3ACECCB95E3F6001FA7F258A6343765C5DE1559EA7D2A8CF32582D374EAF3E3ADEDC08C6AD8EBF36AE6A6500966O6RBO" TargetMode="External"/><Relationship Id="rId30" Type="http://schemas.openxmlformats.org/officeDocument/2006/relationships/hyperlink" Target="consultantplus://offline/ref=C2943989213BCF118211A3ACECCB95E3F10618AAF15EA6343765C5DE1559EA7D2A8CF32582D374EAF8E3ADEDC08C6AD8EBF36AE6A6500966O6RBO" TargetMode="External"/><Relationship Id="rId35" Type="http://schemas.openxmlformats.org/officeDocument/2006/relationships/hyperlink" Target="consultantplus://offline/ref=C2943989213BCF118211A3ACECCB95E3F10618AAF15EA6343765C5DE1559EA7D2A8CF32582D374E9F2E3ADEDC08C6AD8EBF36AE6A6500966O6RBO" TargetMode="External"/><Relationship Id="rId43" Type="http://schemas.openxmlformats.org/officeDocument/2006/relationships/hyperlink" Target="consultantplus://offline/ref=C2943989213BCF118211A3ACECCB95E3F10418A7F65CA6343765C5DE1559EA7D2A8CF32582D374EBF7E3ADEDC08C6AD8EBF36AE6A6500966O6RBO" TargetMode="External"/><Relationship Id="rId48" Type="http://schemas.openxmlformats.org/officeDocument/2006/relationships/hyperlink" Target="consultantplus://offline/ref=C2943989213BCF118211A3ACECCB95E3F60F1AA6F651A6343765C5DE1559EA7D2A8CF32582D374EBF6E3ADEDC08C6AD8EBF36AE6A6500966O6RBO" TargetMode="External"/><Relationship Id="rId56" Type="http://schemas.openxmlformats.org/officeDocument/2006/relationships/hyperlink" Target="consultantplus://offline/ref=C2943989213BCF118211A3ACECCB95E3F60115A0FD58A6343765C5DE1559EA7D2A8CF32582D374E9F8E3ADEDC08C6AD8EBF36AE6A6500966O6RBO" TargetMode="External"/><Relationship Id="rId64" Type="http://schemas.openxmlformats.org/officeDocument/2006/relationships/hyperlink" Target="consultantplus://offline/ref=C2943989213BCF118211A3ACECCB95E3F10618AAF15EA6343765C5DE1559EA7D2A8CF32582D374E9F7E3ADEDC08C6AD8EBF36AE6A6500966O6RBO" TargetMode="External"/><Relationship Id="rId69" Type="http://schemas.openxmlformats.org/officeDocument/2006/relationships/hyperlink" Target="consultantplus://offline/ref=C2943989213BCF118211A3ACECCB95E3F1041EA3F55BA6343765C5DE1559EA7D2A8CF32785D176E0A4B9BDE989DA67C5EBE574ECB850O0RBO" TargetMode="External"/><Relationship Id="rId8" Type="http://schemas.openxmlformats.org/officeDocument/2006/relationships/hyperlink" Target="consultantplus://offline/ref=C2943989213BCF118211A3ACECCB95E3F10618AAF15EA6343765C5DE1559EA7D2A8CF32582D374EBF5E3ADEDC08C6AD8EBF36AE6A6500966O6RBO" TargetMode="External"/><Relationship Id="rId51" Type="http://schemas.openxmlformats.org/officeDocument/2006/relationships/hyperlink" Target="consultantplus://offline/ref=C2943989213BCF118211A3ACECCB95E3F1041EA3F55BA6343765C5DE1559EA7D2A8CF32785D176E0A4B9BDE989DA67C5EBE574ECB850O0RBO" TargetMode="External"/><Relationship Id="rId72" Type="http://schemas.openxmlformats.org/officeDocument/2006/relationships/hyperlink" Target="consultantplus://offline/ref=C2943989213BCF118211A3ACECCB95E3F10618AAF15EA6343765C5DE1559EA7D2A8CF32582D374E8F4E3ADEDC08C6AD8EBF36AE6A6500966O6RBO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C2943989213BCF118211A3ACECCB95E3F6001FA7F258A6343765C5DE1559EA7D2A8CF32582D374EBF5E3ADEDC08C6AD8EBF36AE6A6500966O6RBO" TargetMode="External"/><Relationship Id="rId17" Type="http://schemas.openxmlformats.org/officeDocument/2006/relationships/hyperlink" Target="consultantplus://offline/ref=C2943989213BCF118211A3ACECCB95E3F60115A0FD58A6343765C5DE1559EA7D2A8CF32582D374EAF2E3ADEDC08C6AD8EBF36AE6A6500966O6RBO" TargetMode="External"/><Relationship Id="rId25" Type="http://schemas.openxmlformats.org/officeDocument/2006/relationships/hyperlink" Target="consultantplus://offline/ref=C2943989213BCF118211A3ACECCB95E3F10418A5F75EA6343765C5DE1559EA7D2A8CF32582D374EBF9E3ADEDC08C6AD8EBF36AE6A6500966O6RBO" TargetMode="External"/><Relationship Id="rId33" Type="http://schemas.openxmlformats.org/officeDocument/2006/relationships/hyperlink" Target="consultantplus://offline/ref=C2943989213BCF118211A3ACECCB95E3F10618AAF15EA6343765C5DE1559EA7D2A8CF32582D374E9F0E3ADEDC08C6AD8EBF36AE6A6500966O6RBO" TargetMode="External"/><Relationship Id="rId38" Type="http://schemas.openxmlformats.org/officeDocument/2006/relationships/hyperlink" Target="consultantplus://offline/ref=C2943989213BCF118211A3ACECCB95E3F6011FA6FC51A6343765C5DE1559EA7D2A8CF32583D57FBFA1ACACB187D979DBE3F368EEBAO5R0O" TargetMode="External"/><Relationship Id="rId46" Type="http://schemas.openxmlformats.org/officeDocument/2006/relationships/hyperlink" Target="consultantplus://offline/ref=C2943989213BCF118211A3ACECCB95E3F60115A0FD58A6343765C5DE1559EA7D2A8CF32582D374E9F0E3ADEDC08C6AD8EBF36AE6A6500966O6RBO" TargetMode="External"/><Relationship Id="rId59" Type="http://schemas.openxmlformats.org/officeDocument/2006/relationships/hyperlink" Target="consultantplus://offline/ref=C2943989213BCF118211A3ACECCB95E3F60115A0FD58A6343765C5DE1559EA7D2A8CF32582D374E8F4E3ADEDC08C6AD8EBF36AE6A6500966O6RBO" TargetMode="External"/><Relationship Id="rId67" Type="http://schemas.openxmlformats.org/officeDocument/2006/relationships/hyperlink" Target="consultantplus://offline/ref=C2943989213BCF118211A3ACECCB95E3F60115A0FD58A6343765C5DE1559EA7D2A8CF32582D374EFF1E3ADEDC08C6AD8EBF36AE6A6500966O6RBO" TargetMode="External"/><Relationship Id="rId20" Type="http://schemas.openxmlformats.org/officeDocument/2006/relationships/hyperlink" Target="consultantplus://offline/ref=C2943989213BCF118211A3ACECCB95E3F1061CA4F15EA6343765C5DE1559EA7D388CAB2981D36AEBF8F6FBBC86ODRBO" TargetMode="External"/><Relationship Id="rId41" Type="http://schemas.openxmlformats.org/officeDocument/2006/relationships/hyperlink" Target="consultantplus://offline/ref=C2943989213BCF118211A3ACECCB95E3F6001FA7F258A6343765C5DE1559EA7D2A8CF32582D374EAF8E3ADEDC08C6AD8EBF36AE6A6500966O6RBO" TargetMode="External"/><Relationship Id="rId54" Type="http://schemas.openxmlformats.org/officeDocument/2006/relationships/hyperlink" Target="consultantplus://offline/ref=C2943989213BCF118211A3ACECCB95E3F60115A0FD58A6343765C5DE1559EA7D2A8CF32582D374E9F4E3ADEDC08C6AD8EBF36AE6A6500966O6RBO" TargetMode="External"/><Relationship Id="rId62" Type="http://schemas.openxmlformats.org/officeDocument/2006/relationships/hyperlink" Target="consultantplus://offline/ref=C2943989213BCF118211A3ACECCB95E3F60115A0FD58A6343765C5DE1559EA7D2A8CF32582D374E8F8E3ADEDC08C6AD8EBF36AE6A6500966O6RBO" TargetMode="External"/><Relationship Id="rId70" Type="http://schemas.openxmlformats.org/officeDocument/2006/relationships/hyperlink" Target="consultantplus://offline/ref=C2943989213BCF118211A3ACECCB95E3F10418A5F75EA6343765C5DE1559EA7D2A8CF32582D374EAF6E3ADEDC08C6AD8EBF36AE6A6500966O6RBO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943989213BCF118211A3ACECCB95E3F6011EABFC5FA6343765C5DE1559EA7D2A8CF32582D374EBF5E3ADEDC08C6AD8EBF36AE6A6500966O6R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5212</Words>
  <Characters>29710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2022-08-30T14:17:00Z</dcterms:created>
  <dcterms:modified xsi:type="dcterms:W3CDTF">2022-08-30T14:17:00Z</dcterms:modified>
</cp:coreProperties>
</file>