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C8" w:rsidRDefault="004A28C8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A28C8" w:rsidRDefault="004A28C8">
      <w:pPr>
        <w:pStyle w:val="ConsPlusNormal"/>
        <w:jc w:val="both"/>
        <w:outlineLvl w:val="0"/>
      </w:pPr>
    </w:p>
    <w:p w:rsidR="004A28C8" w:rsidRDefault="004A28C8">
      <w:pPr>
        <w:pStyle w:val="ConsPlusTitle"/>
        <w:jc w:val="center"/>
        <w:outlineLvl w:val="0"/>
      </w:pPr>
      <w:r>
        <w:t>МИНИСТЕРСТВО СТРОИТЕЛЬСТВА И ЖИЛИЩНО-КОММУНАЛЬНОГО</w:t>
      </w:r>
    </w:p>
    <w:p w:rsidR="004A28C8" w:rsidRDefault="004A28C8">
      <w:pPr>
        <w:pStyle w:val="ConsPlusTitle"/>
        <w:jc w:val="center"/>
      </w:pPr>
      <w:r>
        <w:t>ХОЗЯЙСТВА РОССИЙСКОЙ ФЕДЕРАЦИИ</w:t>
      </w:r>
    </w:p>
    <w:p w:rsidR="004A28C8" w:rsidRDefault="004A28C8">
      <w:pPr>
        <w:pStyle w:val="ConsPlusTitle"/>
        <w:jc w:val="center"/>
      </w:pPr>
    </w:p>
    <w:p w:rsidR="004A28C8" w:rsidRDefault="004A28C8">
      <w:pPr>
        <w:pStyle w:val="ConsPlusTitle"/>
        <w:jc w:val="center"/>
      </w:pPr>
      <w:r>
        <w:t>ПРИКАЗ</w:t>
      </w:r>
    </w:p>
    <w:p w:rsidR="004A28C8" w:rsidRDefault="004A28C8">
      <w:pPr>
        <w:pStyle w:val="ConsPlusTitle"/>
        <w:jc w:val="center"/>
      </w:pPr>
      <w:r>
        <w:t>от 10 июня 2020 г. N 313/</w:t>
      </w:r>
      <w:proofErr w:type="spellStart"/>
      <w:proofErr w:type="gramStart"/>
      <w:r>
        <w:t>пр</w:t>
      </w:r>
      <w:proofErr w:type="spellEnd"/>
      <w:proofErr w:type="gramEnd"/>
    </w:p>
    <w:p w:rsidR="004A28C8" w:rsidRDefault="004A28C8">
      <w:pPr>
        <w:pStyle w:val="ConsPlusTitle"/>
        <w:jc w:val="center"/>
      </w:pPr>
    </w:p>
    <w:p w:rsidR="004A28C8" w:rsidRDefault="004A28C8">
      <w:pPr>
        <w:pStyle w:val="ConsPlusTitle"/>
        <w:jc w:val="center"/>
      </w:pPr>
      <w:r>
        <w:t>ОБ УТВЕРЖДЕНИИ МЕТОДИЧЕСКИХ РЕКОМЕНДАЦИЙ</w:t>
      </w:r>
    </w:p>
    <w:p w:rsidR="004A28C8" w:rsidRDefault="004A28C8">
      <w:pPr>
        <w:pStyle w:val="ConsPlusTitle"/>
        <w:jc w:val="center"/>
      </w:pPr>
      <w:r>
        <w:t xml:space="preserve">О ПРОЕКТАХ ЗАДАНИЙ НА </w:t>
      </w:r>
      <w:proofErr w:type="gramStart"/>
      <w:r>
        <w:t>АРХИТЕКТУРНО-СТРОИТЕЛЬНОЕ</w:t>
      </w:r>
      <w:proofErr w:type="gramEnd"/>
    </w:p>
    <w:p w:rsidR="004A28C8" w:rsidRDefault="004A28C8">
      <w:pPr>
        <w:pStyle w:val="ConsPlusTitle"/>
        <w:jc w:val="center"/>
      </w:pPr>
      <w:r>
        <w:t>ПРОЕКТИРОВАНИЕ ОБЪЕКТОВ КАПИТАЛЬНОГО СТРОИТЕЛЬСТВА,</w:t>
      </w:r>
    </w:p>
    <w:p w:rsidR="004A28C8" w:rsidRDefault="004A28C8">
      <w:pPr>
        <w:pStyle w:val="ConsPlusTitle"/>
        <w:jc w:val="center"/>
      </w:pPr>
      <w:r>
        <w:t xml:space="preserve">СТРОИТЕЛЬСТВО (РЕКОНСТРУКЦИЯ) </w:t>
      </w:r>
      <w:proofErr w:type="gramStart"/>
      <w:r>
        <w:t>КОТОРЫХ</w:t>
      </w:r>
      <w:proofErr w:type="gramEnd"/>
      <w:r>
        <w:t xml:space="preserve"> ОСУЩЕСТВЛЯЕТСЯ</w:t>
      </w:r>
    </w:p>
    <w:p w:rsidR="004A28C8" w:rsidRDefault="004A28C8">
      <w:pPr>
        <w:pStyle w:val="ConsPlusTitle"/>
        <w:jc w:val="center"/>
      </w:pPr>
      <w:r>
        <w:t>ЗА СЧЕТ СРЕДСТВ БЮДЖЕТОВ БЮДЖЕТНОЙ СИСТЕМЫ</w:t>
      </w:r>
    </w:p>
    <w:p w:rsidR="004A28C8" w:rsidRDefault="004A28C8">
      <w:pPr>
        <w:pStyle w:val="ConsPlusTitle"/>
        <w:jc w:val="center"/>
      </w:pPr>
      <w:r>
        <w:t>РОССИЙСКОЙ ФЕДЕРАЦИИ</w:t>
      </w: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ind w:firstLine="540"/>
        <w:jc w:val="both"/>
      </w:pPr>
      <w:r>
        <w:t xml:space="preserve">В соответствии с пунктом 5 раздела II протокола всероссийского селекторного совещания под председательством Заместителя Председателя Правительства Российской Федерации М.Ш. </w:t>
      </w:r>
      <w:proofErr w:type="spellStart"/>
      <w:r>
        <w:t>Хуснуллина</w:t>
      </w:r>
      <w:proofErr w:type="spellEnd"/>
      <w:r>
        <w:t xml:space="preserve"> от 7 февраля 2020 г. N МХ-П16-10пр, приказываю:</w:t>
      </w:r>
    </w:p>
    <w:p w:rsidR="004A28C8" w:rsidRDefault="004A28C8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1. Утвердить прилагаемые Методические </w:t>
      </w:r>
      <w:hyperlink w:anchor="P32" w:history="1">
        <w:r>
          <w:rPr>
            <w:color w:val="0000FF"/>
          </w:rPr>
          <w:t>рекомендации</w:t>
        </w:r>
      </w:hyperlink>
      <w:r>
        <w:t xml:space="preserve"> о проектах заданий на архитектурно-строительное проектирование объектов капитального строительства, строительство (реконструкция) которых осуществляется за счет средств бюджетов бюджетной системы Российской Федерации.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Рекомендовать застройщикам (техническим заказчикам), обеспечивающим строительство (реконструкцию) объектов капитального строительства, использовать при подготовке задания на проектирование и обосновывающих материалов методические </w:t>
      </w:r>
      <w:hyperlink w:anchor="P32" w:history="1">
        <w:r>
          <w:rPr>
            <w:color w:val="0000FF"/>
          </w:rPr>
          <w:t>рекомендации</w:t>
        </w:r>
      </w:hyperlink>
      <w:r>
        <w:t xml:space="preserve">, указанные в </w:t>
      </w:r>
      <w:hyperlink w:anchor="P15" w:history="1">
        <w:r>
          <w:rPr>
            <w:color w:val="0000FF"/>
          </w:rPr>
          <w:t>пункте 1</w:t>
        </w:r>
      </w:hyperlink>
      <w:r>
        <w:t xml:space="preserve"> настоящего приказа, и направлять их на рассмотрение для целей согласования в органы и организации по проведению государственной экспертизы проектной документации и результатов инженерных изысканий в соответствии с их полномочиями.</w:t>
      </w:r>
      <w:proofErr w:type="gramEnd"/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3. Рекомендовать органам и организациям по проведению государственной экспертизы проектной документации и результатов инженерных изысканий при осуществлении экспертной оценки задания на проектирование и обосновывающих материалов использовать методические </w:t>
      </w:r>
      <w:hyperlink w:anchor="P32" w:history="1">
        <w:r>
          <w:rPr>
            <w:color w:val="0000FF"/>
          </w:rPr>
          <w:t>рекомендации</w:t>
        </w:r>
      </w:hyperlink>
      <w:r>
        <w:t xml:space="preserve">, указанные в </w:t>
      </w:r>
      <w:hyperlink w:anchor="P15" w:history="1">
        <w:r>
          <w:rPr>
            <w:color w:val="0000FF"/>
          </w:rPr>
          <w:t>пункте 1</w:t>
        </w:r>
      </w:hyperlink>
      <w:r>
        <w:t xml:space="preserve"> настоящего приказа.</w:t>
      </w: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jc w:val="right"/>
      </w:pPr>
      <w:r>
        <w:t>Министр</w:t>
      </w:r>
    </w:p>
    <w:p w:rsidR="004A28C8" w:rsidRDefault="004A28C8">
      <w:pPr>
        <w:pStyle w:val="ConsPlusNormal"/>
        <w:jc w:val="right"/>
      </w:pPr>
      <w:r>
        <w:t>В.В.ЯКУШЕВ</w:t>
      </w: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jc w:val="right"/>
        <w:outlineLvl w:val="0"/>
      </w:pPr>
      <w:r>
        <w:t>Утверждены</w:t>
      </w:r>
    </w:p>
    <w:p w:rsidR="004A28C8" w:rsidRDefault="004A28C8">
      <w:pPr>
        <w:pStyle w:val="ConsPlusNormal"/>
        <w:jc w:val="right"/>
      </w:pPr>
      <w:r>
        <w:t>приказом Министерства строительства</w:t>
      </w:r>
    </w:p>
    <w:p w:rsidR="004A28C8" w:rsidRDefault="004A28C8">
      <w:pPr>
        <w:pStyle w:val="ConsPlusNormal"/>
        <w:jc w:val="right"/>
      </w:pPr>
      <w:r>
        <w:t>и жилищно-коммунального хозяйства</w:t>
      </w:r>
    </w:p>
    <w:p w:rsidR="004A28C8" w:rsidRDefault="004A28C8">
      <w:pPr>
        <w:pStyle w:val="ConsPlusNormal"/>
        <w:jc w:val="right"/>
      </w:pPr>
      <w:r>
        <w:t>Российской Федерации</w:t>
      </w:r>
    </w:p>
    <w:p w:rsidR="004A28C8" w:rsidRDefault="004A28C8">
      <w:pPr>
        <w:pStyle w:val="ConsPlusNormal"/>
        <w:jc w:val="right"/>
      </w:pPr>
      <w:r>
        <w:t>от 10 июня 2020 г. N 313/</w:t>
      </w:r>
      <w:proofErr w:type="spellStart"/>
      <w:proofErr w:type="gramStart"/>
      <w:r>
        <w:t>пр</w:t>
      </w:r>
      <w:proofErr w:type="spellEnd"/>
      <w:proofErr w:type="gramEnd"/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Title"/>
        <w:jc w:val="center"/>
      </w:pPr>
      <w:bookmarkStart w:id="1" w:name="P32"/>
      <w:bookmarkEnd w:id="1"/>
      <w:r>
        <w:t>МЕТОДИЧЕСКИЕ РЕКОМЕНДАЦИИ</w:t>
      </w:r>
    </w:p>
    <w:p w:rsidR="004A28C8" w:rsidRDefault="004A28C8">
      <w:pPr>
        <w:pStyle w:val="ConsPlusTitle"/>
        <w:jc w:val="center"/>
      </w:pPr>
      <w:r>
        <w:t xml:space="preserve">О ПРОЕКТАХ ЗАДАНИЙ НА </w:t>
      </w:r>
      <w:proofErr w:type="gramStart"/>
      <w:r>
        <w:t>АРХИТЕКТУРНО-СТРОИТЕЛЬНОЕ</w:t>
      </w:r>
      <w:proofErr w:type="gramEnd"/>
    </w:p>
    <w:p w:rsidR="004A28C8" w:rsidRDefault="004A28C8">
      <w:pPr>
        <w:pStyle w:val="ConsPlusTitle"/>
        <w:jc w:val="center"/>
      </w:pPr>
      <w:r>
        <w:t>ПРОЕКТИРОВАНИЕ ОБЪЕКТОВ КАПИТАЛЬНОГО СТРОИТЕЛЬСТВА,</w:t>
      </w:r>
    </w:p>
    <w:p w:rsidR="004A28C8" w:rsidRDefault="004A28C8">
      <w:pPr>
        <w:pStyle w:val="ConsPlusTitle"/>
        <w:jc w:val="center"/>
      </w:pPr>
      <w:r>
        <w:t xml:space="preserve">СТРОИТЕЛЬСТВО (РЕКОНСТРУКЦИЯ) </w:t>
      </w:r>
      <w:proofErr w:type="gramStart"/>
      <w:r>
        <w:t>КОТОРЫХ</w:t>
      </w:r>
      <w:proofErr w:type="gramEnd"/>
      <w:r>
        <w:t xml:space="preserve"> ОСУЩЕСТВЛЯЕТСЯ</w:t>
      </w:r>
    </w:p>
    <w:p w:rsidR="004A28C8" w:rsidRDefault="004A28C8">
      <w:pPr>
        <w:pStyle w:val="ConsPlusTitle"/>
        <w:jc w:val="center"/>
      </w:pPr>
      <w:r>
        <w:lastRenderedPageBreak/>
        <w:t>ЗА СЧЕТ СРЕДСТВ БЮДЖЕТОВ БЮДЖЕТНОЙ СИСТЕМЫ</w:t>
      </w:r>
    </w:p>
    <w:p w:rsidR="004A28C8" w:rsidRDefault="004A28C8">
      <w:pPr>
        <w:pStyle w:val="ConsPlusTitle"/>
        <w:jc w:val="center"/>
      </w:pPr>
      <w:r>
        <w:t>РОССИЙСКОЙ ФЕДЕРАЦИИ</w:t>
      </w:r>
    </w:p>
    <w:p w:rsidR="004A28C8" w:rsidRDefault="004A28C8">
      <w:pPr>
        <w:pStyle w:val="ConsPlusNormal"/>
        <w:jc w:val="both"/>
      </w:pPr>
    </w:p>
    <w:p w:rsidR="004A28C8" w:rsidRDefault="004A28C8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Методические рекомендации подготовлены в целях своевременного обеспечения работ по строительству (реконструкции) объектов капитального строительства, определения экономически обоснованной сметной стоимости строительства и проектирования объектов капитального строительства, строительство (реконструкция) которых осуществляется за счет средств бюджетов бюджетной системы Российской Федерации.</w:t>
      </w:r>
      <w:proofErr w:type="gramEnd"/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2. Задание на проектирование рекомендуется подготавливать с исходными данными, достаточными для разработки проектной документации объекта капитального строительства в соответствии с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составе разделов проектной документации и требованиях к их содержанию, утвержденного постановлением Правительства Российской Федерации от 16 февраля 2008 г. N 87.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3. Задание на проектирование может быть подготовлено в электронной форме (за исключением случая, когда задание на проектирование содержит сведения, составляющие государственную тайну) и подписано застройщиком (техническим заказчиком) с использованием усиленной квалифицированной электронной подписи.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Для направления проекта задания на проектирование на рассмотрение для целей согласования в органы</w:t>
      </w:r>
      <w:proofErr w:type="gramEnd"/>
      <w:r>
        <w:t xml:space="preserve"> и организации по проведению государственной экспертизы проектной документации и результатов инженерных изысканий в соответствии с их полномочиями рекомендуется обращаться с заявлением.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Заявление может содержать в качестве неотъемлемой части приложения документов, копии документов и рекомендуется подавать в электронной форме.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Для возможности органам и организациям по проведению государственной экспертизы проектной документации и результатов инженерных изысканий осуществить экспертную оценку задания на проектирование в заявлении рекомендуется указывать:</w:t>
      </w:r>
    </w:p>
    <w:p w:rsidR="004A28C8" w:rsidRDefault="004A28C8">
      <w:pPr>
        <w:pStyle w:val="ConsPlusNormal"/>
        <w:spacing w:before="220"/>
        <w:ind w:firstLine="540"/>
        <w:jc w:val="both"/>
      </w:pPr>
      <w:proofErr w:type="gramStart"/>
      <w:r>
        <w:t>идентификационные сведения о заявителе (фамилия, имя, отчество (при наличии), страховой номер индивидуального лицевого счета в системе обязательного пенсионного страхования, почтовый адрес, адрес электронной почты (при наличии) застройщика (технического заказчика) - физического лица;</w:t>
      </w:r>
      <w:proofErr w:type="gramEnd"/>
      <w:r>
        <w:t xml:space="preserve"> </w:t>
      </w:r>
      <w:proofErr w:type="gramStart"/>
      <w:r>
        <w:t>фамилия, имя, отчество (при наличии), страховой номер индивидуального лицевого счета в системе обязательного пенсионного страхования, основной государственный регистрационный номер, почтовый адрес, адрес электронной почты (при наличии) застройщика (технического заказчика) - индивидуального предпринимателя;</w:t>
      </w:r>
      <w:proofErr w:type="gramEnd"/>
      <w:r>
        <w:t xml:space="preserve"> </w:t>
      </w:r>
      <w:proofErr w:type="gramStart"/>
      <w:r>
        <w:t>полное наименование, идентификационный номер налогоплательщика, основной государственный регистрационный номер, код причины постановки на учет в налоговом органе, место нахождения и адрес, адрес электронной почты (при наличии) застройщика - юридического лица, органа государственной власти, иного государственного органа, органа местного самоуправления, а в случае, если застройщик (технический заказчик) и заявитель не одно и то же лицо, - указанные сведения также в отношении заявителя);</w:t>
      </w:r>
      <w:proofErr w:type="gramEnd"/>
    </w:p>
    <w:p w:rsidR="004A28C8" w:rsidRDefault="004A28C8">
      <w:pPr>
        <w:pStyle w:val="ConsPlusNormal"/>
        <w:spacing w:before="220"/>
        <w:ind w:firstLine="540"/>
        <w:jc w:val="both"/>
      </w:pPr>
      <w:proofErr w:type="gramStart"/>
      <w:r>
        <w:t>идентификационные сведения об объекте капитального строительства, строительство (реконструкция) которого предусматривается в задании на проектирование (наименование объекта предполагаемого строительства (реконструкции), сведения о функциональном назначении объекта капитального строительства, почтовый (строительный) адрес объекта капитального строительства, технико-экономические показатели объекта капитального строительства (площадь, объем, протяженность, количество этажей, производственная мощность и другие), кадастровый номер земельного участка (земельных участков), в пределах которого расположен или планируется расположение объекта</w:t>
      </w:r>
      <w:proofErr w:type="gramEnd"/>
      <w:r>
        <w:t xml:space="preserve"> капитального строительства, не являющегося линейным объектом (номер и дата утверждения градостроительного плана земельного участка и </w:t>
      </w:r>
      <w:r>
        <w:lastRenderedPageBreak/>
        <w:t>(или) документации по планировке территории) (при необходимости);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сведения об источнике финансирования (указывается соответствующий бюджет бюджетной системы Российской Федерации в соответствии со </w:t>
      </w:r>
      <w:hyperlink r:id="rId7" w:history="1">
        <w:r>
          <w:rPr>
            <w:color w:val="0000FF"/>
          </w:rPr>
          <w:t>статьей 10</w:t>
        </w:r>
      </w:hyperlink>
      <w:r>
        <w:t xml:space="preserve"> Бюджетного кодекса Российской Федерации) и размере финансирования (в процентном отношении к полной стоимости проекта).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К заявлению рекомендуется прикладывать проект задания на проектирование и пояснительную записку, в которой может быть указано: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выбора проектных решений, направленных на соблюдение требований технических регламентов, санитарно-эпидемиологическим требованиям, требованиям в области охраны окружающей среды, требованиям государственной охраны объектов культурного наследия, требованиям к безопасному использованию атомной энергии, требованиям промышленной безопасности, требованиям к обеспечению надежности и безопасности электроэнергетических систем и объектов электроэнергетики, требованиям антитеррористической защищенности;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характеристика места размещения объекта капитального строительства, описание земельного участка (в том числе сведения о категории земель), обоснование планировочной организации участка, схем транспортных коммуникаций и решений по благоустройству территории;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соответствия предлагаемых решений предварительным сведениям о возможности получения технических условий на подключение (технологическое присоединение) объекта капитального строительства к сетям инженерно-технического обеспечения;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перечня мероприятий по обеспечению выполнения требований, предъявляемых к техническим устройствам, оборудованию, зданиям, строениям и сооружениям на опасных производственных объектах, - для объектов производственного назначения;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расчет потребности объекта капитального строительства в топливе, газе, воде и электрической энергии, состав и основные параметры систем электроснабжения, водоснабжения, водоотведения, газоснабжения, систем отопления, вентиляции и кондиционирования воздуха, тепловых сетей, сетей связи;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выбора инженерно-технических решений и основного технологического оборудования;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внешнего вида объекта капитального строительства и параметров его пространственной, планировочной и функциональной организации, основных (принципиальных) архитектурно-</w:t>
      </w:r>
      <w:proofErr w:type="gramStart"/>
      <w:r>
        <w:t>художественных решений</w:t>
      </w:r>
      <w:proofErr w:type="gramEnd"/>
      <w:r>
        <w:t xml:space="preserve"> с учетом стоимости, соответствия современному уровню техники и технологий и эксплуатационных расходов;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характеристику </w:t>
      </w:r>
      <w:proofErr w:type="gramStart"/>
      <w:r>
        <w:t>района места расположения объекта капитального строительства</w:t>
      </w:r>
      <w:proofErr w:type="gramEnd"/>
      <w:r>
        <w:t xml:space="preserve"> и условий строительства;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решений по инженерной подготовке территории, в том числе по инженерной защите территории и объектов капитального строительства от последствий опасных геологических процессов, паводковых, поверхностных и грунтовых вод;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организационно-технологической схемы, определяющей последовательность строительства зданий и сооружений, инженерных и транспортных коммуникаций, обеспечивающей соблюдение планируемых сроков завершения строительства (его этапов);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технологическую последовательность работ при строительстве объектов капитального строительства или их отдельных элементов;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lastRenderedPageBreak/>
        <w:t>обоснование планируемой продолжительности строительства объекта капитального строительства и его отдельных этапов;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результаты прогнозной оценки </w:t>
      </w:r>
      <w:proofErr w:type="gramStart"/>
      <w:r>
        <w:t>воздействия</w:t>
      </w:r>
      <w:proofErr w:type="gramEnd"/>
      <w:r>
        <w:t xml:space="preserve"> на окружающую среду намечаемой хозяйственной или иной деятельности, связанной с созданием объекта капитального строительства;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предполагаемой (предельной) стоимости строительства объекта капитального строительства и метода определения сметной стоимости строительства;</w:t>
      </w:r>
    </w:p>
    <w:p w:rsidR="004A28C8" w:rsidRDefault="004A28C8">
      <w:pPr>
        <w:pStyle w:val="ConsPlusNormal"/>
        <w:spacing w:before="220"/>
        <w:ind w:firstLine="540"/>
        <w:jc w:val="both"/>
      </w:pPr>
      <w:proofErr w:type="gramStart"/>
      <w:r>
        <w:t>обоснование выбора подлежащих применению для расчета предполагаемой (предельной) стоимости строительства объекта капитального строительства укрупненных нормативов цены строительства для объектов капитального строительства, аналогичных по назначению, проектной мощности, природным и иным условиям территории, на которой планируется осуществлять строительство;</w:t>
      </w:r>
      <w:proofErr w:type="gramEnd"/>
    </w:p>
    <w:p w:rsidR="004A28C8" w:rsidRDefault="004A28C8">
      <w:pPr>
        <w:pStyle w:val="ConsPlusNormal"/>
        <w:spacing w:before="220"/>
        <w:ind w:firstLine="540"/>
        <w:jc w:val="both"/>
      </w:pPr>
      <w:r>
        <w:t>укрупненные расчеты стоимости отдельных видов затрат, не учтенных в ресурсно-технологической модели (использованной для расчета укрупненных нормативов цены строительства), а также затрат на реализацию решений (мероприятий), измененных по сравнению с указанной ресурсно-технологической моделью;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обоснование выбора экономически эффективной проектной документации повторного использования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 (если обоснование инвестиций предусматривает использование такой проектной документации), или обоснованности решения о невозможности или нецелесообразности применения экономически эффективной проектной документации повторного использования;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г) отчетная документация о выполнении инженерных изысканий (при наличии);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д) градостроительный план земельного участка, на котором планируется размещение объекта капитального строительства (земельных участков - в случае если предлагается несколько вариантов размещения объекта капитального строительства), или проект планировки территории и проект межевания территории в случае строительства линейного объекта (при наличии).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5. Документы для рассмотрения проекта задания на проектирование рекомендуется представлять с использованием:</w:t>
      </w:r>
    </w:p>
    <w:p w:rsidR="004A28C8" w:rsidRDefault="004A28C8">
      <w:pPr>
        <w:pStyle w:val="ConsPlusNormal"/>
        <w:spacing w:before="220"/>
        <w:ind w:firstLine="540"/>
        <w:jc w:val="both"/>
      </w:pPr>
      <w:proofErr w:type="spellStart"/>
      <w:r>
        <w:t>doc</w:t>
      </w:r>
      <w:proofErr w:type="spellEnd"/>
      <w:r>
        <w:t xml:space="preserve">, </w:t>
      </w:r>
      <w:proofErr w:type="spellStart"/>
      <w:r>
        <w:t>docx</w:t>
      </w:r>
      <w:proofErr w:type="spellEnd"/>
      <w:r>
        <w:t xml:space="preserve">, </w:t>
      </w:r>
      <w:proofErr w:type="spellStart"/>
      <w:r>
        <w:t>odt</w:t>
      </w:r>
      <w:proofErr w:type="spellEnd"/>
      <w:r>
        <w:t xml:space="preserve"> - для документов с текстовым содержанием, не включающим формулы;</w:t>
      </w:r>
    </w:p>
    <w:p w:rsidR="004A28C8" w:rsidRDefault="004A28C8">
      <w:pPr>
        <w:pStyle w:val="ConsPlusNormal"/>
        <w:spacing w:before="220"/>
        <w:ind w:firstLine="540"/>
        <w:jc w:val="both"/>
      </w:pPr>
      <w:proofErr w:type="spellStart"/>
      <w:r>
        <w:t>pdf</w:t>
      </w:r>
      <w:proofErr w:type="spellEnd"/>
      <w: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Если электронный документ выдан органом государственной власти, органом местного самоуправления, организацией, физическим лицом в соответствии с требованиями, установленными законодательством Российской Федерации о градостроительной деятельности, то такой документ может быть приложен в исходном формате.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 xml:space="preserve">Если документ выдан и подписан уполномоченным органом государственной власти, органом местного самоуправления или организацией на бумажном носителе, рекомендуется формировать электронный документ путем сканирования непосредственно с оригинала документа, которое осуществляется с сохранением ориентации оригинала документа в разрешении 300 </w:t>
      </w:r>
      <w:proofErr w:type="spellStart"/>
      <w:r>
        <w:t>dpi</w:t>
      </w:r>
      <w:proofErr w:type="spellEnd"/>
      <w:r>
        <w:t xml:space="preserve"> (масштаб 1:1) с желательным использованием следующих режимов: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"черно-белый" (при отсутствии в документе графических изображений и (или) цветного текста);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lastRenderedPageBreak/>
        <w:t>"оттенки серого" (при наличии в документе графических изображений, отличных от цветного графического изображения);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4A28C8" w:rsidRDefault="004A28C8">
      <w:pPr>
        <w:pStyle w:val="ConsPlusNormal"/>
        <w:spacing w:before="220"/>
        <w:ind w:firstLine="540"/>
        <w:jc w:val="both"/>
      </w:pPr>
      <w:bookmarkStart w:id="2" w:name="P76"/>
      <w:bookmarkEnd w:id="2"/>
      <w:r>
        <w:t>6. При рассмотрении проекта задания на проектирование рекомендуется проводить оценку:</w:t>
      </w:r>
    </w:p>
    <w:p w:rsidR="004A28C8" w:rsidRDefault="004A28C8">
      <w:pPr>
        <w:pStyle w:val="ConsPlusNormal"/>
        <w:spacing w:before="220"/>
        <w:ind w:firstLine="540"/>
        <w:jc w:val="both"/>
      </w:pPr>
      <w:proofErr w:type="gramStart"/>
      <w:r>
        <w:t>оптимальности и достаточности основных (принципиальных) архитектурно-художественных, технологических, конструктивных и объемно-планировочных, инженерно-технических и иных решений в целях возможности их реализации при подготовке проектной документации объекта капитального строительства с учетом необходимости соблюдения требований технических регламентов, санитарно-эпидемиологических требований, требований в области охраны окружающей среды, требований государственной охраны объектов культурного наследия, требований к безопасному использованию атомной энергии, требований промышленной безопасности, требований к обеспечению надежности</w:t>
      </w:r>
      <w:proofErr w:type="gramEnd"/>
      <w:r>
        <w:t xml:space="preserve"> и безопасности электроэнергетических систем и объектов электроэнергетики, требований антитеррористической защищенности объекта, а также с учетом результатов инженерных изысканий;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обоснования предполагаемой (предельной) стоимости строительства объекта капитального строительства;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обоснования метода определения сметной стоимости строительства;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достаточности исходных данных, предусмотренных проектом задания на проектирование, для разработки проектной документации объекта капитального строительства;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наличия перечней нормативно-технических документов, которыми предполагается руководствоваться при разработке проектной документации;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оптимальности сроков и этапов строительства объекта капитального строительства;</w:t>
      </w:r>
    </w:p>
    <w:p w:rsidR="004A28C8" w:rsidRDefault="004A28C8">
      <w:pPr>
        <w:pStyle w:val="ConsPlusNormal"/>
        <w:spacing w:before="220"/>
        <w:ind w:firstLine="540"/>
        <w:jc w:val="both"/>
      </w:pPr>
      <w:r>
        <w:t>правильности выбора экономически эффективной проектной документации повторного использования объекта капитального строительства, аналогичного по назначению, проектной мощности, природным и иным условиям территории, на которой планируется осуществлять строительство (если обоснование инвестиций предусматривает использование такой проектной документации), или обоснованность решения о невозможности или нецелесообразности применения экономически эффективной проектной документации повторного использования.</w:t>
      </w:r>
    </w:p>
    <w:p w:rsidR="004A28C8" w:rsidRDefault="004A28C8">
      <w:pPr>
        <w:pStyle w:val="ConsPlusNormal"/>
        <w:spacing w:before="220"/>
        <w:ind w:firstLine="540"/>
        <w:jc w:val="both"/>
      </w:pPr>
      <w:bookmarkStart w:id="3" w:name="P84"/>
      <w:bookmarkEnd w:id="3"/>
      <w:r>
        <w:t xml:space="preserve">7. По результатам рассмотрения проекта задания на проектирование могут быть сделаны выводы по результатам проведенной экспертной оценки, предусмотренной </w:t>
      </w:r>
      <w:hyperlink w:anchor="P76" w:history="1">
        <w:r>
          <w:rPr>
            <w:color w:val="0000FF"/>
          </w:rPr>
          <w:t>пунктом 6</w:t>
        </w:r>
      </w:hyperlink>
      <w:r>
        <w:t xml:space="preserve"> настоящих Методических рекомендаций, а также о возможности согласования (несогласования) проекта задания на проектирование, направляемые письмом экспертной организации в адрес заявителя.</w:t>
      </w:r>
    </w:p>
    <w:p w:rsidR="00DF397E" w:rsidRDefault="004A28C8" w:rsidP="004A28C8">
      <w:pPr>
        <w:pStyle w:val="ConsPlusNormal"/>
        <w:spacing w:before="220"/>
        <w:ind w:firstLine="540"/>
        <w:jc w:val="both"/>
      </w:pPr>
      <w:r>
        <w:t xml:space="preserve">8. Письмо, указанное в </w:t>
      </w:r>
      <w:hyperlink w:anchor="P84" w:history="1">
        <w:r>
          <w:rPr>
            <w:color w:val="0000FF"/>
          </w:rPr>
          <w:t>пункте 7</w:t>
        </w:r>
      </w:hyperlink>
      <w:r>
        <w:t xml:space="preserve"> настоящих Методических рекомендаций, рекомендуется направлять в электронной форме в разумный срок, не превышающий 15 рабочих дней, а в случае поступления задания на проектирование особо опасного, технически сложного и уникального объекта капитального строительства - не более 20 рабочих дней. Подготовка и направление письма может быть осуществлено на бумажном носителе (на руки заявителю или путем направления заказного письма, если иное не установлено законодательством Российской Федерации о государственной тайне).</w:t>
      </w:r>
      <w:bookmarkStart w:id="4" w:name="_GoBack"/>
      <w:bookmarkEnd w:id="4"/>
    </w:p>
    <w:sectPr w:rsidR="00DF397E" w:rsidSect="00C63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8C8"/>
    <w:rsid w:val="004A28C8"/>
    <w:rsid w:val="00DF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8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28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28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8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28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28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97C7649E3EA2521386EDE44F4AC3004FCD26011FD9B7F0787C425A3006E5C911A3C44DCA5A2FA5F8D8CB93111E18936AD2DC28C6n5m0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97C7649E3EA2521386EDE44F4AC3004FCC230F1EDDB7F0787C425A3006E5C911A3C445C30F75B5FC919F9D0E1D018D6FCCDCn2m8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2020-07-13T09:38:00Z</dcterms:created>
  <dcterms:modified xsi:type="dcterms:W3CDTF">2020-07-13T09:39:00Z</dcterms:modified>
</cp:coreProperties>
</file>