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9B" w:rsidRDefault="00C7259B">
      <w:pPr>
        <w:pStyle w:val="ConsPlusNormal"/>
        <w:jc w:val="right"/>
      </w:pPr>
      <w:r>
        <w:t>Приложение N 10</w:t>
      </w:r>
    </w:p>
    <w:p w:rsidR="00C7259B" w:rsidRDefault="00C7259B">
      <w:pPr>
        <w:pStyle w:val="ConsPlusNormal"/>
        <w:jc w:val="right"/>
      </w:pPr>
      <w:r>
        <w:t xml:space="preserve">к </w:t>
      </w:r>
      <w:hyperlink r:id="rId7" w:history="1">
        <w:r>
          <w:rPr>
            <w:color w:val="0000FF"/>
          </w:rPr>
          <w:t>приказу</w:t>
        </w:r>
      </w:hyperlink>
      <w:r>
        <w:t xml:space="preserve"> Министерства финансов</w:t>
      </w:r>
    </w:p>
    <w:p w:rsidR="00C7259B" w:rsidRDefault="00C7259B">
      <w:pPr>
        <w:pStyle w:val="ConsPlusNormal"/>
        <w:jc w:val="right"/>
      </w:pPr>
      <w:r>
        <w:t>Российской Федерации</w:t>
      </w:r>
    </w:p>
    <w:p w:rsidR="00C7259B" w:rsidRDefault="00C7259B">
      <w:pPr>
        <w:pStyle w:val="ConsPlusNormal"/>
        <w:jc w:val="right"/>
      </w:pPr>
      <w:r>
        <w:t>от 24.10.2016 N 192н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Title"/>
        <w:jc w:val="center"/>
      </w:pPr>
      <w:r>
        <w:t>МЕЖДУНАРОДНЫЙ СТАНДАРТ АУДИТА 402</w:t>
      </w:r>
    </w:p>
    <w:p w:rsidR="00C7259B" w:rsidRDefault="00C7259B">
      <w:pPr>
        <w:pStyle w:val="ConsPlusTitle"/>
        <w:jc w:val="center"/>
      </w:pPr>
      <w:r>
        <w:t>"ОСОБЕННОСТИ АУДИТА ОРГАНИЗАЦИИ, ПОЛЬЗУЮЩЕЙСЯ УСЛУГАМИ</w:t>
      </w:r>
    </w:p>
    <w:p w:rsidR="00C7259B" w:rsidRDefault="00C7259B">
      <w:pPr>
        <w:pStyle w:val="ConsPlusTitle"/>
        <w:jc w:val="center"/>
      </w:pPr>
      <w:r>
        <w:t>ОБСЛУЖИВАЮЩЕЙ ОРГАНИЗАЦИИ"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r>
        <w:t xml:space="preserve">Международный стандарт аудита (МСА) 402 "Особенности аудита организации, пользующейся услугами обслуживающей организации" следует рассматривать вместе с </w:t>
      </w:r>
      <w:hyperlink r:id="rId8" w:history="1">
        <w:r>
          <w:rPr>
            <w:color w:val="0000FF"/>
          </w:rPr>
          <w:t>МСА 200</w:t>
        </w:r>
      </w:hyperlink>
      <w:r>
        <w:t xml:space="preserve"> "Основные цели независимого аудитора и проведение аудита в соответствии с Международными стандартами аудита".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0"/>
      </w:pPr>
      <w:r>
        <w:t>Введение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1"/>
      </w:pPr>
      <w:r>
        <w:t>Сфера применения настоящего стандарта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r>
        <w:t>1. Настоящий Международный стандарт аудита (МСА) устанавливает обязанности аудитора по сбору достаточных надлежащих аудиторских доказатель</w:t>
      </w:r>
      <w:proofErr w:type="gramStart"/>
      <w:r>
        <w:t>ств в сл</w:t>
      </w:r>
      <w:proofErr w:type="gramEnd"/>
      <w:r>
        <w:t xml:space="preserve">учаях, когда организация-пользователь пользуется услугами одной или более обслуживающих организаций. В частности, в нем раскрывается, как аудитор организации-пользователя применяет </w:t>
      </w:r>
      <w:hyperlink r:id="rId9" w:history="1">
        <w:r>
          <w:rPr>
            <w:color w:val="0000FF"/>
          </w:rPr>
          <w:t>МСА 315</w:t>
        </w:r>
      </w:hyperlink>
      <w:r>
        <w:t xml:space="preserve"> (пересмотренный) &lt;1&gt; и </w:t>
      </w:r>
      <w:hyperlink r:id="rId10" w:history="1">
        <w:r>
          <w:rPr>
            <w:color w:val="0000FF"/>
          </w:rPr>
          <w:t>МСА 330</w:t>
        </w:r>
      </w:hyperlink>
      <w:r>
        <w:t xml:space="preserve"> &lt;2&gt; при получении понимания организации-пользователя, включая значимую для аудита систему внутреннего контроля, достаточного для выявления и оценки рисков существенного искажения, а также при разработке и выполнении дальнейших аудиторских процедур в ответ на эти риски.</w:t>
      </w:r>
    </w:p>
    <w:p w:rsidR="00C7259B" w:rsidRDefault="00C7259B">
      <w:pPr>
        <w:pStyle w:val="ConsPlusNormal"/>
        <w:ind w:firstLine="540"/>
        <w:jc w:val="both"/>
      </w:pPr>
      <w:r>
        <w:t>--------------------------------</w:t>
      </w:r>
    </w:p>
    <w:p w:rsidR="00C7259B" w:rsidRDefault="00C7259B">
      <w:pPr>
        <w:pStyle w:val="ConsPlusNormal"/>
        <w:ind w:firstLine="540"/>
        <w:jc w:val="both"/>
      </w:pPr>
      <w:r>
        <w:t xml:space="preserve">&lt;1&gt; </w:t>
      </w:r>
      <w:hyperlink r:id="rId11" w:history="1">
        <w:r>
          <w:rPr>
            <w:color w:val="0000FF"/>
          </w:rPr>
          <w:t>МСА 315</w:t>
        </w:r>
      </w:hyperlink>
      <w:r>
        <w:t xml:space="preserve"> (</w:t>
      </w:r>
      <w:proofErr w:type="gramStart"/>
      <w:r>
        <w:t>пересмотренный</w:t>
      </w:r>
      <w:proofErr w:type="gramEnd"/>
      <w:r>
        <w:t>) "Выявление и оценка рисков существенного искажения посредством изучения организации и ее окружения".</w:t>
      </w:r>
    </w:p>
    <w:p w:rsidR="00C7259B" w:rsidRDefault="00C7259B">
      <w:pPr>
        <w:pStyle w:val="ConsPlusNormal"/>
        <w:ind w:firstLine="540"/>
        <w:jc w:val="both"/>
      </w:pPr>
      <w:r>
        <w:t xml:space="preserve">&lt;2&gt; </w:t>
      </w:r>
      <w:hyperlink r:id="rId12" w:history="1">
        <w:r>
          <w:rPr>
            <w:color w:val="0000FF"/>
          </w:rPr>
          <w:t>МСА 330</w:t>
        </w:r>
      </w:hyperlink>
      <w:r>
        <w:t xml:space="preserve"> "Аудиторские процедуры в ответ на оцененные риски".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r>
        <w:t xml:space="preserve">2. Многие организации для выполнения отдельных бизнес-процессов привлекают внешние обслуживающие организации, которые занимаются оказанием услуг - от выполнения какой-либо конкретной задачи под руководством организации до замены целых </w:t>
      </w:r>
      <w:proofErr w:type="gramStart"/>
      <w:r>
        <w:t>бизнес-единиц</w:t>
      </w:r>
      <w:proofErr w:type="gramEnd"/>
      <w:r>
        <w:t xml:space="preserve"> и служб организации, таких как служба контроля за соблюдением налогового законодательства. Многие услуги, предоставляемые такими организациями, являются неотъемлемой частью операционной деятельности организации; однако не все эти услуги являются применимыми для конкретного аудита.</w:t>
      </w:r>
    </w:p>
    <w:p w:rsidR="00C7259B" w:rsidRDefault="00C7259B">
      <w:pPr>
        <w:pStyle w:val="ConsPlusNormal"/>
        <w:ind w:firstLine="540"/>
        <w:jc w:val="both"/>
      </w:pPr>
      <w:r>
        <w:t xml:space="preserve">3. </w:t>
      </w:r>
      <w:proofErr w:type="gramStart"/>
      <w:r>
        <w:t>Услуги, предоставляемые обслуживающей организацией, являются применимыми для конкретного аудита финансовой отчетности организации-пользователя при условии, что эти услуги и средства контроля за ними являются частью информационной системы организации-пользователя, включая соответствующие бизнес-процессы, относящиеся к подготовке финансовой отчетности.</w:t>
      </w:r>
      <w:proofErr w:type="gramEnd"/>
      <w:r>
        <w:t xml:space="preserve"> Несмотря на то, что большинство средств контроля обслуживающей организации, вероятно, будет связано с финансовой отчетностью, могут существовать и другие средства контроля, которые будут применимы для конкретного аудита, например, средства </w:t>
      </w:r>
      <w:proofErr w:type="gramStart"/>
      <w:r>
        <w:t>контроля за</w:t>
      </w:r>
      <w:proofErr w:type="gramEnd"/>
      <w:r>
        <w:t xml:space="preserve"> сохранностью активов. Услуги обслуживающей организации являются частью информационной системы организации-пользователя, включая соответствующие бизнес-процессы, относящиеся к подготовке финансовой отчетности, если т</w:t>
      </w:r>
      <w:bookmarkStart w:id="0" w:name="_GoBack"/>
      <w:bookmarkEnd w:id="0"/>
      <w:r>
        <w:t>акие услуги затрагивают любой из следующих элементов:</w:t>
      </w:r>
    </w:p>
    <w:p w:rsidR="00C7259B" w:rsidRDefault="00C7259B">
      <w:pPr>
        <w:pStyle w:val="ConsPlusNormal"/>
        <w:ind w:firstLine="540"/>
        <w:jc w:val="both"/>
      </w:pPr>
      <w:r>
        <w:t>(a) виды операций в рамках деятельности организации-пользователя, являющиеся существенными для финансовой отчетности организации-пользователя;</w:t>
      </w:r>
    </w:p>
    <w:p w:rsidR="00C7259B" w:rsidRDefault="00C7259B">
      <w:pPr>
        <w:pStyle w:val="ConsPlusNormal"/>
        <w:ind w:firstLine="540"/>
        <w:jc w:val="both"/>
      </w:pPr>
      <w:r>
        <w:t>(b) процедуры, как в системе информационных технологий (</w:t>
      </w:r>
      <w:proofErr w:type="gramStart"/>
      <w:r>
        <w:t>ИТ</w:t>
      </w:r>
      <w:proofErr w:type="gramEnd"/>
      <w:r>
        <w:t>), так и при ручной обработке данных, с помощью которых такие операции организации-пользователя инициируются, обобщаются, обрабатываются и, по мере необходимости, корректируются, переносятся в основной регистр и отражаются в финансовой отчетности;</w:t>
      </w:r>
    </w:p>
    <w:p w:rsidR="00C7259B" w:rsidRDefault="00C7259B">
      <w:pPr>
        <w:pStyle w:val="ConsPlusNormal"/>
        <w:ind w:firstLine="540"/>
        <w:jc w:val="both"/>
      </w:pPr>
      <w:r>
        <w:t xml:space="preserve">(c) соответствующие данные бухгалтерского </w:t>
      </w:r>
      <w:proofErr w:type="gramStart"/>
      <w:r>
        <w:t>учета</w:t>
      </w:r>
      <w:proofErr w:type="gramEnd"/>
      <w:r>
        <w:t xml:space="preserve"> как в электронной форме, так и выполненные в ручном режиме, подтверждающая информация и конкретные счета в финансовой отчетности организации-пользователя, используемые для инициирования, учета, обработки и отражения в отчетности операций организации-пользователя; также к этому относится корректировка ошибочных данных и порядок переноса информации в основной регистр;</w:t>
      </w:r>
    </w:p>
    <w:p w:rsidR="00C7259B" w:rsidRDefault="00C7259B">
      <w:pPr>
        <w:pStyle w:val="ConsPlusNormal"/>
        <w:ind w:firstLine="540"/>
        <w:jc w:val="both"/>
      </w:pPr>
      <w:r>
        <w:t>(d) способ, которым информационная система организации-пользователя фиксирует события и обстоятельства, которые не являются операциями, но являются существенными для финансовой отчетности;</w:t>
      </w:r>
    </w:p>
    <w:p w:rsidR="00C7259B" w:rsidRDefault="00C7259B">
      <w:pPr>
        <w:pStyle w:val="ConsPlusNormal"/>
        <w:ind w:firstLine="540"/>
        <w:jc w:val="both"/>
      </w:pPr>
      <w:r>
        <w:lastRenderedPageBreak/>
        <w:t>(e) процесс подготовки финансовой отчетности организации-пользователя, включая значительные оценочные значения и раскрытие информации;</w:t>
      </w:r>
    </w:p>
    <w:p w:rsidR="00C7259B" w:rsidRDefault="00C7259B">
      <w:pPr>
        <w:pStyle w:val="ConsPlusNormal"/>
        <w:ind w:firstLine="540"/>
        <w:jc w:val="both"/>
      </w:pPr>
      <w:r>
        <w:t>(f) средства контроля, связанные с бухгалтерскими записями, включая нестандартные бухгалтерские записи, применяемые для учета разовых, необычных операций или корректировок.</w:t>
      </w:r>
    </w:p>
    <w:p w:rsidR="00C7259B" w:rsidRDefault="00C7259B">
      <w:pPr>
        <w:pStyle w:val="ConsPlusNormal"/>
        <w:ind w:firstLine="540"/>
        <w:jc w:val="both"/>
      </w:pPr>
      <w:r>
        <w:t>4. Характер и объем работ, которые должны быть выполнены аудитором организации-пользователя в отношении услуг, предоставленных обслуживающей организацией, зависят от характера и значимости таких услуг для организации-пользователя, а также от применимости этих услуг для конкретного аудита.</w:t>
      </w:r>
    </w:p>
    <w:p w:rsidR="00C7259B" w:rsidRDefault="00C7259B">
      <w:pPr>
        <w:pStyle w:val="ConsPlusNormal"/>
        <w:ind w:firstLine="540"/>
        <w:jc w:val="both"/>
      </w:pPr>
      <w:r>
        <w:t xml:space="preserve">5. Настоящий стандарт не применяется к услугам финансовых учреждений, функции которых ограничены обработкой авторизованных организацией операций на открытых в этих учреждениях счетах организации, таких как обработка операций на текущем счете банком или обработка операций с ценными бумагами брокером. Кроме того, настоящий стандарт не применяется к аудиту операций, связанных с участием в других организациях, например, товариществах, корпорациях и совместных предприятиях, когда учет собственных финансовых интересов </w:t>
      </w:r>
      <w:proofErr w:type="gramStart"/>
      <w:r>
        <w:t>ведется</w:t>
      </w:r>
      <w:proofErr w:type="gramEnd"/>
      <w:r>
        <w:t xml:space="preserve"> и отчетность по ним предоставляется их владельцам.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1"/>
      </w:pPr>
      <w:r>
        <w:t>Дата вступления в силу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r>
        <w:t>6. Настоящий станда</w:t>
      </w:r>
      <w:proofErr w:type="gramStart"/>
      <w:r>
        <w:t>рт вст</w:t>
      </w:r>
      <w:proofErr w:type="gramEnd"/>
      <w:r>
        <w:t>упает в силу в отношении аудита финансовой отчетности за периоды, начинающиеся 15 декабря 2009 года или после этой даты. &lt;*&gt;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0"/>
      </w:pPr>
      <w:r>
        <w:t>Цели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r>
        <w:t>7. Цели аудитора организации-пользователя, когда организация-пользователь пользуется услугами обслуживающей организации, состоят в следующем:</w:t>
      </w:r>
    </w:p>
    <w:p w:rsidR="00C7259B" w:rsidRDefault="00C7259B">
      <w:pPr>
        <w:pStyle w:val="ConsPlusNormal"/>
        <w:ind w:firstLine="540"/>
        <w:jc w:val="both"/>
      </w:pPr>
      <w:r>
        <w:t>(a) получить понимание характера и значимости услуг, предоставляемых обслуживающей организацией, и их воздействия на систему внутреннего контроля организации-пользователя, применимой для конкретного аудита и достаточной для выявления и оценки рисков существенного искажения;</w:t>
      </w:r>
    </w:p>
    <w:p w:rsidR="00C7259B" w:rsidRDefault="00C7259B">
      <w:pPr>
        <w:pStyle w:val="ConsPlusNormal"/>
        <w:ind w:firstLine="540"/>
        <w:jc w:val="both"/>
      </w:pPr>
      <w:r>
        <w:t>(b) разработать и провести аудиторские процедуры в ответ на эти риски.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0"/>
      </w:pPr>
      <w:r>
        <w:t>Определения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r>
        <w:t>8. Для целей Международных стандартов аудита следующие термины имеют приведенные ниже значения:</w:t>
      </w:r>
    </w:p>
    <w:p w:rsidR="00C7259B" w:rsidRDefault="00C7259B">
      <w:pPr>
        <w:pStyle w:val="ConsPlusNormal"/>
        <w:ind w:firstLine="540"/>
        <w:jc w:val="both"/>
      </w:pPr>
      <w:r>
        <w:t>(a) дополнительные средства контроля организации-пользователя - средства контроля, которые как полагает обслуживающая организация, будут внедрены организациями-пользователями при разработке ее услуг и которые, при необходимости достижения целей средств контроля, определены в описании ее системы;</w:t>
      </w:r>
    </w:p>
    <w:p w:rsidR="00C7259B" w:rsidRDefault="00C7259B">
      <w:pPr>
        <w:pStyle w:val="ConsPlusNormal"/>
        <w:ind w:firstLine="540"/>
        <w:jc w:val="both"/>
      </w:pPr>
      <w:r>
        <w:t>(b) отчет в отношении описания и структуры средств контроля в обслуживающей организации (в настоящем стандарте обозначается как отчет 1-го типа) - отчет, в состав которого входит:</w:t>
      </w:r>
    </w:p>
    <w:p w:rsidR="00C7259B" w:rsidRDefault="00C7259B">
      <w:pPr>
        <w:pStyle w:val="ConsPlusNormal"/>
        <w:ind w:firstLine="540"/>
        <w:jc w:val="both"/>
      </w:pPr>
      <w:r>
        <w:t>(i) подготовленное руководством обслуживающей организации описание системы внутреннего контроля обслуживающей организации, целей внутреннего контроля и соответствующих средств контроля, которые были разработаны и внедрены на конкретную дату;</w:t>
      </w:r>
    </w:p>
    <w:p w:rsidR="00C7259B" w:rsidRDefault="00C7259B">
      <w:pPr>
        <w:pStyle w:val="ConsPlusNormal"/>
        <w:ind w:firstLine="540"/>
        <w:jc w:val="both"/>
      </w:pPr>
      <w:r>
        <w:t>(</w:t>
      </w:r>
      <w:proofErr w:type="spellStart"/>
      <w:r>
        <w:t>ii</w:t>
      </w:r>
      <w:proofErr w:type="spellEnd"/>
      <w:r>
        <w:t>) подготовленный аудитором обслуживающей организации с целью обеспечения разумной уверенности отчет, который включает мнение аудитора обслуживающей организации об описании системы, целей и соответствующих средств контроля обслуживающей организации, а также о пригодности разработки средств контроля для достижения конкретных целей контроля;</w:t>
      </w:r>
    </w:p>
    <w:p w:rsidR="00C7259B" w:rsidRDefault="00C7259B">
      <w:pPr>
        <w:pStyle w:val="ConsPlusNormal"/>
        <w:ind w:firstLine="540"/>
        <w:jc w:val="both"/>
      </w:pPr>
      <w:r>
        <w:t>(c) отчет, в отношении описания, структуры и операционной эффективности средств контроля обслуживающей организации (в настоящем стандарте обозначается как отчет 2-го типа) - отчет, в состав которого входит:</w:t>
      </w:r>
    </w:p>
    <w:p w:rsidR="00C7259B" w:rsidRDefault="00C7259B">
      <w:pPr>
        <w:pStyle w:val="ConsPlusNormal"/>
        <w:ind w:firstLine="540"/>
        <w:jc w:val="both"/>
      </w:pPr>
      <w:r>
        <w:t>(i) подготовленное руководством обслуживающей организации описание системы внутреннего контроля обслуживающей организации, целей внутреннего контроля и соответствующих средств контроля, их структуры и реализации на указанную дату и на протяжении указанного периода, а также в некоторых случаях их операционной эффективности на протяжении указанного периода;</w:t>
      </w:r>
    </w:p>
    <w:p w:rsidR="00C7259B" w:rsidRDefault="00C7259B">
      <w:pPr>
        <w:pStyle w:val="ConsPlusNormal"/>
        <w:ind w:firstLine="540"/>
        <w:jc w:val="both"/>
      </w:pPr>
      <w:r>
        <w:t>(</w:t>
      </w:r>
      <w:proofErr w:type="spellStart"/>
      <w:r>
        <w:t>ii</w:t>
      </w:r>
      <w:proofErr w:type="spellEnd"/>
      <w:r>
        <w:t>) отчет аудитора обслуживающей организации, подготовленный с целью выражения разумной уверенности, который включает:</w:t>
      </w:r>
    </w:p>
    <w:p w:rsidR="00C7259B" w:rsidRDefault="00C7259B">
      <w:pPr>
        <w:pStyle w:val="ConsPlusNormal"/>
        <w:ind w:firstLine="540"/>
        <w:jc w:val="both"/>
      </w:pPr>
      <w:r>
        <w:t xml:space="preserve">a. мнение аудитора обслуживающей организации относительно описания системы внутреннего контроля обслуживающей организации, целей внутреннего контроля и соответствующих средств контроля, а также </w:t>
      </w:r>
      <w:r>
        <w:lastRenderedPageBreak/>
        <w:t>пригодности структуры системы внутреннего контроля для достижения указанных целей системы внутреннего контроля, а также мнение относительно операционной эффективности средств контроля;</w:t>
      </w:r>
    </w:p>
    <w:p w:rsidR="00C7259B" w:rsidRDefault="00C7259B">
      <w:pPr>
        <w:pStyle w:val="ConsPlusNormal"/>
        <w:ind w:firstLine="540"/>
        <w:jc w:val="both"/>
      </w:pPr>
      <w:r>
        <w:t>b. описание тестирования средств контроля, проведенного аудитором обслуживающей организации, и его результатов;</w:t>
      </w:r>
    </w:p>
    <w:p w:rsidR="00C7259B" w:rsidRDefault="00C7259B">
      <w:pPr>
        <w:pStyle w:val="ConsPlusNormal"/>
        <w:ind w:firstLine="540"/>
        <w:jc w:val="both"/>
      </w:pPr>
      <w:r>
        <w:t>(d) аудитор обслуживающей организации - аудитор, который по запросу обслуживающей организации представляет отчет по заданию, обеспечивающему уверенность в отношении средств контроля обслуживающей организации;</w:t>
      </w:r>
    </w:p>
    <w:p w:rsidR="00C7259B" w:rsidRDefault="00C7259B">
      <w:pPr>
        <w:pStyle w:val="ConsPlusNormal"/>
        <w:ind w:firstLine="540"/>
        <w:jc w:val="both"/>
      </w:pPr>
      <w:r>
        <w:t>(e) обслуживающая организация - сторонняя организация (или сегмент сторонней организации), предоставляющая услуги организациям-пользователям, которые входят в состав информационных систем этих организаций, связанных с составлением финансовой отчетности;</w:t>
      </w:r>
    </w:p>
    <w:p w:rsidR="00C7259B" w:rsidRDefault="00C7259B">
      <w:pPr>
        <w:pStyle w:val="ConsPlusNormal"/>
        <w:ind w:firstLine="540"/>
        <w:jc w:val="both"/>
      </w:pPr>
      <w:r>
        <w:t>(f) система обслуживающей организации - политика и процедуры, разработанные, внедренные и поддерживаемые обслуживающей организацией для предоставления организациям-пользователям услуг, в отношении которых аудитор обслуживающей организации представляет отчет;</w:t>
      </w:r>
    </w:p>
    <w:p w:rsidR="00C7259B" w:rsidRDefault="00C7259B">
      <w:pPr>
        <w:pStyle w:val="ConsPlusNormal"/>
        <w:ind w:firstLine="540"/>
        <w:jc w:val="both"/>
      </w:pPr>
      <w:r>
        <w:t>(g) субподрядчик обслуживающей организации - обслуживающая организация, которую привлекает другая обслуживающая организация для выполнения некоторых услуг, предоставляемых организациям-пользователям, составляющих часть информационных систем этих организаций, связанных с подготовкой финансовой отчетности;</w:t>
      </w:r>
    </w:p>
    <w:p w:rsidR="00C7259B" w:rsidRDefault="00C7259B">
      <w:pPr>
        <w:pStyle w:val="ConsPlusNormal"/>
        <w:ind w:firstLine="540"/>
        <w:jc w:val="both"/>
      </w:pPr>
      <w:r>
        <w:t>(h) аудитор организации-пользователя - аудитор, выполняющий аудиторское задание и составляющий заключение о финансовой отчетности организации-пользователя;</w:t>
      </w:r>
    </w:p>
    <w:p w:rsidR="00C7259B" w:rsidRDefault="00C7259B">
      <w:pPr>
        <w:pStyle w:val="ConsPlusNormal"/>
        <w:ind w:firstLine="540"/>
        <w:jc w:val="both"/>
      </w:pPr>
      <w:r>
        <w:t>(i) организация-пользователь - организация, которая пользуется услугами обслуживающей организации и в отношении финансовой отчетности которой проводится аудит.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0"/>
      </w:pPr>
      <w:r>
        <w:t>Требования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1"/>
      </w:pPr>
      <w:r>
        <w:t>Получение понимания услуг, предоставляемых обслуживающей организацией, включая систему внутреннего контроля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1" w:name="P65"/>
      <w:bookmarkEnd w:id="1"/>
      <w:r>
        <w:t xml:space="preserve">9. При получении понимания организации-пользователя в соответствии с </w:t>
      </w:r>
      <w:hyperlink r:id="rId13" w:history="1">
        <w:r>
          <w:rPr>
            <w:color w:val="0000FF"/>
          </w:rPr>
          <w:t>МСА 315</w:t>
        </w:r>
      </w:hyperlink>
      <w:r>
        <w:t xml:space="preserve"> (пересмотренным) &lt;1&gt; аудитор организации-пользователя должен получить понимание того, каким образом организация-пользователь пользуется услугами обслуживающей организации в своей деятельности, включая следующее (см. </w:t>
      </w:r>
      <w:hyperlink w:anchor="P140" w:history="1">
        <w:r>
          <w:rPr>
            <w:color w:val="0000FF"/>
          </w:rPr>
          <w:t>пункты A1</w:t>
        </w:r>
      </w:hyperlink>
      <w:r>
        <w:t xml:space="preserve"> - </w:t>
      </w:r>
      <w:hyperlink w:anchor="P147" w:history="1">
        <w:r>
          <w:rPr>
            <w:color w:val="0000FF"/>
          </w:rPr>
          <w:t>A2</w:t>
        </w:r>
      </w:hyperlink>
      <w:r>
        <w:t>):</w:t>
      </w:r>
    </w:p>
    <w:p w:rsidR="00C7259B" w:rsidRDefault="00C7259B">
      <w:pPr>
        <w:pStyle w:val="ConsPlusNormal"/>
        <w:ind w:firstLine="540"/>
        <w:jc w:val="both"/>
      </w:pPr>
      <w:r>
        <w:t>--------------------------------</w:t>
      </w:r>
    </w:p>
    <w:p w:rsidR="00C7259B" w:rsidRDefault="00C7259B">
      <w:pPr>
        <w:pStyle w:val="ConsPlusNormal"/>
        <w:ind w:firstLine="540"/>
        <w:jc w:val="both"/>
      </w:pPr>
      <w:r>
        <w:t xml:space="preserve">&lt;1&gt; МСА 315 (пересмотренный), </w:t>
      </w:r>
      <w:hyperlink r:id="rId14" w:history="1">
        <w:r>
          <w:rPr>
            <w:color w:val="0000FF"/>
          </w:rPr>
          <w:t>пункт 11</w:t>
        </w:r>
      </w:hyperlink>
      <w:r>
        <w:t>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2" w:name="P69"/>
      <w:bookmarkEnd w:id="2"/>
      <w:r>
        <w:t xml:space="preserve">(a) характер предоставляемых обслуживающей организацией услуг и значительность таких услуг для организации-пользователя, включая их воздействие на систему внутреннего контроля организации-пользователя (см. </w:t>
      </w:r>
      <w:hyperlink w:anchor="P151" w:history="1">
        <w:r>
          <w:rPr>
            <w:color w:val="0000FF"/>
          </w:rPr>
          <w:t>пункты A3</w:t>
        </w:r>
      </w:hyperlink>
      <w:r>
        <w:t xml:space="preserve"> - </w:t>
      </w:r>
      <w:hyperlink w:anchor="P159" w:history="1">
        <w:r>
          <w:rPr>
            <w:color w:val="0000FF"/>
          </w:rPr>
          <w:t>A5</w:t>
        </w:r>
      </w:hyperlink>
      <w:r>
        <w:t>);</w:t>
      </w:r>
    </w:p>
    <w:p w:rsidR="00C7259B" w:rsidRDefault="00C7259B">
      <w:pPr>
        <w:pStyle w:val="ConsPlusNormal"/>
        <w:ind w:firstLine="540"/>
        <w:jc w:val="both"/>
      </w:pPr>
      <w:bookmarkStart w:id="3" w:name="P70"/>
      <w:bookmarkEnd w:id="3"/>
      <w:r>
        <w:t>(b) характер и существенность обрабатываемых операций либо счетов или процессов подготовки финансовой отчетности, затронутых обслуживающей организацией (</w:t>
      </w:r>
      <w:proofErr w:type="gramStart"/>
      <w:r>
        <w:t>см</w:t>
      </w:r>
      <w:proofErr w:type="gramEnd"/>
      <w:r>
        <w:t xml:space="preserve"> </w:t>
      </w:r>
      <w:hyperlink w:anchor="P165" w:history="1">
        <w:r>
          <w:rPr>
            <w:color w:val="0000FF"/>
          </w:rPr>
          <w:t>пункт A6</w:t>
        </w:r>
      </w:hyperlink>
      <w:r>
        <w:t>);</w:t>
      </w:r>
    </w:p>
    <w:p w:rsidR="00C7259B" w:rsidRDefault="00C7259B">
      <w:pPr>
        <w:pStyle w:val="ConsPlusNormal"/>
        <w:ind w:firstLine="540"/>
        <w:jc w:val="both"/>
      </w:pPr>
      <w:bookmarkStart w:id="4" w:name="P71"/>
      <w:bookmarkEnd w:id="4"/>
      <w:r>
        <w:t xml:space="preserve">(c) степень взаимодействия деятельности обслуживающей организации и организации-пользователя (см. </w:t>
      </w:r>
      <w:hyperlink w:anchor="P169" w:history="1">
        <w:r>
          <w:rPr>
            <w:color w:val="0000FF"/>
          </w:rPr>
          <w:t>пункт A7</w:t>
        </w:r>
      </w:hyperlink>
      <w:r>
        <w:t>);</w:t>
      </w:r>
    </w:p>
    <w:p w:rsidR="00C7259B" w:rsidRDefault="00C7259B">
      <w:pPr>
        <w:pStyle w:val="ConsPlusNormal"/>
        <w:ind w:firstLine="540"/>
        <w:jc w:val="both"/>
      </w:pPr>
      <w:bookmarkStart w:id="5" w:name="P72"/>
      <w:bookmarkEnd w:id="5"/>
      <w:r>
        <w:t xml:space="preserve">(d) характер отношений между организацией-пользователем и обслуживающей организацией, включая соответствующие условия договоров о видах деятельности, осуществляемых обслуживающей организацией (см. </w:t>
      </w:r>
      <w:hyperlink w:anchor="P173" w:history="1">
        <w:r>
          <w:rPr>
            <w:color w:val="0000FF"/>
          </w:rPr>
          <w:t>пункты A8</w:t>
        </w:r>
      </w:hyperlink>
      <w:r>
        <w:t xml:space="preserve"> - </w:t>
      </w:r>
      <w:hyperlink w:anchor="P187" w:history="1">
        <w:r>
          <w:rPr>
            <w:color w:val="0000FF"/>
          </w:rPr>
          <w:t>A11</w:t>
        </w:r>
      </w:hyperlink>
      <w:r>
        <w:t>).</w:t>
      </w:r>
    </w:p>
    <w:p w:rsidR="00C7259B" w:rsidRDefault="00C7259B">
      <w:pPr>
        <w:pStyle w:val="ConsPlusNormal"/>
        <w:ind w:firstLine="540"/>
        <w:jc w:val="both"/>
      </w:pPr>
      <w:bookmarkStart w:id="6" w:name="P73"/>
      <w:bookmarkEnd w:id="6"/>
      <w:r>
        <w:t xml:space="preserve">10. </w:t>
      </w:r>
      <w:proofErr w:type="gramStart"/>
      <w:r>
        <w:t xml:space="preserve">При получении понимания системы внутреннего контроля, применимой к конкретному аудиту, в соответствии с </w:t>
      </w:r>
      <w:hyperlink r:id="rId15" w:history="1">
        <w:r>
          <w:rPr>
            <w:color w:val="0000FF"/>
          </w:rPr>
          <w:t>МСА 315</w:t>
        </w:r>
      </w:hyperlink>
      <w:r>
        <w:t xml:space="preserve"> (пересмотренным) &lt;1&gt; аудитор организации-пользователя должен оценить структуру и способ реализации соответствующих средств контроля организации-пользователя, которые относятся к услугам, предоставляемым обслуживающей организацией, включая те, которые применяются к операциям, обрабатываемым обслуживающей организацией (см. </w:t>
      </w:r>
      <w:hyperlink w:anchor="P191" w:history="1">
        <w:r>
          <w:rPr>
            <w:color w:val="0000FF"/>
          </w:rPr>
          <w:t>пункты A12</w:t>
        </w:r>
      </w:hyperlink>
      <w:r>
        <w:t xml:space="preserve"> - </w:t>
      </w:r>
      <w:hyperlink w:anchor="P195" w:history="1">
        <w:r>
          <w:rPr>
            <w:color w:val="0000FF"/>
          </w:rPr>
          <w:t>A14</w:t>
        </w:r>
      </w:hyperlink>
      <w:r>
        <w:t>).</w:t>
      </w:r>
      <w:proofErr w:type="gramEnd"/>
    </w:p>
    <w:p w:rsidR="00C7259B" w:rsidRDefault="00C7259B">
      <w:pPr>
        <w:pStyle w:val="ConsPlusNormal"/>
        <w:ind w:firstLine="540"/>
        <w:jc w:val="both"/>
      </w:pPr>
      <w:r>
        <w:t>--------------------------------</w:t>
      </w:r>
    </w:p>
    <w:p w:rsidR="00C7259B" w:rsidRDefault="00C7259B">
      <w:pPr>
        <w:pStyle w:val="ConsPlusNormal"/>
        <w:ind w:firstLine="540"/>
        <w:jc w:val="both"/>
      </w:pPr>
      <w:r>
        <w:t xml:space="preserve">&lt;1&gt; МСА 315 (пересмотренный), </w:t>
      </w:r>
      <w:hyperlink r:id="rId16" w:history="1">
        <w:r>
          <w:rPr>
            <w:color w:val="0000FF"/>
          </w:rPr>
          <w:t>пункт 12</w:t>
        </w:r>
      </w:hyperlink>
      <w:r>
        <w:t>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r>
        <w:t xml:space="preserve">11. Аудитор организации-пользователя должен определить, удалось ли получить достаточное понимание характера и значимости услуг, предоставляемых обслуживающей организацией, и их воздействия на систему внутреннего контроля организации-пользователя, связанную с проводимым аудитом, для того, чтобы </w:t>
      </w:r>
      <w:r>
        <w:lastRenderedPageBreak/>
        <w:t>обеспечить основу для выявления и оценки рисков существенного искажения.</w:t>
      </w:r>
    </w:p>
    <w:p w:rsidR="00C7259B" w:rsidRDefault="00C7259B">
      <w:pPr>
        <w:pStyle w:val="ConsPlusNormal"/>
        <w:ind w:firstLine="540"/>
        <w:jc w:val="both"/>
      </w:pPr>
      <w:bookmarkStart w:id="7" w:name="P78"/>
      <w:bookmarkEnd w:id="7"/>
      <w:r>
        <w:t xml:space="preserve">12. Если аудитор организации-пользователя не может получить достаточное понимание этих вопросов из информации от организации-пользователя, аудитор организации-пользователя должен получить такое понимание путем проведения одной или нескольких процедур </w:t>
      </w:r>
      <w:proofErr w:type="gramStart"/>
      <w:r>
        <w:t>из</w:t>
      </w:r>
      <w:proofErr w:type="gramEnd"/>
      <w:r>
        <w:t xml:space="preserve"> перечисленных ниже:</w:t>
      </w:r>
    </w:p>
    <w:p w:rsidR="00C7259B" w:rsidRDefault="00C7259B">
      <w:pPr>
        <w:pStyle w:val="ConsPlusNormal"/>
        <w:ind w:firstLine="540"/>
        <w:jc w:val="both"/>
      </w:pPr>
      <w:r>
        <w:t>(a) получение отчетов 1-го и 2-го типов, в случае их наличия;</w:t>
      </w:r>
    </w:p>
    <w:p w:rsidR="00C7259B" w:rsidRDefault="00C7259B">
      <w:pPr>
        <w:pStyle w:val="ConsPlusNormal"/>
        <w:ind w:firstLine="540"/>
        <w:jc w:val="both"/>
      </w:pPr>
      <w:r>
        <w:t>(b) установление контакта с обслуживающей организацией через организацию-пользователя для получения конкретной информации;</w:t>
      </w:r>
    </w:p>
    <w:p w:rsidR="00C7259B" w:rsidRDefault="00C7259B">
      <w:pPr>
        <w:pStyle w:val="ConsPlusNormal"/>
        <w:ind w:firstLine="540"/>
        <w:jc w:val="both"/>
      </w:pPr>
      <w:r>
        <w:t>(c) посещение обслуживающей организации и выполнение процедур, которые дадут необходимую информацию о соответствующих средствах контроля в обслуживающей организации;</w:t>
      </w:r>
    </w:p>
    <w:p w:rsidR="00C7259B" w:rsidRDefault="00C7259B">
      <w:pPr>
        <w:pStyle w:val="ConsPlusNormal"/>
        <w:ind w:firstLine="540"/>
        <w:jc w:val="both"/>
      </w:pPr>
      <w:r>
        <w:t>(d) привлечение другого аудитора для выполнения процедур, которые предоставят необходимую информацию о соответствующих средствах контроля в обслуживающей организации</w:t>
      </w:r>
      <w:proofErr w:type="gramStart"/>
      <w:r>
        <w:t>.</w:t>
      </w:r>
      <w:proofErr w:type="gramEnd"/>
      <w:r>
        <w:t xml:space="preserve"> (</w:t>
      </w:r>
      <w:proofErr w:type="gramStart"/>
      <w:r>
        <w:t>с</w:t>
      </w:r>
      <w:proofErr w:type="gramEnd"/>
      <w:r>
        <w:t xml:space="preserve">м. </w:t>
      </w:r>
      <w:hyperlink w:anchor="P201" w:history="1">
        <w:r>
          <w:rPr>
            <w:color w:val="0000FF"/>
          </w:rPr>
          <w:t>пункты A15</w:t>
        </w:r>
      </w:hyperlink>
      <w:r>
        <w:t xml:space="preserve"> - </w:t>
      </w:r>
      <w:hyperlink w:anchor="P217" w:history="1">
        <w:r>
          <w:rPr>
            <w:color w:val="0000FF"/>
          </w:rPr>
          <w:t>A20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2"/>
      </w:pPr>
      <w:r>
        <w:t>Использование отчетов 1-го и 2-го типов для подтверждения понимания аудитором организации-пользователя обслуживающей организации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8" w:name="P86"/>
      <w:bookmarkEnd w:id="8"/>
      <w:r>
        <w:t>13. При определении достаточности и надлежащего характера аудиторских доказательств, полученных из отчетов 1-го и 2-го типов, аудитор организации-пользователя должен удостовериться:</w:t>
      </w:r>
    </w:p>
    <w:p w:rsidR="00C7259B" w:rsidRDefault="00C7259B">
      <w:pPr>
        <w:pStyle w:val="ConsPlusNormal"/>
        <w:ind w:firstLine="540"/>
        <w:jc w:val="both"/>
      </w:pPr>
      <w:r>
        <w:t>(a) в профессиональной компетентности и независимости аудитора обслуживающей организации от самой обслуживающей организации;</w:t>
      </w:r>
    </w:p>
    <w:p w:rsidR="00C7259B" w:rsidRDefault="00C7259B">
      <w:pPr>
        <w:pStyle w:val="ConsPlusNormal"/>
        <w:ind w:firstLine="540"/>
        <w:jc w:val="both"/>
      </w:pPr>
      <w:r>
        <w:t xml:space="preserve">(b) надлежащем </w:t>
      </w:r>
      <w:proofErr w:type="gramStart"/>
      <w:r>
        <w:t>характере</w:t>
      </w:r>
      <w:proofErr w:type="gramEnd"/>
      <w:r>
        <w:t xml:space="preserve"> стандартов, согласно которым был подготовлен отчет 1-го или 2-го типа (см. </w:t>
      </w:r>
      <w:hyperlink w:anchor="P221" w:history="1">
        <w:r>
          <w:rPr>
            <w:color w:val="0000FF"/>
          </w:rPr>
          <w:t>пункт A21</w:t>
        </w:r>
      </w:hyperlink>
      <w:r>
        <w:t>).</w:t>
      </w:r>
    </w:p>
    <w:p w:rsidR="00C7259B" w:rsidRDefault="00C7259B">
      <w:pPr>
        <w:pStyle w:val="ConsPlusNormal"/>
        <w:ind w:firstLine="540"/>
        <w:jc w:val="both"/>
      </w:pPr>
      <w:bookmarkStart w:id="9" w:name="P89"/>
      <w:bookmarkEnd w:id="9"/>
      <w:r>
        <w:t>14. Если аудитор организации-пользователя планирует использовать отчет 1-го или 2-го типа в качестве аудиторских доказательств в подтверждение понимания аудитором организации-пользователя структуры и способа реализации средств контроля в обслуживающей организации, аудитор организации-пользователя должен:</w:t>
      </w:r>
    </w:p>
    <w:p w:rsidR="00C7259B" w:rsidRDefault="00C7259B">
      <w:pPr>
        <w:pStyle w:val="ConsPlusNormal"/>
        <w:ind w:firstLine="540"/>
        <w:jc w:val="both"/>
      </w:pPr>
      <w:r>
        <w:t>(a) оценить, подходящая ли дата или период используется при описании и в структуре средств контроля обслуживающей организации для целей аудитора организации-пользователя;</w:t>
      </w:r>
    </w:p>
    <w:p w:rsidR="00C7259B" w:rsidRDefault="00C7259B">
      <w:pPr>
        <w:pStyle w:val="ConsPlusNormal"/>
        <w:ind w:firstLine="540"/>
        <w:jc w:val="both"/>
      </w:pPr>
      <w:proofErr w:type="gramStart"/>
      <w:r>
        <w:t>(b) оценить достаточность и надлежащий характер доказательств, содержащихся в отчете, для понимания системы внутреннего контроля организации-пользователя, применимой для конкретного аудита;</w:t>
      </w:r>
      <w:proofErr w:type="gramEnd"/>
    </w:p>
    <w:p w:rsidR="00C7259B" w:rsidRDefault="00C7259B">
      <w:pPr>
        <w:pStyle w:val="ConsPlusNormal"/>
        <w:ind w:firstLine="540"/>
        <w:jc w:val="both"/>
      </w:pPr>
      <w:r>
        <w:t xml:space="preserve">(c) установить, являются ли дополнительные средства контроля организации-пользователя, определенные обслуживающей организацией, уместными для организации-пользователя и, если это так, получить понимание того, разработаны и реализованы ли такие средства контроля в организации-пользователе (см. </w:t>
      </w:r>
      <w:hyperlink w:anchor="P222" w:history="1">
        <w:r>
          <w:rPr>
            <w:color w:val="0000FF"/>
          </w:rPr>
          <w:t>пункты A22</w:t>
        </w:r>
      </w:hyperlink>
      <w:r>
        <w:t xml:space="preserve"> - </w:t>
      </w:r>
      <w:hyperlink w:anchor="P228" w:history="1">
        <w:r>
          <w:rPr>
            <w:color w:val="0000FF"/>
          </w:rPr>
          <w:t>A23</w:t>
        </w:r>
      </w:hyperlink>
      <w:r>
        <w:t>).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1"/>
      </w:pPr>
      <w:r>
        <w:t>Ответные действия по оцененным рискам существенного искажения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10" w:name="P96"/>
      <w:bookmarkEnd w:id="10"/>
      <w:r>
        <w:t xml:space="preserve">15. В ответ на оцененные риски в соответствии с </w:t>
      </w:r>
      <w:hyperlink r:id="rId17" w:history="1">
        <w:r>
          <w:rPr>
            <w:color w:val="0000FF"/>
          </w:rPr>
          <w:t>МСА 330</w:t>
        </w:r>
      </w:hyperlink>
      <w:r>
        <w:t xml:space="preserve"> аудитор организации-пользователя должен:</w:t>
      </w:r>
    </w:p>
    <w:p w:rsidR="00C7259B" w:rsidRDefault="00C7259B">
      <w:pPr>
        <w:pStyle w:val="ConsPlusNormal"/>
        <w:ind w:firstLine="540"/>
        <w:jc w:val="both"/>
      </w:pPr>
      <w:r>
        <w:t>(a) определить, можно ли из данных, которые хранит организация-пользователь, получить достаточные надлежащие аудиторские доказательства в отношении соответствующих предпосылок финансовой отчетности, и, если нет,</w:t>
      </w:r>
    </w:p>
    <w:p w:rsidR="00C7259B" w:rsidRDefault="00C7259B">
      <w:pPr>
        <w:pStyle w:val="ConsPlusNormal"/>
        <w:ind w:firstLine="540"/>
        <w:jc w:val="both"/>
      </w:pPr>
      <w:r>
        <w:t xml:space="preserve">(b) провести дополнительные аудиторские процедуры с целью получения достаточных надлежащих аудиторских доказательств или привлечь другого аудитора для проведения таких процедур в обслуживающей организации от лица аудитора организации-пользователя (см. </w:t>
      </w:r>
      <w:hyperlink w:anchor="P235" w:history="1">
        <w:r>
          <w:rPr>
            <w:color w:val="0000FF"/>
          </w:rPr>
          <w:t>пункты A24</w:t>
        </w:r>
      </w:hyperlink>
      <w:r>
        <w:t xml:space="preserve"> - </w:t>
      </w:r>
      <w:hyperlink w:anchor="P244" w:history="1">
        <w:r>
          <w:rPr>
            <w:color w:val="0000FF"/>
          </w:rPr>
          <w:t>A28</w:t>
        </w:r>
      </w:hyperlink>
      <w:r>
        <w:t>).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2"/>
      </w:pPr>
      <w:r>
        <w:t>Тесты средств контроля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11" w:name="P102"/>
      <w:bookmarkEnd w:id="11"/>
      <w:r>
        <w:t>16. Если оценка рисков аудитором организации-пользователя включает ожидание того, что средства контроля в обслуживающей организации работают эффективно, аудитор организации-пользователя должен собрать аудиторские доказательства операционной эффективности этих средств контроля посредством одной или нескольких следующих процедур:</w:t>
      </w:r>
    </w:p>
    <w:p w:rsidR="00C7259B" w:rsidRDefault="00C7259B">
      <w:pPr>
        <w:pStyle w:val="ConsPlusNormal"/>
        <w:ind w:firstLine="540"/>
        <w:jc w:val="both"/>
      </w:pPr>
      <w:bookmarkStart w:id="12" w:name="P103"/>
      <w:bookmarkEnd w:id="12"/>
      <w:r>
        <w:t>(a) получение отчета 2-го типа, в случае его наличия;</w:t>
      </w:r>
    </w:p>
    <w:p w:rsidR="00C7259B" w:rsidRDefault="00C7259B">
      <w:pPr>
        <w:pStyle w:val="ConsPlusNormal"/>
        <w:ind w:firstLine="540"/>
        <w:jc w:val="both"/>
      </w:pPr>
      <w:r>
        <w:t>(b) проведение соответствующих тестов средств контроля в обслуживающей организации;</w:t>
      </w:r>
    </w:p>
    <w:p w:rsidR="00C7259B" w:rsidRDefault="00C7259B">
      <w:pPr>
        <w:pStyle w:val="ConsPlusNormal"/>
        <w:ind w:firstLine="540"/>
        <w:jc w:val="both"/>
      </w:pPr>
      <w:r>
        <w:t xml:space="preserve">(c) привлечение другого аудитора для проведения тестов средств контроля в обслуживающей организации от лица аудитора организации-пользователя (см. </w:t>
      </w:r>
      <w:hyperlink w:anchor="P248" w:history="1">
        <w:r>
          <w:rPr>
            <w:color w:val="0000FF"/>
          </w:rPr>
          <w:t>пункты A29</w:t>
        </w:r>
      </w:hyperlink>
      <w:r>
        <w:t xml:space="preserve"> - </w:t>
      </w:r>
      <w:hyperlink w:anchor="P254" w:history="1">
        <w:r>
          <w:rPr>
            <w:color w:val="0000FF"/>
          </w:rPr>
          <w:t>A30</w:t>
        </w:r>
      </w:hyperlink>
      <w:r>
        <w:t>).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3"/>
      </w:pPr>
      <w:r>
        <w:lastRenderedPageBreak/>
        <w:t>Использование отчета 2-го типа в качестве аудиторских доказательств операционной эффективности средств контроля в обслуживающей организации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13" w:name="P109"/>
      <w:bookmarkEnd w:id="13"/>
      <w:r>
        <w:t xml:space="preserve">17. Если в соответствии с </w:t>
      </w:r>
      <w:hyperlink w:anchor="P103" w:history="1">
        <w:r>
          <w:rPr>
            <w:color w:val="0000FF"/>
          </w:rPr>
          <w:t>пунктом 16(a)</w:t>
        </w:r>
      </w:hyperlink>
      <w:r>
        <w:t xml:space="preserve"> аудитор организации-пользователя планирует использовать в качестве аудиторских </w:t>
      </w:r>
      <w:proofErr w:type="gramStart"/>
      <w:r>
        <w:t>доказательств операционной эффективности средств контроля обслуживающей организации</w:t>
      </w:r>
      <w:proofErr w:type="gramEnd"/>
      <w:r>
        <w:t xml:space="preserve"> отчет 2-го типа, аудитор организации-пользователя должен определить, содержатся ли в отчете аудитора обслуживающей организации достаточные надлежащие аудиторские доказательства эффективности средств контроля, подтверждающие оценку рисков аудитором организации-пользователя, что достигается путем:</w:t>
      </w:r>
    </w:p>
    <w:p w:rsidR="00C7259B" w:rsidRDefault="00C7259B">
      <w:pPr>
        <w:pStyle w:val="ConsPlusNormal"/>
        <w:ind w:firstLine="540"/>
        <w:jc w:val="both"/>
      </w:pPr>
      <w:r>
        <w:t>(a) оценки того, подходящая ли дата или период используется при описании, в структуре и при определении операционной эффективности средств контроля обслуживающей организации для целей аудитора организации-пользователя;</w:t>
      </w:r>
    </w:p>
    <w:p w:rsidR="00C7259B" w:rsidRDefault="00C7259B">
      <w:pPr>
        <w:pStyle w:val="ConsPlusNormal"/>
        <w:ind w:firstLine="540"/>
        <w:jc w:val="both"/>
      </w:pPr>
      <w:r>
        <w:t>(b) установления того, являются ли дополнительные средства контроля организации-пользователя, определенные обслуживающей организацией, применимыми организациями-пользователями, и, если это так, получения понимания того, разработаны и реализованы ли такие средства контроля в организации-пользователе, и, если такое понимание получено, тестирования их операционной эффективности;</w:t>
      </w:r>
    </w:p>
    <w:p w:rsidR="00C7259B" w:rsidRDefault="00C7259B">
      <w:pPr>
        <w:pStyle w:val="ConsPlusNormal"/>
        <w:ind w:firstLine="540"/>
        <w:jc w:val="both"/>
      </w:pPr>
      <w:r>
        <w:t>(c) оценки достаточности периода, охватываемого тестами средств контроля, и времени, прошедшего после проведения этих тестов средств контроля;</w:t>
      </w:r>
    </w:p>
    <w:p w:rsidR="00C7259B" w:rsidRDefault="00C7259B">
      <w:pPr>
        <w:pStyle w:val="ConsPlusNormal"/>
        <w:ind w:firstLine="540"/>
        <w:jc w:val="both"/>
      </w:pPr>
      <w:proofErr w:type="gramStart"/>
      <w:r>
        <w:t xml:space="preserve">(d) оценки того, соответствуют ли тесты средств контроля, проведенные аудитором обслуживающей организации, и их результаты, описанные в отчете аудитора обслуживающей организации, предпосылкам в отношении финансовой отчетности организации-пользователя и дают ли они достаточные надлежащие аудиторские доказательства для подтверждения оценки рисков аудитором организации-пользователя (см. </w:t>
      </w:r>
      <w:hyperlink w:anchor="P258" w:history="1">
        <w:r>
          <w:rPr>
            <w:color w:val="0000FF"/>
          </w:rPr>
          <w:t>пункты A31</w:t>
        </w:r>
      </w:hyperlink>
      <w:r>
        <w:t xml:space="preserve"> - </w:t>
      </w:r>
      <w:hyperlink w:anchor="P278" w:history="1">
        <w:r>
          <w:rPr>
            <w:color w:val="0000FF"/>
          </w:rPr>
          <w:t>A39</w:t>
        </w:r>
      </w:hyperlink>
      <w:r>
        <w:t>).</w:t>
      </w:r>
      <w:proofErr w:type="gramEnd"/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1"/>
      </w:pPr>
      <w:r>
        <w:t>Отчеты 1-го и 2-го типов, которые не включают услуги субподрядчика обслуживающей организации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14" w:name="P117"/>
      <w:bookmarkEnd w:id="14"/>
      <w:r>
        <w:t xml:space="preserve">18. </w:t>
      </w:r>
      <w:proofErr w:type="gramStart"/>
      <w:r>
        <w:t xml:space="preserve">Если аудитор организации-пользователя планирует использовать отчет 1-го или 2-го типа, не включающий предоставляемые субподрядчиком обслуживающей организации услуги, а эти услуги являются применимыми для конкретного аудита финансовой отчетности организации-пользователя, то аудитор организации-пользователя должен применить требования настоящего стандарта по отношению к услугам, предоставляемым субподрядчиком обслуживающей организации (см. </w:t>
      </w:r>
      <w:hyperlink w:anchor="P289" w:history="1">
        <w:r>
          <w:rPr>
            <w:color w:val="0000FF"/>
          </w:rPr>
          <w:t>пункт A40</w:t>
        </w:r>
      </w:hyperlink>
      <w:r>
        <w:t>).</w:t>
      </w:r>
      <w:proofErr w:type="gramEnd"/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1"/>
      </w:pPr>
      <w:r>
        <w:t>Недобросовестные действия, несоблюдение законов и нормативных актов и неисправленные искажения в связи с деятельностью обслуживающей организации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15" w:name="P121"/>
      <w:bookmarkEnd w:id="15"/>
      <w:r>
        <w:t xml:space="preserve">19. Аудитор организации-пользователя должен запросить у руководства организации-пользователя, сообщала ли обслуживающая организация организации-пользователю или известно ли организации-пользователю из других источников о каких бы то ни было фактах недобросовестных действий, несоблюдения законодательных и нормативных актов или </w:t>
      </w:r>
      <w:proofErr w:type="spellStart"/>
      <w:r>
        <w:t>неустранения</w:t>
      </w:r>
      <w:proofErr w:type="spellEnd"/>
      <w:r>
        <w:t xml:space="preserve"> искажений, влияющих на финансовую отчетность организации-пользователя. Аудитор организации-пользователя должен оценить, как такие факторы влияют на характер, сроки выполнения и объем планируемых аудитором организации-пользователя дальнейших аудиторских процедур, включая их влияние на выводы аудитора организации-пользователя и аудиторское заключение аудитора организации-пользователя (см. </w:t>
      </w:r>
      <w:hyperlink w:anchor="P293" w:history="1">
        <w:r>
          <w:rPr>
            <w:color w:val="0000FF"/>
          </w:rPr>
          <w:t>пункт А41</w:t>
        </w:r>
      </w:hyperlink>
      <w:r>
        <w:t>).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1"/>
      </w:pPr>
      <w:r>
        <w:t>Представление заключения аудитором организации-пользователя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16" w:name="P125"/>
      <w:bookmarkEnd w:id="16"/>
      <w:r>
        <w:t>20. Аудитор организации-пользователя должен модифицировать мнение в аудиторском заключен</w:t>
      </w:r>
      <w:proofErr w:type="gramStart"/>
      <w:r>
        <w:t>ии ау</w:t>
      </w:r>
      <w:proofErr w:type="gramEnd"/>
      <w:r>
        <w:t xml:space="preserve">дитора организации-пользователя в соответствии с </w:t>
      </w:r>
      <w:hyperlink r:id="rId18" w:history="1">
        <w:r>
          <w:rPr>
            <w:color w:val="0000FF"/>
          </w:rPr>
          <w:t>МСА 705</w:t>
        </w:r>
      </w:hyperlink>
      <w:r>
        <w:t xml:space="preserve"> &lt;1&gt;, если аудитор организации-пользователя не в состоянии получить достаточные надлежащие аудиторские доказательства в отношении предоставляемых обслуживающей организацией услуг, применимые для конкретного аудита финансовой отчетности организации-пользователя (см. </w:t>
      </w:r>
      <w:hyperlink w:anchor="P297" w:history="1">
        <w:r>
          <w:rPr>
            <w:color w:val="0000FF"/>
          </w:rPr>
          <w:t>пункт A42</w:t>
        </w:r>
      </w:hyperlink>
      <w:r>
        <w:t>).</w:t>
      </w:r>
    </w:p>
    <w:p w:rsidR="00C7259B" w:rsidRDefault="00C7259B">
      <w:pPr>
        <w:pStyle w:val="ConsPlusNormal"/>
        <w:ind w:firstLine="540"/>
        <w:jc w:val="both"/>
      </w:pPr>
      <w:r>
        <w:t>--------------------------------</w:t>
      </w:r>
    </w:p>
    <w:p w:rsidR="00C7259B" w:rsidRDefault="00C7259B">
      <w:pPr>
        <w:pStyle w:val="ConsPlusNormal"/>
        <w:ind w:firstLine="540"/>
        <w:jc w:val="both"/>
      </w:pPr>
      <w:r>
        <w:t xml:space="preserve">&lt;1&gt; МСА 705 "Модифицированное мнение в аудиторском заключении", </w:t>
      </w:r>
      <w:hyperlink r:id="rId19" w:history="1">
        <w:r>
          <w:rPr>
            <w:color w:val="0000FF"/>
          </w:rPr>
          <w:t>пункт 6</w:t>
        </w:r>
      </w:hyperlink>
      <w:r>
        <w:t>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17" w:name="P129"/>
      <w:bookmarkEnd w:id="17"/>
      <w:r>
        <w:t xml:space="preserve">21. Аудитор организации-пользователя не может ссылаться в содержащем </w:t>
      </w:r>
      <w:proofErr w:type="spellStart"/>
      <w:r>
        <w:t>немодифицированное</w:t>
      </w:r>
      <w:proofErr w:type="spellEnd"/>
      <w:r>
        <w:t xml:space="preserve"> мнение </w:t>
      </w:r>
      <w:r>
        <w:lastRenderedPageBreak/>
        <w:t>аудиторском заключен</w:t>
      </w:r>
      <w:proofErr w:type="gramStart"/>
      <w:r>
        <w:t>ии ау</w:t>
      </w:r>
      <w:proofErr w:type="gramEnd"/>
      <w:r>
        <w:t xml:space="preserve">дитора организации-пользователя на работу аудитора обслуживающей организации, если только это не требуется действующими законами или нормативными актами. Если такая ссылка требуется согласно законам или нормативным актам, аудиторское заключение аудитора организации-пользователя должно содержать указание на то, что эта ссылка не ограничивает ответственность аудитора организации-пользователя за его аудиторское мнение (см. </w:t>
      </w:r>
      <w:hyperlink w:anchor="P305" w:history="1">
        <w:r>
          <w:rPr>
            <w:color w:val="0000FF"/>
          </w:rPr>
          <w:t>пункт A43</w:t>
        </w:r>
      </w:hyperlink>
      <w:r>
        <w:t>).</w:t>
      </w:r>
    </w:p>
    <w:p w:rsidR="00C7259B" w:rsidRDefault="00C7259B">
      <w:pPr>
        <w:pStyle w:val="ConsPlusNormal"/>
        <w:ind w:firstLine="540"/>
        <w:jc w:val="both"/>
      </w:pPr>
      <w:bookmarkStart w:id="18" w:name="P130"/>
      <w:bookmarkEnd w:id="18"/>
      <w:r>
        <w:t xml:space="preserve">22. Если ссылка на работу аудитора обслуживающей организации необходима для понимания модификации мнения аудитора организации-пользователя, аудиторское заключение аудитора организации-пользователя должно содержать указание на то, что эта ссылка не ограничивает ответственность аудитора организации-пользователя за его аудиторское мнение (см. </w:t>
      </w:r>
      <w:hyperlink w:anchor="P306" w:history="1">
        <w:r>
          <w:rPr>
            <w:color w:val="0000FF"/>
          </w:rPr>
          <w:t>пункт A44</w:t>
        </w:r>
      </w:hyperlink>
      <w:r>
        <w:t>).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jc w:val="center"/>
      </w:pPr>
      <w:r>
        <w:t>* * *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0"/>
      </w:pPr>
      <w:r>
        <w:t>Руководство по применению и прочие пояснительные материалы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1"/>
      </w:pPr>
      <w:r>
        <w:t>Получение понимания услуг, предоставляемых обслуживающей организацией, включая систему внутреннего контроля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2"/>
      </w:pPr>
      <w:r>
        <w:t xml:space="preserve">Источники информации (см. </w:t>
      </w:r>
      <w:hyperlink w:anchor="P65" w:history="1">
        <w:r>
          <w:rPr>
            <w:color w:val="0000FF"/>
          </w:rPr>
          <w:t>пункт 9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19" w:name="P140"/>
      <w:bookmarkEnd w:id="19"/>
      <w:r>
        <w:t>A1. Информация о характере услуг, предоставляемых обслуживающей организацией, может быть получена из широкого круга источников, таких как:</w:t>
      </w:r>
    </w:p>
    <w:p w:rsidR="00C7259B" w:rsidRDefault="00C7259B">
      <w:pPr>
        <w:pStyle w:val="ConsPlusNormal"/>
        <w:ind w:firstLine="540"/>
        <w:jc w:val="both"/>
      </w:pPr>
      <w:r>
        <w:t>- руководства пользователей;</w:t>
      </w:r>
    </w:p>
    <w:p w:rsidR="00C7259B" w:rsidRDefault="00C7259B">
      <w:pPr>
        <w:pStyle w:val="ConsPlusNormal"/>
        <w:ind w:firstLine="540"/>
        <w:jc w:val="both"/>
      </w:pPr>
      <w:r>
        <w:t>- обзоры систем;</w:t>
      </w:r>
    </w:p>
    <w:p w:rsidR="00C7259B" w:rsidRDefault="00C7259B">
      <w:pPr>
        <w:pStyle w:val="ConsPlusNormal"/>
        <w:ind w:firstLine="540"/>
        <w:jc w:val="both"/>
      </w:pPr>
      <w:r>
        <w:t>- технические руководства;</w:t>
      </w:r>
    </w:p>
    <w:p w:rsidR="00C7259B" w:rsidRDefault="00C7259B">
      <w:pPr>
        <w:pStyle w:val="ConsPlusNormal"/>
        <w:ind w:firstLine="540"/>
        <w:jc w:val="both"/>
      </w:pPr>
      <w:r>
        <w:t>- договор или соглашение об уровне обслуживания между организацией-пользователем и обслуживающей организацией;</w:t>
      </w:r>
    </w:p>
    <w:p w:rsidR="00C7259B" w:rsidRDefault="00C7259B">
      <w:pPr>
        <w:pStyle w:val="ConsPlusNormal"/>
        <w:ind w:firstLine="540"/>
        <w:jc w:val="both"/>
      </w:pPr>
      <w:r>
        <w:t>- отчеты обслуживающих организаций, службы внутреннего аудита или регулирующих органов по вопросам средств контроля данной обслуживающей организации;</w:t>
      </w:r>
    </w:p>
    <w:p w:rsidR="00C7259B" w:rsidRDefault="00C7259B">
      <w:pPr>
        <w:pStyle w:val="ConsPlusNormal"/>
        <w:ind w:firstLine="540"/>
        <w:jc w:val="both"/>
      </w:pPr>
      <w:r>
        <w:t>- отчеты аудитора обслуживающей организации, включая письма руководству, в случае их наличия.</w:t>
      </w:r>
    </w:p>
    <w:p w:rsidR="00C7259B" w:rsidRDefault="00C7259B">
      <w:pPr>
        <w:pStyle w:val="ConsPlusNormal"/>
        <w:ind w:firstLine="540"/>
        <w:jc w:val="both"/>
      </w:pPr>
      <w:bookmarkStart w:id="20" w:name="P147"/>
      <w:bookmarkEnd w:id="20"/>
      <w:r>
        <w:t xml:space="preserve">A2. Знания, полученные аудитором организации-пользователя из опыта его работы с обслуживающей организацией, например, из опыта выполнения других аудиторских заданий, также могут быть полезны для получения понимания характера услуг, предоставляемых обслуживающей организацией. Это может оказаться особенно полезным, если услуги и средства </w:t>
      </w:r>
      <w:proofErr w:type="gramStart"/>
      <w:r>
        <w:t>контроля за</w:t>
      </w:r>
      <w:proofErr w:type="gramEnd"/>
      <w:r>
        <w:t xml:space="preserve"> этими услугами в обслуживающей организации имеют высокую степень стандартизации.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2"/>
      </w:pPr>
      <w:r>
        <w:t xml:space="preserve">Характер услуг, предоставляемых обслуживающей организацией (см. </w:t>
      </w:r>
      <w:hyperlink w:anchor="P69" w:history="1">
        <w:r>
          <w:rPr>
            <w:color w:val="0000FF"/>
          </w:rPr>
          <w:t>пункт 9(a)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21" w:name="P151"/>
      <w:bookmarkEnd w:id="21"/>
      <w:r>
        <w:t xml:space="preserve">A3. Организация-пользователь может воспользоваться услугами обслуживающей организации, например, для обработки операций и ведения соответствующего учета или для учета операций и обработки соответствующих данных. </w:t>
      </w:r>
      <w:proofErr w:type="gramStart"/>
      <w:r>
        <w:t>Обслуживающие организации, предоставляющие такие услуги, это, например, трастовые департаменты банков, которые инвестируют и обслуживают активы в интересах программ вознаграждений работникам или в интересах иных лиц; ипотечные банки, обслуживающие ипотечные программы в интересах сторонних лиц; а также поставщики программного обеспечения, которые поставляют пакетное программное обеспечение и технологии, позволяющие клиентам обрабатывать финансовые и текущие операции.</w:t>
      </w:r>
      <w:proofErr w:type="gramEnd"/>
    </w:p>
    <w:p w:rsidR="00C7259B" w:rsidRDefault="00C7259B">
      <w:pPr>
        <w:pStyle w:val="ConsPlusNormal"/>
        <w:ind w:firstLine="540"/>
        <w:jc w:val="both"/>
      </w:pPr>
      <w:r>
        <w:t>A4. Примеры услуг обслуживающей организации, которые применимы для конкретного аудита:</w:t>
      </w:r>
    </w:p>
    <w:p w:rsidR="00C7259B" w:rsidRDefault="00C7259B">
      <w:pPr>
        <w:pStyle w:val="ConsPlusNormal"/>
        <w:ind w:firstLine="540"/>
        <w:jc w:val="both"/>
      </w:pPr>
      <w:r>
        <w:t>- ведение бухгалтерского учета организации-пользователя;</w:t>
      </w:r>
    </w:p>
    <w:p w:rsidR="00C7259B" w:rsidRDefault="00C7259B">
      <w:pPr>
        <w:pStyle w:val="ConsPlusNormal"/>
        <w:ind w:firstLine="540"/>
        <w:jc w:val="both"/>
      </w:pPr>
      <w:r>
        <w:t>- управление активами;</w:t>
      </w:r>
    </w:p>
    <w:p w:rsidR="00C7259B" w:rsidRDefault="00C7259B">
      <w:pPr>
        <w:pStyle w:val="ConsPlusNormal"/>
        <w:ind w:firstLine="540"/>
        <w:jc w:val="both"/>
      </w:pPr>
      <w:r>
        <w:t>- инициирование, обобщение или обработка операций в качестве агента организации-пользователя.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3"/>
      </w:pPr>
      <w:r>
        <w:t>Особенности малых организаций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22" w:name="P159"/>
      <w:bookmarkEnd w:id="22"/>
      <w:r>
        <w:t xml:space="preserve">A5. Малые организации могут пользоваться разнообразными услугами сторонних организаций в области ведения бухгалтерского учета - от обработки определенных операций (например, уплаты налогов с заработной платы) и ведения их учета до подготовки финансовой отчетности. Использование услуг такой обслуживающей </w:t>
      </w:r>
      <w:r>
        <w:lastRenderedPageBreak/>
        <w:t>организации для подготовки финансовой отчетности не освобождает руководство малой организации и, если уместно, лиц, отвечающих за корпоративное управление, от их ответственности в отношении финансовой отчетности &lt;1&gt;.</w:t>
      </w:r>
    </w:p>
    <w:p w:rsidR="00C7259B" w:rsidRDefault="00C7259B">
      <w:pPr>
        <w:pStyle w:val="ConsPlusNormal"/>
        <w:ind w:firstLine="540"/>
        <w:jc w:val="both"/>
      </w:pPr>
      <w:r>
        <w:t>--------------------------------</w:t>
      </w:r>
    </w:p>
    <w:p w:rsidR="00C7259B" w:rsidRDefault="00C7259B">
      <w:pPr>
        <w:pStyle w:val="ConsPlusNormal"/>
        <w:ind w:firstLine="540"/>
        <w:jc w:val="both"/>
      </w:pPr>
      <w:r>
        <w:t xml:space="preserve">&lt;1&gt; МСА 200 "Основные цели независимого аудитора и проведение аудита в соответствии с Международными стандартами аудита", </w:t>
      </w:r>
      <w:hyperlink r:id="rId20" w:history="1">
        <w:r>
          <w:rPr>
            <w:color w:val="0000FF"/>
          </w:rPr>
          <w:t>пункты 4</w:t>
        </w:r>
      </w:hyperlink>
      <w:r>
        <w:t xml:space="preserve"> и </w:t>
      </w:r>
      <w:hyperlink r:id="rId21" w:history="1">
        <w:r>
          <w:rPr>
            <w:color w:val="0000FF"/>
          </w:rPr>
          <w:t>A2</w:t>
        </w:r>
      </w:hyperlink>
      <w:r>
        <w:t xml:space="preserve"> - </w:t>
      </w:r>
      <w:hyperlink r:id="rId22" w:history="1">
        <w:r>
          <w:rPr>
            <w:color w:val="0000FF"/>
          </w:rPr>
          <w:t>A3</w:t>
        </w:r>
      </w:hyperlink>
      <w:r>
        <w:t>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2"/>
      </w:pPr>
      <w:r>
        <w:t xml:space="preserve">Характер и существенность операций, обрабатываемых обслуживающей организацией (см. </w:t>
      </w:r>
      <w:hyperlink w:anchor="P70" w:history="1">
        <w:r>
          <w:rPr>
            <w:color w:val="0000FF"/>
          </w:rPr>
          <w:t>пункт 9(b)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23" w:name="P165"/>
      <w:bookmarkEnd w:id="23"/>
      <w:r>
        <w:t xml:space="preserve">A6. Обслуживающая организация может установить политику и процедуры, которые влияют на систему внутреннего контроля организации-пользователя. Эти политики и процедуры, по крайней </w:t>
      </w:r>
      <w:proofErr w:type="gramStart"/>
      <w:r>
        <w:t>мере</w:t>
      </w:r>
      <w:proofErr w:type="gramEnd"/>
      <w:r>
        <w:t xml:space="preserve"> отчасти, физически и функционально отделены от организации-пользователя. Важность средств контроля обслуживающей организации для средств контроля организации-пользователя зависит от характера услуг, предоставляемых обслуживающей организацией, включая характер и существенность операций, которые она обрабатывает для организации-пользователя. В некоторых случаях операции, обрабатываемые обслуживающей организацией, и соответствующие счета могут оказаться несущественными для финансовой отчетности организации-пользователя, однако характер обрабатываемых операций может оказаться значительным, и аудитор организации-пользователя в этой ситуации может прийти к выводу о необходимости получить понимание этих средств контроля.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2"/>
      </w:pPr>
      <w:r>
        <w:t xml:space="preserve">Степень взаимодействия деятельности обслуживающей организации и организации-пользователя (см. </w:t>
      </w:r>
      <w:hyperlink w:anchor="P71" w:history="1">
        <w:r>
          <w:rPr>
            <w:color w:val="0000FF"/>
          </w:rPr>
          <w:t>пункт 9(c)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24" w:name="P169"/>
      <w:bookmarkEnd w:id="24"/>
      <w:r>
        <w:t xml:space="preserve">A7. Важность средств контроля обслуживающей организации для средств контроля организации-пользователя также зависит от степени взаимодействия ее деятельности с деятельностью организации-пользователя. Степень взаимодействия деятельности означает степень, в пределах которой организация-пользователь имеет возможность и предпочитает применять эффективные средства </w:t>
      </w:r>
      <w:proofErr w:type="gramStart"/>
      <w:r>
        <w:t>контроля за</w:t>
      </w:r>
      <w:proofErr w:type="gramEnd"/>
      <w:r>
        <w:t xml:space="preserve"> обработкой данных, выполняемой обслуживающей организацией. Например, высокая степень взаимодействия деятельности существует между деятельностью организации-пользователя и обслуживающей организации, когда организация-пользователь авторизует проведение операций, а обслуживающая организация обрабатывает их и ведет их бухгалтерский учет. В этих обстоятельствах внедрение эффективных средств </w:t>
      </w:r>
      <w:proofErr w:type="gramStart"/>
      <w:r>
        <w:t>контроля за</w:t>
      </w:r>
      <w:proofErr w:type="gramEnd"/>
      <w:r>
        <w:t xml:space="preserve"> такими операциями со стороны организации-пользователя может оказаться целесообразным. С другой стороны, когда обслуживающая организация сама инициирует или ведет первичный учет, обработку и бухгалтерский учет операций организации-пользователя, степень взаимодействия деятельности этих двух организаций является более низкой. В этих обстоятельствах организация-пользователь может не иметь возможности внедрить эффективные средства </w:t>
      </w:r>
      <w:proofErr w:type="gramStart"/>
      <w:r>
        <w:t>контроля за</w:t>
      </w:r>
      <w:proofErr w:type="gramEnd"/>
      <w:r>
        <w:t xml:space="preserve"> этими операциями в организации-пользователе или предпочитает не делать этого и может полагаться на средства контроля, используемые в обслуживающей организации.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2"/>
      </w:pPr>
      <w:r>
        <w:t xml:space="preserve">Характер отношений между организацией-пользователем и обслуживающей организацией (см. </w:t>
      </w:r>
      <w:hyperlink w:anchor="P72" w:history="1">
        <w:r>
          <w:rPr>
            <w:color w:val="0000FF"/>
          </w:rPr>
          <w:t>пункт 9(d)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25" w:name="P173"/>
      <w:bookmarkEnd w:id="25"/>
      <w:r>
        <w:t>A8. Договор или соглашение об уровне обслуживания между организацией-пользователем и обслуживающей организацией может предусматривать положения по следующим вопросам:</w:t>
      </w:r>
    </w:p>
    <w:p w:rsidR="00C7259B" w:rsidRDefault="00C7259B">
      <w:pPr>
        <w:pStyle w:val="ConsPlusNormal"/>
        <w:ind w:firstLine="540"/>
        <w:jc w:val="both"/>
      </w:pPr>
      <w:r>
        <w:t>- информация, которая должна быть предоставлена организации-пользователю, и обязанности инициировать операции, относящиеся к деятельности обслуживающей организации;</w:t>
      </w:r>
    </w:p>
    <w:p w:rsidR="00C7259B" w:rsidRDefault="00C7259B">
      <w:pPr>
        <w:pStyle w:val="ConsPlusNormal"/>
        <w:ind w:firstLine="540"/>
        <w:jc w:val="both"/>
      </w:pPr>
      <w:r>
        <w:t>- применение требований регулирующих органов в отношении формы ведения бухгалтерских записей или порядка доступа к ним;</w:t>
      </w:r>
    </w:p>
    <w:p w:rsidR="00C7259B" w:rsidRDefault="00C7259B">
      <w:pPr>
        <w:pStyle w:val="ConsPlusNormal"/>
        <w:ind w:firstLine="540"/>
        <w:jc w:val="both"/>
      </w:pPr>
      <w:r>
        <w:t>- возмещение ущерба, если оно предусмотрено, которое предоставляется организации-пользователю в случае невыполнения обязательств;</w:t>
      </w:r>
    </w:p>
    <w:p w:rsidR="00C7259B" w:rsidRDefault="00C7259B">
      <w:pPr>
        <w:pStyle w:val="ConsPlusNormal"/>
        <w:ind w:firstLine="540"/>
        <w:jc w:val="both"/>
      </w:pPr>
      <w:r>
        <w:t xml:space="preserve">- намерение обслуживающей организации </w:t>
      </w:r>
      <w:proofErr w:type="gramStart"/>
      <w:r>
        <w:t>предоставлять отчет</w:t>
      </w:r>
      <w:proofErr w:type="gramEnd"/>
      <w:r>
        <w:t xml:space="preserve"> о средствах контроля и, при наличии такого намерения, определение, какого типа будет этот отчет - 1-го или 2-го типа;</w:t>
      </w:r>
    </w:p>
    <w:p w:rsidR="00C7259B" w:rsidRDefault="00C7259B">
      <w:pPr>
        <w:pStyle w:val="ConsPlusNormal"/>
        <w:ind w:firstLine="540"/>
        <w:jc w:val="both"/>
      </w:pPr>
      <w:r>
        <w:t>- наличие у аудитора организации-пользователя права доступа к данным бухгалтерского учета организации-пользователя, который ведется в обслуживающей организации, а также к прочей информации, необходимой для проведения аудита;</w:t>
      </w:r>
    </w:p>
    <w:p w:rsidR="00C7259B" w:rsidRDefault="00C7259B">
      <w:pPr>
        <w:pStyle w:val="ConsPlusNormal"/>
        <w:ind w:firstLine="540"/>
        <w:jc w:val="both"/>
      </w:pPr>
      <w:r>
        <w:lastRenderedPageBreak/>
        <w:t>- наличие в соглашении возможности прямого общения между аудитором организации-пользователя и аудитором обслуживающей организации.</w:t>
      </w:r>
    </w:p>
    <w:p w:rsidR="00C7259B" w:rsidRDefault="00C7259B">
      <w:pPr>
        <w:pStyle w:val="ConsPlusNormal"/>
        <w:ind w:firstLine="540"/>
        <w:jc w:val="both"/>
      </w:pPr>
      <w:r>
        <w:t>A9. Существует непосредственное взаимодействие между обслуживающей организацией и организацией-пользователем, а также между обслуживающей организацией и аудитором обслуживающей организации. Эти отношения не обязательно приводят к непосредственному взаимодействию между аудитором организации-пользователя и аудитором обслуживающей организации. Если непосредственное взаимодействие между аудитором организации-пользователя и аудитором обслуживающей организации отсутствует, информационное взаимодействие между ними обычно осуществляется через организацию-пользователя и обслуживающую организацию. Непосредственное взаимодействие также может возникать между аудитором организации-пользователя и аудитором обслуживающей организации с учетом соответствующих этических норм и принципа конфиденциальности. Аудитор организации-пользователя, например, может воспользоваться услугами аудитора обслуживающей организации для выполнения от лица аудитора организации-пользователя следующих процедур:</w:t>
      </w:r>
    </w:p>
    <w:p w:rsidR="00C7259B" w:rsidRDefault="00C7259B">
      <w:pPr>
        <w:pStyle w:val="ConsPlusNormal"/>
        <w:ind w:firstLine="540"/>
        <w:jc w:val="both"/>
      </w:pPr>
      <w:r>
        <w:t>(a) тестирование средств контроля обслуживающей организации;</w:t>
      </w:r>
    </w:p>
    <w:p w:rsidR="00C7259B" w:rsidRDefault="00C7259B">
      <w:pPr>
        <w:pStyle w:val="ConsPlusNormal"/>
        <w:ind w:firstLine="540"/>
        <w:jc w:val="both"/>
      </w:pPr>
      <w:r>
        <w:t>(b) процедуры проверки по существу по тем операциям и остаткам по счетам в финансовой отчетности организации-пользователя, которые ведутся обслуживающей организацией.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3"/>
      </w:pPr>
      <w:r>
        <w:t>Особенности организаций государственного сектора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r>
        <w:t>A10. Аудиторы государственного сектора обычно пользуются широкими правами доступа, установленными законодательством. Однако могут быть ситуации, когда такие права доступа не действуют, например, когда обслуживающая организация находится в другой юрисдикции. В таких случаях аудитору государственного сектора, возможно, потребуется получить понимание законодательства, применяемого в этой юрисдикции, чтобы определить, можно ли получить соответствующие права доступа. Аудитор государственного сектора может также получить права доступа или просить организацию-пользователя включить положение о правах доступа в любые договорные соглашения между организацией-пользователем и обслуживающей организацией.</w:t>
      </w:r>
    </w:p>
    <w:p w:rsidR="00C7259B" w:rsidRDefault="00C7259B">
      <w:pPr>
        <w:pStyle w:val="ConsPlusNormal"/>
        <w:ind w:firstLine="540"/>
        <w:jc w:val="both"/>
      </w:pPr>
      <w:bookmarkStart w:id="26" w:name="P187"/>
      <w:bookmarkEnd w:id="26"/>
      <w:r>
        <w:t>A11. Для проведения тестов средств контроля или процедур проверки по существу в отношении соблюдения законодательства, нормативных актов или каких-либо иных источников права аудиторы государственного сектора могут также привлекать другого аудитора.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2"/>
      </w:pPr>
      <w:r>
        <w:t xml:space="preserve">Понимание средств контроля, связанных с услугами, предоставляемыми обслуживающей организацией (см. </w:t>
      </w:r>
      <w:hyperlink w:anchor="P73" w:history="1">
        <w:r>
          <w:rPr>
            <w:color w:val="0000FF"/>
          </w:rPr>
          <w:t>пункт 10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27" w:name="P191"/>
      <w:bookmarkEnd w:id="27"/>
      <w:r>
        <w:t xml:space="preserve">A12. Организация-пользователь может применить средства </w:t>
      </w:r>
      <w:proofErr w:type="gramStart"/>
      <w:r>
        <w:t>контроля за</w:t>
      </w:r>
      <w:proofErr w:type="gramEnd"/>
      <w:r>
        <w:t xml:space="preserve"> услугами обслуживающей организации, которые может протестировать аудитор организации-пользователя, что может позволить ему прийти к заключению, что средства контроля организации-пользователя работают эффективно в отношении некоторых или всех соответствующих предпосылок, независимо от средств контроля, применяемых в обслуживающей организации. Если организация-пользователь, например, пользуется услугами обслуживающей организации для обработки своих расчетов с сотрудниками по выплате заработной платы, организация-пользователь может применять средства </w:t>
      </w:r>
      <w:proofErr w:type="gramStart"/>
      <w:r>
        <w:t>контроля за</w:t>
      </w:r>
      <w:proofErr w:type="gramEnd"/>
      <w:r>
        <w:t xml:space="preserve"> предоставлением и получением данных по расчету заработной платы, которые могут предотвратить или обнаружить существенные искажения. Эти средства контроля могут включать:</w:t>
      </w:r>
    </w:p>
    <w:p w:rsidR="00C7259B" w:rsidRDefault="00C7259B">
      <w:pPr>
        <w:pStyle w:val="ConsPlusNormal"/>
        <w:ind w:firstLine="540"/>
        <w:jc w:val="both"/>
      </w:pPr>
      <w:r>
        <w:t>- сравнение данных, переданных в обслуживающую организацию, с информационными отчетами, полученными от обслуживающей организации после того, как эти данные были обработаны;</w:t>
      </w:r>
    </w:p>
    <w:p w:rsidR="00C7259B" w:rsidRDefault="00C7259B">
      <w:pPr>
        <w:pStyle w:val="ConsPlusNormal"/>
        <w:ind w:firstLine="540"/>
        <w:jc w:val="both"/>
      </w:pPr>
      <w:r>
        <w:t>- пересчет выборочных сумм заработной платы на предмет точности расчетов и проверка общей суммы платежной ведомости на предмет ее обоснованности.</w:t>
      </w:r>
    </w:p>
    <w:p w:rsidR="00C7259B" w:rsidRDefault="00C7259B">
      <w:pPr>
        <w:pStyle w:val="ConsPlusNormal"/>
        <w:ind w:firstLine="540"/>
        <w:jc w:val="both"/>
      </w:pPr>
      <w:r>
        <w:t>A13. В этой ситуац</w:t>
      </w:r>
      <w:proofErr w:type="gramStart"/>
      <w:r>
        <w:t>ии ау</w:t>
      </w:r>
      <w:proofErr w:type="gramEnd"/>
      <w:r>
        <w:t>дитор организации-пользователя может провести тестирование средств контроля организации-пользователя по обработке данных по заработной плате, что будет основанием для заключения аудитором организации-пользователя, что ее средства контроля работают эффективно в отношении предпосылок, связанных с операциями по заработной плате.</w:t>
      </w:r>
    </w:p>
    <w:p w:rsidR="00C7259B" w:rsidRDefault="00C7259B">
      <w:pPr>
        <w:pStyle w:val="ConsPlusNormal"/>
        <w:ind w:firstLine="540"/>
        <w:jc w:val="both"/>
      </w:pPr>
      <w:bookmarkStart w:id="28" w:name="P195"/>
      <w:bookmarkEnd w:id="28"/>
      <w:r>
        <w:t xml:space="preserve">A14. </w:t>
      </w:r>
      <w:proofErr w:type="gramStart"/>
      <w:r>
        <w:t xml:space="preserve">Как отмечается в </w:t>
      </w:r>
      <w:hyperlink r:id="rId23" w:history="1">
        <w:r>
          <w:rPr>
            <w:color w:val="0000FF"/>
          </w:rPr>
          <w:t>МСА 315</w:t>
        </w:r>
      </w:hyperlink>
      <w:r>
        <w:t xml:space="preserve"> (пересмотренном) &lt;1&gt;, в отношении некоторых рисков аудитор организации-пользователя может заключить, что собрать достаточные надлежащие аудиторские доказательства только на основе проведения процедур проверки по существу невозможно или слишком </w:t>
      </w:r>
      <w:proofErr w:type="spellStart"/>
      <w:r>
        <w:t>затратно</w:t>
      </w:r>
      <w:proofErr w:type="spellEnd"/>
      <w:r>
        <w:t>.</w:t>
      </w:r>
      <w:proofErr w:type="gramEnd"/>
      <w:r>
        <w:t xml:space="preserve"> Такие риски могут быть связаны с неточными или неполными записями обычных и значительных </w:t>
      </w:r>
      <w:r>
        <w:lastRenderedPageBreak/>
        <w:t xml:space="preserve">видов операций и остатков по счетам, характерные особенности которых во многих случаях допускают высокоавтоматизированную обработку с незначительным ручным вмешательством или без него. Такие особенности, позволяющие проводить автоматизированную обработку, могут проявляться особенно сильно, когда организация-пользователь прибегает к услугам обслуживающих организаций. В таких случаях средства контроля организации-пользователя за такими рисками значимы для проводимого аудита, и аудитор организации-пользователя должен получить понимание таких средств контроля, а также оценить их в соответствии с </w:t>
      </w:r>
      <w:hyperlink w:anchor="P65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73" w:history="1">
        <w:r>
          <w:rPr>
            <w:color w:val="0000FF"/>
          </w:rPr>
          <w:t>10</w:t>
        </w:r>
      </w:hyperlink>
      <w:r>
        <w:t xml:space="preserve"> настоящего стандарта.</w:t>
      </w:r>
    </w:p>
    <w:p w:rsidR="00C7259B" w:rsidRDefault="00C7259B">
      <w:pPr>
        <w:pStyle w:val="ConsPlusNormal"/>
        <w:ind w:firstLine="540"/>
        <w:jc w:val="both"/>
      </w:pPr>
      <w:r>
        <w:t>--------------------------------</w:t>
      </w:r>
    </w:p>
    <w:p w:rsidR="00C7259B" w:rsidRDefault="00C7259B">
      <w:pPr>
        <w:pStyle w:val="ConsPlusNormal"/>
        <w:ind w:firstLine="540"/>
        <w:jc w:val="both"/>
      </w:pPr>
      <w:r>
        <w:t xml:space="preserve">&lt;1&gt; МСА 315 (пересмотренный), </w:t>
      </w:r>
      <w:hyperlink r:id="rId24" w:history="1">
        <w:r>
          <w:rPr>
            <w:color w:val="0000FF"/>
          </w:rPr>
          <w:t>пункт 30</w:t>
        </w:r>
      </w:hyperlink>
      <w:r>
        <w:t>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2"/>
      </w:pPr>
      <w:r>
        <w:t xml:space="preserve">Дальнейшие процедуры в случаях, когда от организации-пользователя не удается получить достаточное понимание (см. </w:t>
      </w:r>
      <w:hyperlink w:anchor="P78" w:history="1">
        <w:r>
          <w:rPr>
            <w:color w:val="0000FF"/>
          </w:rPr>
          <w:t>пункт 12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29" w:name="P201"/>
      <w:bookmarkEnd w:id="29"/>
      <w:r>
        <w:t xml:space="preserve">A15. Решение аудитора организации-пользователя о том, какую из процедур, упомянутых в </w:t>
      </w:r>
      <w:hyperlink w:anchor="P78" w:history="1">
        <w:r>
          <w:rPr>
            <w:color w:val="0000FF"/>
          </w:rPr>
          <w:t>пункте 12</w:t>
        </w:r>
      </w:hyperlink>
      <w:r>
        <w:t>, провести, как в отдельности, так и в сочетании с другими процедурами, чтобы получить информацию, необходимую для обеспечения основы выявления и оценки рисков существенного искажения в отношении использования организацией-пользователем услуг обслуживающей организации, может зависеть от таких факторов, как:</w:t>
      </w:r>
    </w:p>
    <w:p w:rsidR="00C7259B" w:rsidRDefault="00C7259B">
      <w:pPr>
        <w:pStyle w:val="ConsPlusNormal"/>
        <w:ind w:firstLine="540"/>
        <w:jc w:val="both"/>
      </w:pPr>
      <w:r>
        <w:t xml:space="preserve">- </w:t>
      </w:r>
      <w:proofErr w:type="gramStart"/>
      <w:r>
        <w:t>размеры</w:t>
      </w:r>
      <w:proofErr w:type="gramEnd"/>
      <w:r>
        <w:t xml:space="preserve"> как организации-пользователя, так и обслуживающей организации;</w:t>
      </w:r>
    </w:p>
    <w:p w:rsidR="00C7259B" w:rsidRDefault="00C7259B">
      <w:pPr>
        <w:pStyle w:val="ConsPlusNormal"/>
        <w:ind w:firstLine="540"/>
        <w:jc w:val="both"/>
      </w:pPr>
      <w:r>
        <w:t>- сложность операций организации-пользователя и сложность услуг, предоставляемых обслуживающей организацией;</w:t>
      </w:r>
    </w:p>
    <w:p w:rsidR="00C7259B" w:rsidRDefault="00C7259B">
      <w:pPr>
        <w:pStyle w:val="ConsPlusNormal"/>
        <w:ind w:firstLine="540"/>
        <w:jc w:val="both"/>
      </w:pPr>
      <w:r>
        <w:t>- местоположение обслуживающей организации (например, аудитор организации-пользователя может решить привлечь другого аудитора для проведения процедур в обслуживающей организации от лица аудитора организации-пользователя, если обслуживающая организация находится в удаленном местоположении);</w:t>
      </w:r>
    </w:p>
    <w:p w:rsidR="00C7259B" w:rsidRDefault="00C7259B">
      <w:pPr>
        <w:pStyle w:val="ConsPlusNormal"/>
        <w:ind w:firstLine="540"/>
        <w:jc w:val="both"/>
      </w:pPr>
      <w:r>
        <w:t>- ожидание того, что в результате проведенных процедур аудитор организации-пользователя получит достаточные надлежащие аудиторские доказательства;</w:t>
      </w:r>
    </w:p>
    <w:p w:rsidR="00C7259B" w:rsidRDefault="00C7259B">
      <w:pPr>
        <w:pStyle w:val="ConsPlusNormal"/>
        <w:ind w:firstLine="540"/>
        <w:jc w:val="both"/>
      </w:pPr>
      <w:r>
        <w:t>- характер взаимоотношений между организацией-пользователем и обслуживающей организацией.</w:t>
      </w:r>
    </w:p>
    <w:p w:rsidR="00C7259B" w:rsidRDefault="00C7259B">
      <w:pPr>
        <w:pStyle w:val="ConsPlusNormal"/>
        <w:ind w:firstLine="540"/>
        <w:jc w:val="both"/>
      </w:pPr>
      <w:r>
        <w:t>A16. Обслуживающая организация может привлечь аудитора обслуживающей организации для подготовки отчета, содержащего описание и структуру ее средств контроля (отчет 1-го типа) или описание и структуру ее средств контроля, наряду с их операционной эффективностью (отчет 2-го типа). Отчеты 1-го или 2-го типа могут составляться в соответствии с Международным стандартом заданий, обеспечивающих уверенность (МСЗОУ) 3402 &lt;1&gt; или в соответствии со стандартами, установленными соответствующей уполномоченной или признанной организацией по выработке стандартов (в которых эти отчеты могут называться иначе, например, отчеты типа A или отчеты типа B).</w:t>
      </w:r>
    </w:p>
    <w:p w:rsidR="00C7259B" w:rsidRDefault="00C7259B">
      <w:pPr>
        <w:pStyle w:val="ConsPlusNormal"/>
        <w:ind w:firstLine="540"/>
        <w:jc w:val="both"/>
      </w:pPr>
      <w:r>
        <w:t>--------------------------------</w:t>
      </w:r>
    </w:p>
    <w:p w:rsidR="00C7259B" w:rsidRDefault="00C7259B">
      <w:pPr>
        <w:pStyle w:val="ConsPlusNormal"/>
        <w:ind w:firstLine="540"/>
        <w:jc w:val="both"/>
      </w:pPr>
      <w:r>
        <w:t>&lt;1&gt; МСЗОУ 3402 "Отчеты, обеспечивающие уверенность в отношении средств контроля обслуживающей организации".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r>
        <w:t>A17. Возможность получения отчета 1-го типа или отчета 2-го типа обычно будет зависеть от того, предусмотрено ли в договоре между обслуживающей организацией и организацией-пользователем соответствующее условие о предоставлении такого отчета обслуживающей организацией. Исходя из практических соображений, обслуживающая организация может также принять самостоятельное решение о целесообразности предоставления отчета 1-го типа или отчета 2-го типа ее организациям-пользователям. Однако в некоторых случаях отчет 1-го или 2-го типа может оказаться недоступным для организаций-пользователей.</w:t>
      </w:r>
    </w:p>
    <w:p w:rsidR="00C7259B" w:rsidRDefault="00C7259B">
      <w:pPr>
        <w:pStyle w:val="ConsPlusNormal"/>
        <w:ind w:firstLine="540"/>
        <w:jc w:val="both"/>
      </w:pPr>
      <w:r>
        <w:t xml:space="preserve">A18. В некоторых обстоятельствах организация-пользователь может передать на внешний подряд одной или нескольким обслуживающим организациям одну или несколько значительных </w:t>
      </w:r>
      <w:proofErr w:type="gramStart"/>
      <w:r>
        <w:t>бизнес-единиц</w:t>
      </w:r>
      <w:proofErr w:type="gramEnd"/>
      <w:r>
        <w:t xml:space="preserve"> или служб, таких как служба налогового планирования и соблюдения требований налогового законодательства или служба финансов и бухгалтерского учета, или служба контроля. Поскольку в таких обстоятельствах отчет о средствах контроля обслуживающей организации может отсутствовать, наиболее эффективной процедурой, позволяющей аудитору организации-пользователя получить понимание средств контроля обслуживающей организации, может стать посещение обслуживающей организации, когда появится возможность непосредственного взаимодействия руководства организации-пользователя с руководством обслуживающей организации.</w:t>
      </w:r>
    </w:p>
    <w:p w:rsidR="00C7259B" w:rsidRDefault="00C7259B">
      <w:pPr>
        <w:pStyle w:val="ConsPlusNormal"/>
        <w:ind w:firstLine="540"/>
        <w:jc w:val="both"/>
      </w:pPr>
      <w:r>
        <w:t xml:space="preserve">A19. Для проведения процедур, в результате которых будет получена необходимая информация о </w:t>
      </w:r>
      <w:r>
        <w:lastRenderedPageBreak/>
        <w:t xml:space="preserve">соответствующих средствах контроля обслуживающей организации, может привлекаться другой аудитор. Если выпущен отчет 1-го или 2-го типа, для проведения этих процедур аудитор организации-пользователя может привлечь аудитора обслуживающей организации, поскольку между аудитором обслуживающей организации и обслуживающей организацией уже установлены отношения. </w:t>
      </w:r>
      <w:proofErr w:type="gramStart"/>
      <w:r>
        <w:t xml:space="preserve">Аудитор организации-пользователя, когда он использует результаты работы другого аудитора, может считать полезными указания </w:t>
      </w:r>
      <w:hyperlink r:id="rId25" w:history="1">
        <w:r>
          <w:rPr>
            <w:color w:val="0000FF"/>
          </w:rPr>
          <w:t>МСА 600</w:t>
        </w:r>
      </w:hyperlink>
      <w:r>
        <w:t xml:space="preserve"> &lt;1&gt;, поскольку этот стандарт связан с пониманием работы другого аудитора (включая независимость и профессиональную компетентность этого аудитора), участием в работе другого аудитора по планированию характера, сроков и объема такой работы, а также оценкой достаточности и надлежащего характера собранных аудиторских доказательств.</w:t>
      </w:r>
      <w:proofErr w:type="gramEnd"/>
    </w:p>
    <w:p w:rsidR="00C7259B" w:rsidRDefault="00C7259B">
      <w:pPr>
        <w:pStyle w:val="ConsPlusNormal"/>
        <w:ind w:firstLine="540"/>
        <w:jc w:val="both"/>
      </w:pPr>
      <w:r>
        <w:t>--------------------------------</w:t>
      </w:r>
    </w:p>
    <w:p w:rsidR="00C7259B" w:rsidRDefault="00C7259B">
      <w:pPr>
        <w:pStyle w:val="ConsPlusNormal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</w:t>
      </w:r>
      <w:hyperlink r:id="rId26" w:history="1">
        <w:r>
          <w:rPr>
            <w:color w:val="0000FF"/>
          </w:rPr>
          <w:t>МСА 600</w:t>
        </w:r>
      </w:hyperlink>
      <w:r>
        <w:t xml:space="preserve"> "Особенности аудита финансовой отчетности группы (включая работу аудиторов компонентов)", </w:t>
      </w:r>
      <w:hyperlink r:id="rId27" w:history="1">
        <w:r>
          <w:rPr>
            <w:color w:val="0000FF"/>
          </w:rPr>
          <w:t>пункт 2</w:t>
        </w:r>
      </w:hyperlink>
      <w:r>
        <w:t xml:space="preserve">, говорится: "Аудитор может считать настоящий стандарт, при необходимости с изменениями, продиктованными конкретными обстоятельствами, полезным в тех случаях, когда этот аудитор привлекает других аудиторов к аудиту финансовой отчетности, не являющейся финансовой отчетностью группы...". См. также МСА 600, </w:t>
      </w:r>
      <w:hyperlink r:id="rId28" w:history="1">
        <w:r>
          <w:rPr>
            <w:color w:val="0000FF"/>
          </w:rPr>
          <w:t>пункт 19</w:t>
        </w:r>
      </w:hyperlink>
      <w:r>
        <w:t>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30" w:name="P217"/>
      <w:bookmarkEnd w:id="30"/>
      <w:r>
        <w:t>A20. Организация-пользователь может воспользоваться услугами обслуживающей организации, которая, в свою очередь, пользуется услугами субподрядчика обслуживающей организации для оказания некоторых услуг, предоставляемых организации-пользователю и являющихся частью информационной системы организации-пользователя, связанной с подготовкой финансовой отчетности. Этот субподрядчик обслуживающей организации может являться отдельным от обслуживающей организации лицом или может быть связан с обслуживающей организацией. Аудитору организации-пользователя может потребоваться рассмотреть средства контроля субподрядчика обслуживающей организации. В ситуации, когда используется один или несколько субподрядчиков обслуживающей организации степень взаимодействия деятельности организации-пользователя и обслуживающей организации возрастает, и взаимодействие уже охватывает организацию-пользователя, обслуживающую организацию и субподрядчика обслуживающей организации. Степень этого взаимодействия, а также характер и существенность операций, обрабатываемых обслуживающей организацией и субподрядчиками обслуживающей организации, являются наиболее важными факторами, которые аудитор организации-пользователя должен рассмотреть при определении значительности средств контроля обслуживающей организации и субподрядчиков обслуживающей организации для средств контроля организации-пользователя.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2"/>
      </w:pPr>
      <w:r>
        <w:t xml:space="preserve">Использование отчетов 1-го и 2-го типов для понимания аудитором организации-пользователя обслуживающей организации (см. </w:t>
      </w:r>
      <w:hyperlink w:anchor="P86" w:history="1">
        <w:r>
          <w:rPr>
            <w:color w:val="0000FF"/>
          </w:rPr>
          <w:t>пункты 13</w:t>
        </w:r>
      </w:hyperlink>
      <w:r>
        <w:t xml:space="preserve"> - </w:t>
      </w:r>
      <w:hyperlink w:anchor="P89" w:history="1">
        <w:r>
          <w:rPr>
            <w:color w:val="0000FF"/>
          </w:rPr>
          <w:t>14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31" w:name="P221"/>
      <w:bookmarkEnd w:id="31"/>
      <w:r>
        <w:t>A21. Аудитор организации-пользователя может запросить информацию об аудиторе обслуживающей организации в его профессиональной организации или у других практикующих специалистов и выяснить, подлежит ли деятельность аудитора обслуживающей организации надзору со стороны регулирующих органов. Аудитор обслуживающей организации может практиковать в юрисдикции, где приняты другие стандарты в отношении отчетов о средствах контроля обслуживающей организации, и аудитор организации-пользователя может получить информацию об этих стандартах, применяемых аудитором обслуживающей организации, в организации по разработке и утверждению стандартов.</w:t>
      </w:r>
    </w:p>
    <w:p w:rsidR="00C7259B" w:rsidRDefault="00C7259B">
      <w:pPr>
        <w:pStyle w:val="ConsPlusNormal"/>
        <w:ind w:firstLine="540"/>
        <w:jc w:val="both"/>
      </w:pPr>
      <w:bookmarkStart w:id="32" w:name="P222"/>
      <w:bookmarkEnd w:id="32"/>
      <w:r>
        <w:t>A22. Отчет 1-го или 2-го типа, наряду с информацией об организации-пользователе, может помочь аудитору организации-пользователя получить понимание следующих вопросов:</w:t>
      </w:r>
    </w:p>
    <w:p w:rsidR="00C7259B" w:rsidRDefault="00C7259B">
      <w:pPr>
        <w:pStyle w:val="ConsPlusNormal"/>
        <w:ind w:firstLine="540"/>
        <w:jc w:val="both"/>
      </w:pPr>
      <w:r>
        <w:t>(a) те аспекты средств контроля обслуживающей организации, которые могут влиять на обработку операций организации-пользователя, включая использование субподрядчиков обслуживающей организации;</w:t>
      </w:r>
    </w:p>
    <w:p w:rsidR="00C7259B" w:rsidRDefault="00C7259B">
      <w:pPr>
        <w:pStyle w:val="ConsPlusNormal"/>
        <w:ind w:firstLine="540"/>
        <w:jc w:val="both"/>
      </w:pPr>
      <w:r>
        <w:t>(b) поток значительных операций через обслуживающую организацию с целью определить области в этом потоке операций, в которых могут возникать существенные искажения в финансовой отчетности организации-пользователя;</w:t>
      </w:r>
    </w:p>
    <w:p w:rsidR="00C7259B" w:rsidRDefault="00C7259B">
      <w:pPr>
        <w:pStyle w:val="ConsPlusNormal"/>
        <w:ind w:firstLine="540"/>
        <w:jc w:val="both"/>
      </w:pPr>
      <w:r>
        <w:t>(c) цели средств контроля обслуживающей организации, которые являются значимыми для предпосылок финансовой отчетности организации-пользователя;</w:t>
      </w:r>
    </w:p>
    <w:p w:rsidR="00C7259B" w:rsidRDefault="00C7259B">
      <w:pPr>
        <w:pStyle w:val="ConsPlusNormal"/>
        <w:ind w:firstLine="540"/>
        <w:jc w:val="both"/>
      </w:pPr>
      <w:r>
        <w:t>(d) вопроса о том, разработаны и внедрены ли надлежащим образом средства контроля обслуживающей организации для целей предотвращения или обнаружения и исправления ошибок в обработке операций, которые могут приводить к существенным искажениям в финансовой отчетности организации-пользователя.</w:t>
      </w:r>
    </w:p>
    <w:p w:rsidR="00C7259B" w:rsidRDefault="00C7259B">
      <w:pPr>
        <w:pStyle w:val="ConsPlusNormal"/>
        <w:ind w:firstLine="540"/>
        <w:jc w:val="both"/>
      </w:pPr>
      <w:r>
        <w:t xml:space="preserve">Отчет 1-го или 2-го типа может помочь аудитору организации-пользователя в получении достаточных </w:t>
      </w:r>
      <w:r>
        <w:lastRenderedPageBreak/>
        <w:t>данных для выявления и оценки рисков существенного искажения. Однако отчет 1-го типа не содержит никаких доказательств операционной эффективности соответствующих средств контроля.</w:t>
      </w:r>
    </w:p>
    <w:p w:rsidR="00C7259B" w:rsidRDefault="00C7259B">
      <w:pPr>
        <w:pStyle w:val="ConsPlusNormal"/>
        <w:ind w:firstLine="540"/>
        <w:jc w:val="both"/>
      </w:pPr>
      <w:bookmarkStart w:id="33" w:name="P228"/>
      <w:bookmarkEnd w:id="33"/>
      <w:r>
        <w:t xml:space="preserve">A23. </w:t>
      </w:r>
      <w:proofErr w:type="gramStart"/>
      <w:r>
        <w:t>Отчет 1-го или 2-го типа, подготовленный по состоянию на дату или за период, выходящие за рамки отчетного периода организации-пользователя, может помочь аудитору получить предварительное понимание средств контроля, применяемых в обслуживающей организации, если такой отчет дополняется текущей информацией из других источников.</w:t>
      </w:r>
      <w:proofErr w:type="gramEnd"/>
      <w:r>
        <w:t xml:space="preserve"> Если описание средств контроля обслуживающей организации подготовлено на дату или за период, которые предшествуют началу </w:t>
      </w:r>
      <w:proofErr w:type="spellStart"/>
      <w:r>
        <w:t>аудируемого</w:t>
      </w:r>
      <w:proofErr w:type="spellEnd"/>
      <w:r>
        <w:t xml:space="preserve"> периода, аудитор организации-пользователя может провести следующие процедуры для актуализации информации в отчете 1-го или 2-го типа:</w:t>
      </w:r>
    </w:p>
    <w:p w:rsidR="00C7259B" w:rsidRDefault="00C7259B">
      <w:pPr>
        <w:pStyle w:val="ConsPlusNormal"/>
        <w:ind w:firstLine="540"/>
        <w:jc w:val="both"/>
      </w:pPr>
      <w:r>
        <w:t>- обсуждение изменений в обслуживающей организации с персоналом организации-пользователя, который в силу должностных обязанностей должен быть осведомлен о таких изменениях;</w:t>
      </w:r>
    </w:p>
    <w:p w:rsidR="00C7259B" w:rsidRDefault="00C7259B">
      <w:pPr>
        <w:pStyle w:val="ConsPlusNormal"/>
        <w:ind w:firstLine="540"/>
        <w:jc w:val="both"/>
      </w:pPr>
      <w:r>
        <w:t>- обзор текущей документации обслуживающей организации и корреспонденции от нее;</w:t>
      </w:r>
    </w:p>
    <w:p w:rsidR="00C7259B" w:rsidRDefault="00C7259B">
      <w:pPr>
        <w:pStyle w:val="ConsPlusNormal"/>
        <w:ind w:firstLine="540"/>
        <w:jc w:val="both"/>
      </w:pPr>
      <w:r>
        <w:t>- обсуждение изменений с персоналом обслуживающей организации.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1"/>
      </w:pPr>
      <w:r>
        <w:t xml:space="preserve">Ответные действия по оцененным рискам существенного искажения (см. </w:t>
      </w:r>
      <w:hyperlink w:anchor="P96" w:history="1">
        <w:r>
          <w:rPr>
            <w:color w:val="0000FF"/>
          </w:rPr>
          <w:t>пункт 15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34" w:name="P235"/>
      <w:bookmarkEnd w:id="34"/>
      <w:r>
        <w:t xml:space="preserve">A24. Вопрос о том, ведет ли использование обслуживающей организации к повышению риска существенного искажения организации-пользователя, зависит от характера предоставляемых услуг и от средств </w:t>
      </w:r>
      <w:proofErr w:type="gramStart"/>
      <w:r>
        <w:t>контроля за</w:t>
      </w:r>
      <w:proofErr w:type="gramEnd"/>
      <w:r>
        <w:t xml:space="preserve"> этими услугами; в некоторых случаях привлечение обслуживающей организации может снизить риск существенного искажения организации-пользователя, особенно если организация-пользователь сама по себе не обладает необходимым опытом осуществления определенных видов деятельности, например, инициирования, обобщения и обработки операций, или не располагает достаточными ресурсами (например, ИТ-системой).</w:t>
      </w:r>
    </w:p>
    <w:p w:rsidR="00C7259B" w:rsidRDefault="00C7259B">
      <w:pPr>
        <w:pStyle w:val="ConsPlusNormal"/>
        <w:ind w:firstLine="540"/>
        <w:jc w:val="both"/>
      </w:pPr>
      <w:r>
        <w:t xml:space="preserve">A25. </w:t>
      </w:r>
      <w:proofErr w:type="gramStart"/>
      <w:r>
        <w:t>Когда обслуживающая организация ведет существенные элементы данных бухгалтерского учета организации-пользователя, аудитору организации-пользователя может понадобиться непосредственный доступ к этим данным, чтобы получить достаточные надлежащие аудиторские доказательства, относящиеся к работе средств контроля за этими данными, или чтобы получить подтверждения операций и остатков по счетам, отраженных в таких данных, или чтобы решить обе эти задачи.</w:t>
      </w:r>
      <w:proofErr w:type="gramEnd"/>
      <w:r>
        <w:t xml:space="preserve"> Такой доступ может означать либо физическую проверку данных бухгалтерского учета в помещении обслуживающей организации, либо анализ данных, которые ведутся в электронной форме, из помещения организации-пользователя или из другого места, либо сочетание этих двух методов. Если непосредственный доступ достигается с помощью электронных средств, аудитор организации-пользователя может получить доказательства достаточности применяемых обслуживающей организацией средств </w:t>
      </w:r>
      <w:proofErr w:type="gramStart"/>
      <w:r>
        <w:t>контроля за</w:t>
      </w:r>
      <w:proofErr w:type="gramEnd"/>
      <w:r>
        <w:t xml:space="preserve"> полнотой и честностью данных организации-пользователя, за которые отвечает обслуживающая организация.</w:t>
      </w:r>
    </w:p>
    <w:p w:rsidR="00C7259B" w:rsidRDefault="00C7259B">
      <w:pPr>
        <w:pStyle w:val="ConsPlusNormal"/>
        <w:ind w:firstLine="540"/>
        <w:jc w:val="both"/>
      </w:pPr>
      <w:r>
        <w:t>A26. При определении характера и объема аудиторских доказательств, которые необходимо собрать в отношении остатков по счетам, представляющим активы в наличии или операции, проведенные обслуживающей организацией от лица организации-пользователя, аудитор организации-пользователя может рассмотреть возможность выполнения следующих процедур:</w:t>
      </w:r>
    </w:p>
    <w:p w:rsidR="00C7259B" w:rsidRDefault="00C7259B">
      <w:pPr>
        <w:pStyle w:val="ConsPlusNormal"/>
        <w:ind w:firstLine="540"/>
        <w:jc w:val="both"/>
      </w:pPr>
      <w:r>
        <w:t>(a) проверка записей и документов, находящихся в организации-пользователе: надежность этого источника доказательств определяется характером и объемом данных бухгалтерского учета и подтверждающей документации, хранящейся в организации-пользователе. В некоторых случаях организация-пользователь может не вести независимый подробный учет или документацию в отношении конкретных операций, проведенных от ее лица;</w:t>
      </w:r>
    </w:p>
    <w:p w:rsidR="00C7259B" w:rsidRDefault="00C7259B">
      <w:pPr>
        <w:pStyle w:val="ConsPlusNormal"/>
        <w:ind w:firstLine="540"/>
        <w:jc w:val="both"/>
      </w:pPr>
      <w:r>
        <w:t>(b) проверка записей и документов, находящихся в обслуживающей организации: возможность доступа аудитора организации-пользователя к записям обслуживающей организации может устанавливаться в договоре между организацией-пользователем и обслуживающей организацией. Аудитор организации-пользователя может также привлекать другого аудитора, чтобы тот от его лица получил доступ к записям организации-пользователя, ведущимся в обслуживающей организации;</w:t>
      </w:r>
    </w:p>
    <w:p w:rsidR="00C7259B" w:rsidRDefault="00C7259B">
      <w:pPr>
        <w:pStyle w:val="ConsPlusNormal"/>
        <w:ind w:firstLine="540"/>
        <w:jc w:val="both"/>
      </w:pPr>
      <w:r>
        <w:t xml:space="preserve">(c) получение подтверждения остатков по счетам и операций от обслуживающей организации: если организация-пользователь ведет независимый учет остатков по счетам и операций, подтверждение от обслуживающей организации, подкрепляющее записи организации-пользователя, может представлять собой надежные аудиторские доказательства существования соответствующих операций и активов. Например, когда используется несколько обслуживающих организаций, таких как </w:t>
      </w:r>
      <w:proofErr w:type="gramStart"/>
      <w:r>
        <w:t>управляющий</w:t>
      </w:r>
      <w:proofErr w:type="gramEnd"/>
      <w:r>
        <w:t xml:space="preserve"> инвестициями и депозитарий, и эти обслуживающие организации ведут независимый учет, аудитор организации-пользователя может подтвердить остатки по счетам у этих организаций, для того, чтобы сравнить эту информацию с записями </w:t>
      </w:r>
      <w:r>
        <w:lastRenderedPageBreak/>
        <w:t>независимого учета организации-пользователя.</w:t>
      </w:r>
    </w:p>
    <w:p w:rsidR="00C7259B" w:rsidRDefault="00C7259B">
      <w:pPr>
        <w:pStyle w:val="ConsPlusNormal"/>
        <w:ind w:firstLine="540"/>
        <w:jc w:val="both"/>
      </w:pPr>
      <w:r>
        <w:t>Если организация-пользователь не ведет независимый учет, то подтверждающая информация, полученная от обслуживающей организации, является лишь изложением того, что отражено в записях, которые ведет обслуживающая организация. Таким образом, такие подтверждения сами по себе не являются надежными аудиторскими доказательствами. В этих обстоятельствах аудитор организации-пользователя может рассмотреть вопрос о возможности установления альтернативного источника независимых доказательств.</w:t>
      </w:r>
    </w:p>
    <w:p w:rsidR="00C7259B" w:rsidRDefault="00C7259B">
      <w:pPr>
        <w:pStyle w:val="ConsPlusNormal"/>
        <w:ind w:firstLine="540"/>
        <w:jc w:val="both"/>
      </w:pPr>
      <w:r>
        <w:t>(d) проведение аналитических процедур в отношении записей, ведущихся в организации-пользователе, или отчетов, полученных от обслуживающей организации: эффективность аналитических процедур, вероятно, будет меняться для каждой из предпосылок, и будет зависеть от объема и степени детализации доступной информации.</w:t>
      </w:r>
    </w:p>
    <w:p w:rsidR="00C7259B" w:rsidRDefault="00C7259B">
      <w:pPr>
        <w:pStyle w:val="ConsPlusNormal"/>
        <w:ind w:firstLine="540"/>
        <w:jc w:val="both"/>
      </w:pPr>
      <w:r>
        <w:t>A27. Процедуры проверки по существу в интересах аудиторов организации-пользователя могут проводиться другим аудитором. Такое задание может включать проведение другим аудитором процедур, согласованных между организацией-пользователем и ее аудитором, с одной стороны, и обслуживающей организацией и ее аудитором - с другой. Результаты процедур, проведенных другим аудитором, изучаются аудитором организации-пользователя с целью определить, представляют ли они достаточные надлежащие аудиторские доказательства. Кроме того, могут существовать требования, наложенные государственными органами или предусмотренные условиями договора, в соответствии с которыми аудитор обслуживающей организации проводит определенные процедуры, являющиеся по своему характеру процедурами проверки по существу. Соответствующие результаты применения необходимых процедур к остаткам по счетам и операциям, обрабатываемым обслуживающей организацией, могут использоваться аудиторами организации-пользователя как часть доказательств, необходимых для обоснования их аудиторских мнений. В этих обстоятельствах для аудитора организации-пользователя и аудитора обслуживающей организации может оказаться полезным предварительное, еще до выполнения соответствующих процедур, согласование аудиторской документации или условий доступа к ней, которые будут предоставлены аудитору организации-пользователя.</w:t>
      </w:r>
    </w:p>
    <w:p w:rsidR="00C7259B" w:rsidRDefault="00C7259B">
      <w:pPr>
        <w:pStyle w:val="ConsPlusNormal"/>
        <w:ind w:firstLine="540"/>
        <w:jc w:val="both"/>
      </w:pPr>
      <w:bookmarkStart w:id="35" w:name="P244"/>
      <w:bookmarkEnd w:id="35"/>
      <w:r>
        <w:t>A28. В некоторых обстоятельствах, в частности, когда организация-пользователь передает на внешний подряд обслуживающей организации некоторые или все компоненты ее финансовой службы, аудитор организации-пользователя может столкнуться с ситуацией, когда значительная часть аудиторских доказательств находится в обслуживающей организации. Может потребоваться проведение процедур проверки по существу в обслуживающей организац</w:t>
      </w:r>
      <w:proofErr w:type="gramStart"/>
      <w:r>
        <w:t>ии ау</w:t>
      </w:r>
      <w:proofErr w:type="gramEnd"/>
      <w:r>
        <w:t>дитором организации-пользователя или другим аудитором от его лица. Аудитор обслуживающей организации может представить отчет 2-го типа и, кроме того, провести процедуры проверки по существу от лица аудитора организации-пользователя. Привлечение другого аудитора не отменяет обязанностей аудитора организации-пользователя по сбору достаточных надлежащих аудиторских доказательств с целью получения разумного основания для выражения аудиторского мнения аудитором организации-пользователя. Следовательно, рассмотрение аудитором организации-пользователя вопроса о том, были ли собраны достаточные надлежащие аудиторские доказательства, и следует ли аудитору организации-пользователя проводить дополнительные процедуры проверки по существу, предполагает вовлечение аудитора организации-пользователя в управление, надзор и проведение процедур проверки по существу, выполняемых другим аудитором, или доказательства этого вовлечения.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2"/>
      </w:pPr>
      <w:r>
        <w:t xml:space="preserve">Тестирование средств контроля (см. </w:t>
      </w:r>
      <w:hyperlink w:anchor="P102" w:history="1">
        <w:r>
          <w:rPr>
            <w:color w:val="0000FF"/>
          </w:rPr>
          <w:t>пункт 16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36" w:name="P248"/>
      <w:bookmarkEnd w:id="36"/>
      <w:r>
        <w:t xml:space="preserve">A29. Аудитор организации-пользователя должен в соответствии со стандартом </w:t>
      </w:r>
      <w:hyperlink r:id="rId29" w:history="1">
        <w:r>
          <w:rPr>
            <w:color w:val="0000FF"/>
          </w:rPr>
          <w:t>МСА 330</w:t>
        </w:r>
      </w:hyperlink>
      <w:r>
        <w:t xml:space="preserve"> &lt;1&gt; разработать и провести тесты средств контроля для сбора достаточных надлежащих аудиторских доказательств в отношении операционной эффективности соответствующих средств контроля в определенных обстоятельствах. В контексте обслуживающей организации, это требование применяется, когда:</w:t>
      </w:r>
    </w:p>
    <w:p w:rsidR="00C7259B" w:rsidRDefault="00C7259B">
      <w:pPr>
        <w:pStyle w:val="ConsPlusNormal"/>
        <w:ind w:firstLine="540"/>
        <w:jc w:val="both"/>
      </w:pPr>
      <w:r>
        <w:t>--------------------------------</w:t>
      </w:r>
    </w:p>
    <w:p w:rsidR="00C7259B" w:rsidRDefault="00C7259B">
      <w:pPr>
        <w:pStyle w:val="ConsPlusNormal"/>
        <w:ind w:firstLine="540"/>
        <w:jc w:val="both"/>
      </w:pPr>
      <w:r>
        <w:t xml:space="preserve">&lt;1&gt; МСА 330, </w:t>
      </w:r>
      <w:hyperlink r:id="rId30" w:history="1">
        <w:r>
          <w:rPr>
            <w:color w:val="0000FF"/>
          </w:rPr>
          <w:t>пункт 8</w:t>
        </w:r>
      </w:hyperlink>
      <w:r>
        <w:t>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r>
        <w:t>(a) оценка аудитором организации-пользователя рисков существенного искажения включает ожидание того, что средства контроля обслуживающей организации работают эффективно (то есть, аудитор организации-пользователя намерен полагаться на операционную эффективность средств контроля обслуживающей организации при определении характера, сроков и объема процедур проверки по существу);</w:t>
      </w:r>
    </w:p>
    <w:p w:rsidR="00C7259B" w:rsidRDefault="00C7259B">
      <w:pPr>
        <w:pStyle w:val="ConsPlusNormal"/>
        <w:ind w:firstLine="540"/>
        <w:jc w:val="both"/>
      </w:pPr>
      <w:r>
        <w:t>(b) процедуры проверки по существу сами по себе или в сочетании с тестами операционной эффективности средств контроля в организации-пользователе не могут дать достаточных надлежащих аудиторских доказательств на уровне предпосылок.</w:t>
      </w:r>
    </w:p>
    <w:p w:rsidR="00C7259B" w:rsidRDefault="00C7259B">
      <w:pPr>
        <w:pStyle w:val="ConsPlusNormal"/>
        <w:ind w:firstLine="540"/>
        <w:jc w:val="both"/>
      </w:pPr>
      <w:bookmarkStart w:id="37" w:name="P254"/>
      <w:bookmarkEnd w:id="37"/>
      <w:r>
        <w:lastRenderedPageBreak/>
        <w:t xml:space="preserve">A30. </w:t>
      </w:r>
      <w:proofErr w:type="gramStart"/>
      <w:r>
        <w:t>Если отчет 2-го типа отсутствует, аудитор организации-пользователя может связаться с обслуживающей организацией через организацию-пользователя и запросить у аудитора обслуживающей организации подготовку отчета 2-го типа, включающего тестирование операционной эффективности соответствующих средств контроля, либо для проведения процедур в обслуживающей организации аудитор организации-пользователя может привлечь другого аудитора, который протестирует операционную эффективность этих средств контроля.</w:t>
      </w:r>
      <w:proofErr w:type="gramEnd"/>
      <w:r>
        <w:t xml:space="preserve"> Аудитор организации-пользователя может также по согласованию с обслуживающей организацией посетить ее и провести тесты соответствующих средств контроля. Оценка рисков аудитором организации-пользователя основывается на комбинации всех доказательств, полученных в результате работы другого аудитора и проведения собственных процедур аудитором организации-пользователя.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3"/>
      </w:pPr>
      <w:r>
        <w:t xml:space="preserve">Использование отчета 2-го типа в качестве аудиторских доказательств операционной эффективности средств контроля в обслуживающей организации (см. </w:t>
      </w:r>
      <w:hyperlink w:anchor="P109" w:history="1">
        <w:r>
          <w:rPr>
            <w:color w:val="0000FF"/>
          </w:rPr>
          <w:t>пункт 17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38" w:name="P258"/>
      <w:bookmarkEnd w:id="38"/>
      <w:r>
        <w:t>A31. Отчет 2-го типа может предназначаться для удовлетворения потребностей нескольких разных аудиторов организации-пользователя; поэтому тесты средств контроля и результаты, представленные в отчете аудитора обслуживающей организации, могут не иметь отношения к предпосылкам, которые являются значительными в финансовой отчетности организации-пользователя. Применяемые тесты средств контроля и результаты оцениваются на предмет того, обеспечивает ли аудиторский отчет аудитора обслуживающей организации достаточными надлежащими аудиторскими доказательствами в отношении операционной эффективности средств контроля, подтверждающими оценку рисков аудитором организации-пользователя. При этом аудитор организации-пользователя может принять во внимание следующие факторы:</w:t>
      </w:r>
    </w:p>
    <w:p w:rsidR="00C7259B" w:rsidRDefault="00C7259B">
      <w:pPr>
        <w:pStyle w:val="ConsPlusNormal"/>
        <w:ind w:firstLine="540"/>
        <w:jc w:val="both"/>
      </w:pPr>
      <w:r>
        <w:t>(a) период, охватываемый тестами средств контроля, и время, прошедшее после проведения этих тестов средств контроля;</w:t>
      </w:r>
    </w:p>
    <w:p w:rsidR="00C7259B" w:rsidRDefault="00C7259B">
      <w:pPr>
        <w:pStyle w:val="ConsPlusNormal"/>
        <w:ind w:firstLine="540"/>
        <w:jc w:val="both"/>
      </w:pPr>
      <w:r>
        <w:t>(b) объем работ аудитора обслуживающей организации и охваченные услуги и процессы, протестированные средства контроля и тесты, которые были выполнены, а также то, каким образом протестированные средства контроля взаимодействуют со средствами контроля организации-пользователя;</w:t>
      </w:r>
    </w:p>
    <w:p w:rsidR="00C7259B" w:rsidRDefault="00C7259B">
      <w:pPr>
        <w:pStyle w:val="ConsPlusNormal"/>
        <w:ind w:firstLine="540"/>
        <w:jc w:val="both"/>
      </w:pPr>
      <w:r>
        <w:t>(c) результаты этих тестов средств контроля и мнение аудитора обслуживающей организации об операционной эффективности этих средств контроля.</w:t>
      </w:r>
    </w:p>
    <w:p w:rsidR="00C7259B" w:rsidRDefault="00C7259B">
      <w:pPr>
        <w:pStyle w:val="ConsPlusNormal"/>
        <w:ind w:firstLine="540"/>
        <w:jc w:val="both"/>
      </w:pPr>
      <w:r>
        <w:t xml:space="preserve">A32. В отношении некоторых </w:t>
      </w:r>
      <w:proofErr w:type="gramStart"/>
      <w:r>
        <w:t>предпосылок</w:t>
      </w:r>
      <w:proofErr w:type="gramEnd"/>
      <w:r>
        <w:t xml:space="preserve"> чем короче период, охваченный конкретным тестом, и чем больше времени прошло с момента его проведения, тем меньше аудиторских доказательств может дать этот тест. При сравнении периода, охваченного отчетом 2-го типа, с периодом финансовой отчетности организации-пользователя аудитор организации-пользователя может прийти к выводу, что этот отчет 2-го типа дает меньше аудиторских доказательств, если существует лишь небольшое пересечение периода, охваченного отчетом 2-го типа, и периода, в отношении которого аудитор организации-пользователя намерен полагаться на этот отчет. В таком случае дополнительные аудиторские доказательства могут представляться в отчете 2-го типа, охватывающем предшествующий или последующий период. В других случаях аудитор организации-пользователя может определить, что необходимо провести тесты средств контроля обслуживающей организации или использовать другого аудитора для проведения таких тестов с целью </w:t>
      </w:r>
      <w:proofErr w:type="gramStart"/>
      <w:r>
        <w:t>сбора достаточных надлежащих аудиторских доказательств операционной эффективности этих средств контроля</w:t>
      </w:r>
      <w:proofErr w:type="gramEnd"/>
      <w:r>
        <w:t>.</w:t>
      </w:r>
    </w:p>
    <w:p w:rsidR="00C7259B" w:rsidRDefault="00C7259B">
      <w:pPr>
        <w:pStyle w:val="ConsPlusNormal"/>
        <w:ind w:firstLine="540"/>
        <w:jc w:val="both"/>
      </w:pPr>
      <w:r>
        <w:t>A33. Аудитору организации-пользователя может также понадобиться собрать дополнительные доказательства о существенных изменениях в применяемых средствах контроля обслуживающей организации за пределами периода, охваченного отчетом 2-го типа, или определить перечень дополнительных аудиторских процедур, которые необходимо провести. Значимые факторы при определении того, какие дополнительные аудиторские доказательства необходимо получить о средствах контроля обслуживающей организации, которые действовали за пределами периода времени, охваченного отчетом аудитора обслуживающей организации, могут включать:</w:t>
      </w:r>
    </w:p>
    <w:p w:rsidR="00C7259B" w:rsidRDefault="00C7259B">
      <w:pPr>
        <w:pStyle w:val="ConsPlusNormal"/>
        <w:ind w:firstLine="540"/>
        <w:jc w:val="both"/>
      </w:pPr>
      <w:r>
        <w:t>- значительность оцененных рисков существенного искажения на уровне предпосылок;</w:t>
      </w:r>
    </w:p>
    <w:p w:rsidR="00C7259B" w:rsidRDefault="00C7259B">
      <w:pPr>
        <w:pStyle w:val="ConsPlusNormal"/>
        <w:ind w:firstLine="540"/>
        <w:jc w:val="both"/>
      </w:pPr>
      <w:r>
        <w:t>- конкретные средства контроля, которые тестировались в течение промежуточного периода, и значительные изменения в них, имевшие место после тестирования, включая изменения в информационной системе, процессах и персонале;</w:t>
      </w:r>
    </w:p>
    <w:p w:rsidR="00C7259B" w:rsidRDefault="00C7259B">
      <w:pPr>
        <w:pStyle w:val="ConsPlusNormal"/>
        <w:ind w:firstLine="540"/>
        <w:jc w:val="both"/>
      </w:pPr>
      <w:r>
        <w:t>- мера, в которой были получены аудиторские доказательства в отношении операционной эффективности этих средств контроля;</w:t>
      </w:r>
    </w:p>
    <w:p w:rsidR="00C7259B" w:rsidRDefault="00C7259B">
      <w:pPr>
        <w:pStyle w:val="ConsPlusNormal"/>
        <w:ind w:firstLine="540"/>
        <w:jc w:val="both"/>
      </w:pPr>
      <w:r>
        <w:t>- продолжительность оставшегося периода;</w:t>
      </w:r>
    </w:p>
    <w:p w:rsidR="00C7259B" w:rsidRDefault="00C7259B">
      <w:pPr>
        <w:pStyle w:val="ConsPlusNormal"/>
        <w:ind w:firstLine="540"/>
        <w:jc w:val="both"/>
      </w:pPr>
      <w:r>
        <w:t xml:space="preserve">- степень, до которой аудитор организации-пользователя намерен сократить объем дальнейших </w:t>
      </w:r>
      <w:r>
        <w:lastRenderedPageBreak/>
        <w:t>процедур проверки по существу, полагаясь на средства контроля;</w:t>
      </w:r>
    </w:p>
    <w:p w:rsidR="00C7259B" w:rsidRDefault="00C7259B">
      <w:pPr>
        <w:pStyle w:val="ConsPlusNormal"/>
        <w:ind w:firstLine="540"/>
        <w:jc w:val="both"/>
      </w:pPr>
      <w:r>
        <w:t>- эффективность контрольной среды и мониторинга средств контроля организации-пользователя.</w:t>
      </w:r>
    </w:p>
    <w:p w:rsidR="00C7259B" w:rsidRDefault="00C7259B">
      <w:pPr>
        <w:pStyle w:val="ConsPlusNormal"/>
        <w:ind w:firstLine="540"/>
        <w:jc w:val="both"/>
      </w:pPr>
      <w:r>
        <w:t xml:space="preserve">A34. Дополнительные аудиторские доказательства могут быть получены, например, за счет распространения тестов средств контроля на оставшийся период или за счет </w:t>
      </w:r>
      <w:proofErr w:type="gramStart"/>
      <w:r>
        <w:t>тестирования мониторинга средств контроля организации-пользователя</w:t>
      </w:r>
      <w:proofErr w:type="gramEnd"/>
      <w:r>
        <w:t>.</w:t>
      </w:r>
    </w:p>
    <w:p w:rsidR="00C7259B" w:rsidRDefault="00C7259B">
      <w:pPr>
        <w:pStyle w:val="ConsPlusNormal"/>
        <w:ind w:firstLine="540"/>
        <w:jc w:val="both"/>
      </w:pPr>
      <w:r>
        <w:t xml:space="preserve">A35. </w:t>
      </w:r>
      <w:proofErr w:type="gramStart"/>
      <w:r>
        <w:t xml:space="preserve">Если период, охватываемый тестами аудитора обслуживающей организации, полностью выходит за рамки финансового отчетного периода организации-пользователя, аудитор организации-пользователя не сможет полагаться на такие тесты для того, чтобы прийти к заключению, что средства контроля организации-пользователя работают эффективно, потому что эти тесты не дают доказательств эффективности средств контроля в текущем </w:t>
      </w:r>
      <w:proofErr w:type="spellStart"/>
      <w:r>
        <w:t>аудируемом</w:t>
      </w:r>
      <w:proofErr w:type="spellEnd"/>
      <w:r>
        <w:t xml:space="preserve"> периоде, если только не будут проведены другие процедуры.</w:t>
      </w:r>
      <w:proofErr w:type="gramEnd"/>
    </w:p>
    <w:p w:rsidR="00C7259B" w:rsidRDefault="00C7259B">
      <w:pPr>
        <w:pStyle w:val="ConsPlusNormal"/>
        <w:ind w:firstLine="540"/>
        <w:jc w:val="both"/>
      </w:pPr>
      <w:r>
        <w:t>A36. В определенных обстоятельствах услуга, предоставляемая обслуживающей организацией, может разрабатываться исходя из допущения, что организация-пользователь реализует определенные средства контроля. Например, эта услуга может быть разработана исходя из предположения, что организация-пользователь будет использовать средства контроля для авторизации операций перед тем, как они будут направлены в обслуживающую организацию для обработки. В такой ситуации описание обслуживающей организацией средств контроля может включать описание этих дополнительных средств контроля организации-пользователя. Аудитор организации-пользователя принимает решение о том, являются ли значимыми эти дополнительные средства контроля организации-пользователя для услуги, предоставляемой организации-пользователю.</w:t>
      </w:r>
    </w:p>
    <w:p w:rsidR="00C7259B" w:rsidRDefault="00C7259B">
      <w:pPr>
        <w:pStyle w:val="ConsPlusNormal"/>
        <w:ind w:firstLine="540"/>
        <w:jc w:val="both"/>
      </w:pPr>
      <w:r>
        <w:t xml:space="preserve">A37. </w:t>
      </w:r>
      <w:proofErr w:type="gramStart"/>
      <w:r>
        <w:t>Если аудитор организации-пользователя считает, что отчет аудитора обслуживающей организации не может обеспечить достаточные надлежащие аудиторские доказательства, например, если отчет аудитора обслуживающей организации не содержит описания проведенных им тестов средств контроля и их результатов, аудитор организации-пользователя может расширить свое понимание процедур и выводов аудитора обслуживающей организации, связавшись с обслуживающей организацией через организацию-пользователя и запросив о возможности обсудить с аудитором обслуживающей организации</w:t>
      </w:r>
      <w:proofErr w:type="gramEnd"/>
      <w:r>
        <w:t xml:space="preserve"> объем и результаты работы этого аудитора обслуживающей организации. Кроме того, если аудитор организации-пользователя сочтет необходимым, он может связаться с обслуживающей организацией через организацию-пользователя и запросить о проведен</w:t>
      </w:r>
      <w:proofErr w:type="gramStart"/>
      <w:r>
        <w:t>ии ау</w:t>
      </w:r>
      <w:proofErr w:type="gramEnd"/>
      <w:r>
        <w:t>дитором обслуживающей организации процедур в обслуживающей организации. В качестве альтернативы такие процедуры могут проводиться аудитором организации-пользователя или другим аудитором по запросу аудитора организации-пользователя.</w:t>
      </w:r>
    </w:p>
    <w:p w:rsidR="00C7259B" w:rsidRDefault="00C7259B">
      <w:pPr>
        <w:pStyle w:val="ConsPlusNormal"/>
        <w:ind w:firstLine="540"/>
        <w:jc w:val="both"/>
      </w:pPr>
      <w:r>
        <w:t xml:space="preserve">A38. Отчет 2-го типа аудитора обслуживающей организации содержит результаты тестов, включая расхождения, и прочую информацию, которая может оказывать влияние на выводы аудитора организации-пользователя. </w:t>
      </w:r>
      <w:proofErr w:type="gramStart"/>
      <w:r>
        <w:t>Расхождения, отмеченные аудитором обслуживающей организации, или модифицированное мнение в отчете 2-го типа аудитора обслуживающей организации автоматически не означают, что такой отчет 2-го типа аудитора обслуживающей организации не будет полезен для аудита финансовой отчетности организации-пользователя в плане оценки рисков существенного искажения.</w:t>
      </w:r>
      <w:proofErr w:type="gramEnd"/>
      <w:r>
        <w:t xml:space="preserve"> Скорее, эти расхождения и вопросы, которые привели к выражению модифицированного мнения в отчете 2-го типа аудитора обслуживающей организации, учитываются аудитором организации-пользователя при оценке тестов средств контроля, проведенных аудитором обслуживающей организации. При изучении этих расхождений и вопросов, которые привели к модифицированному мнению, аудитор организации-пользователя может обсудить такие вопросы с аудитором обслуживающей организации. Такое информационное взаимодействие зависит от участия организации-пользователя, которая должна связаться с обслуживающей организацией и получить ее согласие на организацию информационного взаимодействия аудиторов.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3"/>
      </w:pPr>
      <w:r>
        <w:t>Информирование о недостатках в системе внутреннего контроля, выявленных в ходе аудита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39" w:name="P278"/>
      <w:bookmarkEnd w:id="39"/>
      <w:r>
        <w:t xml:space="preserve">A39. </w:t>
      </w:r>
      <w:proofErr w:type="gramStart"/>
      <w:r>
        <w:t>Аудитор организации-пользователя должен своевременно сообщать в письменной форме о значительных недостатках, выявленных в ходе аудита, как руководству, так и лицам, отвечающим за корпоративное управление &lt;1&gt;. Аудитор организации-пользователя также должен своевременно сообщить руководству с соответствующим уровнем ответственности о других недостатках в системе внутреннего контроля, выявленных в ходе аудита, которые, согласно профессиональному суждению аудитора, достаточно важны, чтобы привлечь внимание руководства &lt;2&gt;. Вопросы</w:t>
      </w:r>
      <w:proofErr w:type="gramEnd"/>
      <w:r>
        <w:t xml:space="preserve">, </w:t>
      </w:r>
      <w:proofErr w:type="gramStart"/>
      <w:r>
        <w:t>которые</w:t>
      </w:r>
      <w:proofErr w:type="gramEnd"/>
      <w:r>
        <w:t xml:space="preserve"> аудитор организации-пользователя может выявить в ходе проводимого аудита и сообщить руководству и лицам, отвечающим за корпоративное управление, организации-пользователя, включают:</w:t>
      </w:r>
    </w:p>
    <w:p w:rsidR="00C7259B" w:rsidRDefault="00C7259B">
      <w:pPr>
        <w:pStyle w:val="ConsPlusNormal"/>
        <w:ind w:firstLine="540"/>
        <w:jc w:val="both"/>
      </w:pPr>
      <w:r>
        <w:t>--------------------------------</w:t>
      </w:r>
    </w:p>
    <w:p w:rsidR="00C7259B" w:rsidRDefault="00C7259B">
      <w:pPr>
        <w:pStyle w:val="ConsPlusNormal"/>
        <w:ind w:firstLine="540"/>
        <w:jc w:val="both"/>
      </w:pPr>
      <w:r>
        <w:lastRenderedPageBreak/>
        <w:t xml:space="preserve">&lt;1&gt; МСА 265 "Информирование лиц, отвечающих за корпоративное управление, и руководства о недостатках в системе внутреннего контроля", </w:t>
      </w:r>
      <w:hyperlink r:id="rId31" w:history="1">
        <w:r>
          <w:rPr>
            <w:color w:val="0000FF"/>
          </w:rPr>
          <w:t>пункты 9</w:t>
        </w:r>
      </w:hyperlink>
      <w:r>
        <w:t xml:space="preserve"> - </w:t>
      </w:r>
      <w:hyperlink r:id="rId32" w:history="1">
        <w:r>
          <w:rPr>
            <w:color w:val="0000FF"/>
          </w:rPr>
          <w:t>10</w:t>
        </w:r>
      </w:hyperlink>
      <w:r>
        <w:t>.</w:t>
      </w:r>
    </w:p>
    <w:p w:rsidR="00C7259B" w:rsidRDefault="00C7259B">
      <w:pPr>
        <w:pStyle w:val="ConsPlusNormal"/>
        <w:ind w:firstLine="540"/>
        <w:jc w:val="both"/>
      </w:pPr>
      <w:r>
        <w:t xml:space="preserve">&lt;2&gt; МСА 265, </w:t>
      </w:r>
      <w:hyperlink r:id="rId33" w:history="1">
        <w:r>
          <w:rPr>
            <w:color w:val="0000FF"/>
          </w:rPr>
          <w:t>пункт 10</w:t>
        </w:r>
      </w:hyperlink>
      <w:r>
        <w:t>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r>
        <w:t>- любой мониторинг средств контроля, которые могут использоваться организацией-пользователем, в том числе выявленных по результатам отчета 1-го типа или 2-го типа;</w:t>
      </w:r>
    </w:p>
    <w:p w:rsidR="00C7259B" w:rsidRDefault="00C7259B">
      <w:pPr>
        <w:pStyle w:val="ConsPlusNormal"/>
        <w:ind w:firstLine="540"/>
        <w:jc w:val="both"/>
      </w:pPr>
      <w:r>
        <w:t>- случаи, когда в отчете 1-го или 2-го типа упоминаются дополнительные средства контроля организации-пользователя и эти средства контроля не используются в организации-пользователе;</w:t>
      </w:r>
    </w:p>
    <w:p w:rsidR="00C7259B" w:rsidRDefault="00C7259B">
      <w:pPr>
        <w:pStyle w:val="ConsPlusNormal"/>
        <w:ind w:firstLine="540"/>
        <w:jc w:val="both"/>
      </w:pPr>
      <w:r>
        <w:t>- средства контроля, которые могут быть необходимы в обслуживающей организации, но которые, по-видимому, не были использованы или не были отдельно описаны в отчете 2-го типа.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1"/>
      </w:pPr>
      <w:r>
        <w:t xml:space="preserve">Отчеты 1-го и 2-го типов, которые не включают услуги субподрядчика обслуживающей организации (см. </w:t>
      </w:r>
      <w:hyperlink w:anchor="P117" w:history="1">
        <w:r>
          <w:rPr>
            <w:color w:val="0000FF"/>
          </w:rPr>
          <w:t>пункт 18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40" w:name="P289"/>
      <w:bookmarkEnd w:id="40"/>
      <w:r>
        <w:t xml:space="preserve">A40. Если обслуживающая организация пользуется услугами субподрядчика обслуживающей организации, аудиторское заключение аудитора обслуживающей организации может включать или не включать соответствующие цели и средства контроля субподрядчика обслуживающей организации в описание обслуживающей организацией ее систем и в объем задания аудитора обслуживающей организации. Эти два метода подготовки отчета известны как "метод включения" и "метод исключения" соответственно. </w:t>
      </w:r>
      <w:proofErr w:type="gramStart"/>
      <w:r>
        <w:t>Если отчет 1-го или 2-го типа не включает средства контроля, используемые субподрядчиком обслуживающей организации, а услуги, предоставляемые субподрядчиком обслуживающей организации, являются применимыми для аудита финансовой отчетности организации-пользователя, аудитор организации-пользователя должен применить требования настоящего стандарта к субподрядчику обслуживающей организации.</w:t>
      </w:r>
      <w:proofErr w:type="gramEnd"/>
      <w:r>
        <w:t xml:space="preserve"> Характер и объем работ, которые должны быть выполнены аудитором организации-пользователя в отношении услуг, предоставленных субподрядчиком обслуживающей организации, зависят от характера и значительности таких услуг для организации-пользователя, а также от применимости этих услуг для аудита. Применение требования, изложенного в </w:t>
      </w:r>
      <w:hyperlink w:anchor="P65" w:history="1">
        <w:r>
          <w:rPr>
            <w:color w:val="0000FF"/>
          </w:rPr>
          <w:t>пункте 9</w:t>
        </w:r>
      </w:hyperlink>
      <w:r>
        <w:t>, помогает аудитору организации-пользователя при определении влияния субподрядчика обслуживающей организации, а также характера и объема работы, которую необходимо выполнить.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1"/>
      </w:pPr>
      <w:r>
        <w:t xml:space="preserve">Недобросовестные действия, несоблюдение законов и нормативных актов и неисправленные искажения в связи с деятельностью обслуживающей организации (см. </w:t>
      </w:r>
      <w:hyperlink w:anchor="P121" w:history="1">
        <w:r>
          <w:rPr>
            <w:color w:val="0000FF"/>
          </w:rPr>
          <w:t>пункт 19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41" w:name="P293"/>
      <w:bookmarkEnd w:id="41"/>
      <w:r>
        <w:t xml:space="preserve">A41. В соответствии с договором с организациями-пользователями от обслуживающей организации может потребоваться раскрывать соответствующим организациям-пользователям информацию о любых случаях недобросовестных действий, несоблюдения законов и нормативных актов или неисправленных искажениях со стороны руководства или рядовых сотрудников обслуживающей организации. В соответствии с требованиями </w:t>
      </w:r>
      <w:hyperlink w:anchor="P121" w:history="1">
        <w:r>
          <w:rPr>
            <w:color w:val="0000FF"/>
          </w:rPr>
          <w:t>пункта 19</w:t>
        </w:r>
      </w:hyperlink>
      <w:r>
        <w:t xml:space="preserve"> аудитор организации-пользователя запрашивает у руководства организации-пользователя информацию о том, </w:t>
      </w:r>
      <w:proofErr w:type="gramStart"/>
      <w:r>
        <w:t>сообщала ли обслуживающая организация о каких бы то ни было</w:t>
      </w:r>
      <w:proofErr w:type="gramEnd"/>
      <w:r>
        <w:t xml:space="preserve"> подобных проблемах, и оценивает, влияют ли на характер, сроки и объем дальнейших аудиторских процедур аудитора организации-пользователя сообщенные обслуживающей организацией сведения. В некоторых обстоятельствах аудитору организации-пользователя для выполнения такой оценки может потребоваться дополнительная информация, и он может </w:t>
      </w:r>
      <w:proofErr w:type="gramStart"/>
      <w:r>
        <w:t>обратиться к организации-пользователю с просьбой запросить</w:t>
      </w:r>
      <w:proofErr w:type="gramEnd"/>
      <w:r>
        <w:t xml:space="preserve"> у обслуживающей организации необходимую информацию.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1"/>
      </w:pPr>
      <w:r>
        <w:t xml:space="preserve">Представление заключения аудитором организации-пользователя (см. </w:t>
      </w:r>
      <w:hyperlink w:anchor="P125" w:history="1">
        <w:r>
          <w:rPr>
            <w:color w:val="0000FF"/>
          </w:rPr>
          <w:t>пункт 20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42" w:name="P297"/>
      <w:bookmarkEnd w:id="42"/>
      <w:r>
        <w:t>A42. Когда аудитор организации-пользователя не в состоянии собрать достаточные надлежащие аудиторские доказательства в отношении услуг, предоставляемых обслуживающей организацией, которые являются применимыми для аудита финансовой отчетности организации-пользователя, имеет место ограничение объема аудита. Это может происходить, когда:</w:t>
      </w:r>
    </w:p>
    <w:p w:rsidR="00C7259B" w:rsidRDefault="00C7259B">
      <w:pPr>
        <w:pStyle w:val="ConsPlusNormal"/>
        <w:ind w:firstLine="540"/>
        <w:jc w:val="both"/>
      </w:pPr>
      <w:r>
        <w:t>- аудитор организации-пользователя не в состоянии получить достаточное понимание услуг, предоставляемых обслуживающей организацией, и не имеет основания для выявления и оценки рисков существенного искажения;</w:t>
      </w:r>
    </w:p>
    <w:p w:rsidR="00C7259B" w:rsidRDefault="00C7259B">
      <w:pPr>
        <w:pStyle w:val="ConsPlusNormal"/>
        <w:ind w:firstLine="540"/>
        <w:jc w:val="both"/>
      </w:pPr>
      <w:r>
        <w:t xml:space="preserve">- оценка рисков аудитором организации-пользователя включает ожидание того, что средства контроля </w:t>
      </w:r>
      <w:r>
        <w:lastRenderedPageBreak/>
        <w:t>обслуживающей организации работают эффективно, и аудитор организации-пользователя не может получить достаточные надлежащие аудиторские доказательства в отношении операционной эффективности этих средств контроля;</w:t>
      </w:r>
    </w:p>
    <w:p w:rsidR="00C7259B" w:rsidRDefault="00C7259B">
      <w:pPr>
        <w:pStyle w:val="ConsPlusNormal"/>
        <w:ind w:firstLine="540"/>
        <w:jc w:val="both"/>
      </w:pPr>
      <w:r>
        <w:t>- достаточные надлежащие аудиторские доказательства можно получить только на основе данных, которые хранятся в обслуживающей организации, а аудитор организации-пользователя не имеет непосредственного доступа к этим данным.</w:t>
      </w:r>
    </w:p>
    <w:p w:rsidR="00C7259B" w:rsidRDefault="00C7259B">
      <w:pPr>
        <w:pStyle w:val="ConsPlusNormal"/>
        <w:ind w:firstLine="540"/>
        <w:jc w:val="both"/>
      </w:pPr>
      <w:r>
        <w:t>Вынесет ли аудитор организации-пользователя мнение с оговоркой или откажется от выражения мнения, зависит от вывода, сделанного аудитором организации-пользователя по вопросу о том, является ли возможное воздействие на финансовую отчетность существенным или всеобъемлющим.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  <w:outlineLvl w:val="2"/>
      </w:pPr>
      <w:r>
        <w:t xml:space="preserve">Ссылки на работу аудитора обслуживающей организации (см. </w:t>
      </w:r>
      <w:hyperlink w:anchor="P129" w:history="1">
        <w:r>
          <w:rPr>
            <w:color w:val="0000FF"/>
          </w:rPr>
          <w:t>пункты 21</w:t>
        </w:r>
      </w:hyperlink>
      <w:r>
        <w:t xml:space="preserve"> - </w:t>
      </w:r>
      <w:hyperlink w:anchor="P130" w:history="1">
        <w:r>
          <w:rPr>
            <w:color w:val="0000FF"/>
          </w:rPr>
          <w:t>22</w:t>
        </w:r>
      </w:hyperlink>
      <w:r>
        <w:t>)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ind w:firstLine="540"/>
        <w:jc w:val="both"/>
      </w:pPr>
      <w:bookmarkStart w:id="43" w:name="P305"/>
      <w:bookmarkEnd w:id="43"/>
      <w:r>
        <w:t>A43. В некоторых случаях законом или нормативным актом может быть предусмотрено требование ссылаться на работу аудитора обслуживающей организации в аудиторском заключен</w:t>
      </w:r>
      <w:proofErr w:type="gramStart"/>
      <w:r>
        <w:t>ии ау</w:t>
      </w:r>
      <w:proofErr w:type="gramEnd"/>
      <w:r>
        <w:t xml:space="preserve">дитора организации-пользователя, например, для целей обеспечения прозрачности в государственном секторе. В таких обстоятельствах аудитору организации-пользователя может понадобиться </w:t>
      </w:r>
      <w:proofErr w:type="gramStart"/>
      <w:r>
        <w:t>предварительно</w:t>
      </w:r>
      <w:proofErr w:type="gramEnd"/>
      <w:r>
        <w:t xml:space="preserve"> получить согласие аудитора обслуживающей организации на такую ссылку.</w:t>
      </w:r>
    </w:p>
    <w:p w:rsidR="00C7259B" w:rsidRDefault="00C7259B">
      <w:pPr>
        <w:pStyle w:val="ConsPlusNormal"/>
        <w:ind w:firstLine="540"/>
        <w:jc w:val="both"/>
      </w:pPr>
      <w:bookmarkStart w:id="44" w:name="P306"/>
      <w:bookmarkEnd w:id="44"/>
      <w:r>
        <w:t>A44. Тот факт, что организация-пользователь использует обслуживающую организацию, не отменяет ответственности аудитора организации-пользователя в соответствии с Международными стандартами аудита получить достаточные надлежащие аудиторские доказательства, чтобы иметь разумные основания для подтверждения мнения аудитора организации-пользователя. Поэтому аудитор организации-пользователя не приводит ссылку на отчет аудитора обслуживающей организации в разделе обоснования мнения аудитора организации-пользователя по финансовой отчетности организации-пользователя. Однако, когда аудитор организации-пользователя выражает модифицированное мнение вследствие модифицированного мнения в заключени</w:t>
      </w:r>
      <w:proofErr w:type="gramStart"/>
      <w:r>
        <w:t>и</w:t>
      </w:r>
      <w:proofErr w:type="gramEnd"/>
      <w:r>
        <w:t xml:space="preserve"> аудитора обслуживающей организации, аудитор организации-пользователя может сослаться на заключение аудитора обслуживающей организации, если такая ссылка помогает пояснить причины выражения модифицированного мнения аудитором организации-пользователя. В таких обстоятельствах аудитору организации-пользователя может понадобиться </w:t>
      </w:r>
      <w:proofErr w:type="gramStart"/>
      <w:r>
        <w:t>предварительно</w:t>
      </w:r>
      <w:proofErr w:type="gramEnd"/>
      <w:r>
        <w:t xml:space="preserve"> получить согласие аудитора обслуживающей организации на такую ссылку.</w:t>
      </w: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jc w:val="both"/>
      </w:pPr>
    </w:p>
    <w:p w:rsidR="00C7259B" w:rsidRDefault="00C7259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90495" w:rsidRDefault="00A90495"/>
    <w:sectPr w:rsidR="00A90495" w:rsidSect="00C7259B">
      <w:headerReference w:type="default" r:id="rId34"/>
      <w:pgSz w:w="11906" w:h="16838"/>
      <w:pgMar w:top="539" w:right="566" w:bottom="719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291" w:rsidRDefault="00F52291" w:rsidP="00C7259B">
      <w:pPr>
        <w:spacing w:after="0" w:line="240" w:lineRule="auto"/>
      </w:pPr>
      <w:r>
        <w:separator/>
      </w:r>
    </w:p>
  </w:endnote>
  <w:endnote w:type="continuationSeparator" w:id="0">
    <w:p w:rsidR="00F52291" w:rsidRDefault="00F52291" w:rsidP="00C7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291" w:rsidRDefault="00F52291" w:rsidP="00C7259B">
      <w:pPr>
        <w:spacing w:after="0" w:line="240" w:lineRule="auto"/>
      </w:pPr>
      <w:r>
        <w:separator/>
      </w:r>
    </w:p>
  </w:footnote>
  <w:footnote w:type="continuationSeparator" w:id="0">
    <w:p w:rsidR="00F52291" w:rsidRDefault="00F52291" w:rsidP="00C7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004702"/>
      <w:docPartObj>
        <w:docPartGallery w:val="Page Numbers (Top of Page)"/>
        <w:docPartUnique/>
      </w:docPartObj>
    </w:sdtPr>
    <w:sdtContent>
      <w:p w:rsidR="00C7259B" w:rsidRDefault="00C7259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7259B" w:rsidRDefault="00C725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9B"/>
    <w:rsid w:val="00A90495"/>
    <w:rsid w:val="00C7259B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25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25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25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725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259B"/>
  </w:style>
  <w:style w:type="paragraph" w:styleId="a5">
    <w:name w:val="footer"/>
    <w:basedOn w:val="a"/>
    <w:link w:val="a6"/>
    <w:uiPriority w:val="99"/>
    <w:unhideWhenUsed/>
    <w:rsid w:val="00C725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25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25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25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25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725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259B"/>
  </w:style>
  <w:style w:type="paragraph" w:styleId="a5">
    <w:name w:val="footer"/>
    <w:basedOn w:val="a"/>
    <w:link w:val="a6"/>
    <w:uiPriority w:val="99"/>
    <w:unhideWhenUsed/>
    <w:rsid w:val="00C725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2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2FA3B388991CA9851C584571CAE83B6F3A7AF05AD044012F65B5A3A3Dp7A6R" TargetMode="External"/><Relationship Id="rId18" Type="http://schemas.openxmlformats.org/officeDocument/2006/relationships/hyperlink" Target="consultantplus://offline/ref=22FA3B388991CA9851C584571CAE83B6F3A7AF06AA044012F65B5A3A3Dp7A6R" TargetMode="External"/><Relationship Id="rId26" Type="http://schemas.openxmlformats.org/officeDocument/2006/relationships/hyperlink" Target="consultantplus://offline/ref=22FA3B388991CA9851C584571CAE83B6F3A7AF07A30D4012F65B5A3A3Dp7A6R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2FA3B388991CA9851C584571CAE83B6F3A7AE0CA3074012F65B5A3A3D76B26178971FF5A748EA64p2A4R" TargetMode="External"/><Relationship Id="rId34" Type="http://schemas.openxmlformats.org/officeDocument/2006/relationships/header" Target="header1.xml"/><Relationship Id="rId7" Type="http://schemas.openxmlformats.org/officeDocument/2006/relationships/hyperlink" Target="consultantplus://offline/ref=22FA3B388991CA9851C584571CAE83B6F3A7A104A2064012F65B5A3A3D76B26178971FF5A748EA6Cp2AAR" TargetMode="External"/><Relationship Id="rId12" Type="http://schemas.openxmlformats.org/officeDocument/2006/relationships/hyperlink" Target="consultantplus://offline/ref=22FA3B388991CA9851C584571CAE83B6F3A7AE0CA3014012F65B5A3A3Dp7A6R" TargetMode="External"/><Relationship Id="rId17" Type="http://schemas.openxmlformats.org/officeDocument/2006/relationships/hyperlink" Target="consultantplus://offline/ref=22FA3B388991CA9851C584571CAE83B6F3A7AE0CA3014012F65B5A3A3Dp7A6R" TargetMode="External"/><Relationship Id="rId25" Type="http://schemas.openxmlformats.org/officeDocument/2006/relationships/hyperlink" Target="consultantplus://offline/ref=22FA3B388991CA9851C584571CAE83B6F3A7AF07A30D4012F65B5A3A3Dp7A6R" TargetMode="External"/><Relationship Id="rId33" Type="http://schemas.openxmlformats.org/officeDocument/2006/relationships/hyperlink" Target="consultantplus://offline/ref=22FA3B388991CA9851C584571CAE83B6F3A7AE0CAE074012F65B5A3A3D76B26178971FF5A748EA6Fp2A5R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2FA3B388991CA9851C584571CAE83B6F3A7AF05AD044012F65B5A3A3D76B26178971FF5A748EA69p2AFR" TargetMode="External"/><Relationship Id="rId20" Type="http://schemas.openxmlformats.org/officeDocument/2006/relationships/hyperlink" Target="consultantplus://offline/ref=22FA3B388991CA9851C584571CAE83B6F3A7AE0CA3074012F65B5A3A3D76B26178971FF5A748EA6Dp2A5R" TargetMode="External"/><Relationship Id="rId29" Type="http://schemas.openxmlformats.org/officeDocument/2006/relationships/hyperlink" Target="consultantplus://offline/ref=22FA3B388991CA9851C584571CAE83B6F3A7AE0CA3014012F65B5A3A3Dp7A6R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2FA3B388991CA9851C584571CAE83B6F3A7AF05AD044012F65B5A3A3Dp7A6R" TargetMode="External"/><Relationship Id="rId24" Type="http://schemas.openxmlformats.org/officeDocument/2006/relationships/hyperlink" Target="consultantplus://offline/ref=22FA3B388991CA9851C584571CAE83B6F3A7AF05AD044012F65B5A3A3D76B26178971FF5A748EB6Dp2ACR" TargetMode="External"/><Relationship Id="rId32" Type="http://schemas.openxmlformats.org/officeDocument/2006/relationships/hyperlink" Target="consultantplus://offline/ref=22FA3B388991CA9851C584571CAE83B6F3A7AE0CAE074012F65B5A3A3D76B26178971FF5A748EA6Fp2A5R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2FA3B388991CA9851C584571CAE83B6F3A7AF05AD044012F65B5A3A3Dp7A6R" TargetMode="External"/><Relationship Id="rId23" Type="http://schemas.openxmlformats.org/officeDocument/2006/relationships/hyperlink" Target="consultantplus://offline/ref=22FA3B388991CA9851C584571CAE83B6F3A7AF05AD044012F65B5A3A3Dp7A6R" TargetMode="External"/><Relationship Id="rId28" Type="http://schemas.openxmlformats.org/officeDocument/2006/relationships/hyperlink" Target="consultantplus://offline/ref=22FA3B388991CA9851C584571CAE83B6F3A7AF07A30D4012F65B5A3A3D76B26178971FF5A748EA6Ap2A4R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22FA3B388991CA9851C584571CAE83B6F3A7AE0CA3014012F65B5A3A3Dp7A6R" TargetMode="External"/><Relationship Id="rId19" Type="http://schemas.openxmlformats.org/officeDocument/2006/relationships/hyperlink" Target="consultantplus://offline/ref=22FA3B388991CA9851C584571CAE83B6F3A7AF06AA044012F65B5A3A3D76B26178971FF5A748EA6Fp2A4R" TargetMode="External"/><Relationship Id="rId31" Type="http://schemas.openxmlformats.org/officeDocument/2006/relationships/hyperlink" Target="consultantplus://offline/ref=22FA3B388991CA9851C584571CAE83B6F3A7AE0CAE074012F65B5A3A3D76B26178971FF5A748EA6Fp2A4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FA3B388991CA9851C584571CAE83B6F3A7AF05AD044012F65B5A3A3Dp7A6R" TargetMode="External"/><Relationship Id="rId14" Type="http://schemas.openxmlformats.org/officeDocument/2006/relationships/hyperlink" Target="consultantplus://offline/ref=22FA3B388991CA9851C584571CAE83B6F3A7AF05AD044012F65B5A3A3D76B26178971FF5A748EA6Ep2ADR" TargetMode="External"/><Relationship Id="rId22" Type="http://schemas.openxmlformats.org/officeDocument/2006/relationships/hyperlink" Target="consultantplus://offline/ref=22FA3B388991CA9851C584571CAE83B6F3A7AE0CA3074012F65B5A3A3D76B26178971FF5A748EB6Dp2A9R" TargetMode="External"/><Relationship Id="rId27" Type="http://schemas.openxmlformats.org/officeDocument/2006/relationships/hyperlink" Target="consultantplus://offline/ref=22FA3B388991CA9851C584571CAE83B6F3A7AF07A30D4012F65B5A3A3D76B26178971FF5A748EA6Dp2ABR" TargetMode="External"/><Relationship Id="rId30" Type="http://schemas.openxmlformats.org/officeDocument/2006/relationships/hyperlink" Target="consultantplus://offline/ref=22FA3B388991CA9851C584571CAE83B6F3A7AE0CA3014012F65B5A3A3D76B26178971FF5A748EA6Ep2ACR" TargetMode="External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=22FA3B388991CA9851C584571CAE83B6F3A7AE0CA3074012F65B5A3A3Dp7A6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10297</Words>
  <Characters>58697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1</cp:revision>
  <dcterms:created xsi:type="dcterms:W3CDTF">2016-12-29T17:00:00Z</dcterms:created>
  <dcterms:modified xsi:type="dcterms:W3CDTF">2016-12-29T17:02:00Z</dcterms:modified>
</cp:coreProperties>
</file>