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F0A" w:rsidRDefault="00810F0A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10F0A" w:rsidRDefault="00810F0A">
      <w:pPr>
        <w:pStyle w:val="ConsPlusNormal"/>
        <w:jc w:val="both"/>
        <w:outlineLvl w:val="0"/>
      </w:pPr>
    </w:p>
    <w:p w:rsidR="00810F0A" w:rsidRDefault="00810F0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10F0A" w:rsidRDefault="00810F0A">
      <w:pPr>
        <w:pStyle w:val="ConsPlusTitle"/>
        <w:jc w:val="center"/>
      </w:pPr>
    </w:p>
    <w:p w:rsidR="00810F0A" w:rsidRDefault="00810F0A">
      <w:pPr>
        <w:pStyle w:val="ConsPlusTitle"/>
        <w:jc w:val="center"/>
      </w:pPr>
      <w:r>
        <w:t>ПОСТАНОВЛЕНИЕ</w:t>
      </w:r>
    </w:p>
    <w:p w:rsidR="00810F0A" w:rsidRDefault="00810F0A">
      <w:pPr>
        <w:pStyle w:val="ConsPlusTitle"/>
        <w:jc w:val="center"/>
      </w:pPr>
      <w:r>
        <w:t>от 30 сентября 2022 г. N 1730</w:t>
      </w:r>
    </w:p>
    <w:p w:rsidR="00810F0A" w:rsidRDefault="00810F0A">
      <w:pPr>
        <w:pStyle w:val="ConsPlusTitle"/>
        <w:jc w:val="center"/>
      </w:pPr>
    </w:p>
    <w:p w:rsidR="00810F0A" w:rsidRDefault="00810F0A">
      <w:pPr>
        <w:pStyle w:val="ConsPlusTitle"/>
        <w:jc w:val="center"/>
      </w:pPr>
      <w:r>
        <w:t>ОБ УТВЕРЖДЕНИИ КОМПЛЕКСНОЙ ГОСУДАРСТВЕННОЙ ПРОГРАММЫ</w:t>
      </w:r>
    </w:p>
    <w:p w:rsidR="00810F0A" w:rsidRDefault="00810F0A">
      <w:pPr>
        <w:pStyle w:val="ConsPlusTitle"/>
        <w:jc w:val="center"/>
      </w:pPr>
      <w:r>
        <w:t>РОССИЙСКОЙ ФЕДЕРАЦИИ "СТРОИТЕЛЬСТВО"</w:t>
      </w:r>
    </w:p>
    <w:p w:rsidR="00810F0A" w:rsidRDefault="00810F0A">
      <w:pPr>
        <w:pStyle w:val="ConsPlusNormal"/>
        <w:ind w:firstLine="540"/>
        <w:jc w:val="both"/>
      </w:pPr>
    </w:p>
    <w:p w:rsidR="00810F0A" w:rsidRDefault="00810F0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 xml:space="preserve">1. Утвердить прилагаемую комплексную государственную </w:t>
      </w:r>
      <w:hyperlink w:anchor="P26">
        <w:r>
          <w:rPr>
            <w:color w:val="0000FF"/>
          </w:rPr>
          <w:t>программу</w:t>
        </w:r>
      </w:hyperlink>
      <w:r>
        <w:t xml:space="preserve"> Российской Федерации "Строительство".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2. Настоящее постановление вступает в силу с 1 января 2023 г.</w:t>
      </w:r>
    </w:p>
    <w:p w:rsidR="00810F0A" w:rsidRDefault="00810F0A">
      <w:pPr>
        <w:pStyle w:val="ConsPlusNormal"/>
        <w:ind w:firstLine="540"/>
        <w:jc w:val="both"/>
      </w:pPr>
    </w:p>
    <w:p w:rsidR="00810F0A" w:rsidRDefault="00810F0A">
      <w:pPr>
        <w:pStyle w:val="ConsPlusNormal"/>
        <w:jc w:val="right"/>
      </w:pPr>
      <w:r>
        <w:t>Председатель Правительства</w:t>
      </w:r>
    </w:p>
    <w:p w:rsidR="00810F0A" w:rsidRDefault="00810F0A">
      <w:pPr>
        <w:pStyle w:val="ConsPlusNormal"/>
        <w:jc w:val="right"/>
      </w:pPr>
      <w:r>
        <w:t>Российской Федерации</w:t>
      </w:r>
    </w:p>
    <w:p w:rsidR="00810F0A" w:rsidRDefault="00810F0A">
      <w:pPr>
        <w:pStyle w:val="ConsPlusNormal"/>
        <w:jc w:val="right"/>
      </w:pPr>
      <w:r>
        <w:t>М.МИШУСТИН</w:t>
      </w:r>
    </w:p>
    <w:p w:rsidR="00810F0A" w:rsidRDefault="00810F0A">
      <w:pPr>
        <w:pStyle w:val="ConsPlusNormal"/>
        <w:ind w:firstLine="540"/>
        <w:jc w:val="both"/>
      </w:pPr>
    </w:p>
    <w:p w:rsidR="00810F0A" w:rsidRDefault="00810F0A">
      <w:pPr>
        <w:pStyle w:val="ConsPlusNormal"/>
        <w:ind w:firstLine="540"/>
        <w:jc w:val="both"/>
      </w:pPr>
    </w:p>
    <w:p w:rsidR="00810F0A" w:rsidRDefault="00810F0A">
      <w:pPr>
        <w:pStyle w:val="ConsPlusNormal"/>
        <w:ind w:firstLine="540"/>
        <w:jc w:val="both"/>
      </w:pPr>
    </w:p>
    <w:p w:rsidR="00810F0A" w:rsidRDefault="00810F0A">
      <w:pPr>
        <w:pStyle w:val="ConsPlusNormal"/>
        <w:ind w:firstLine="540"/>
        <w:jc w:val="both"/>
      </w:pPr>
    </w:p>
    <w:p w:rsidR="00810F0A" w:rsidRDefault="00810F0A">
      <w:pPr>
        <w:pStyle w:val="ConsPlusNormal"/>
        <w:ind w:firstLine="540"/>
        <w:jc w:val="both"/>
      </w:pPr>
    </w:p>
    <w:p w:rsidR="00810F0A" w:rsidRDefault="00810F0A">
      <w:pPr>
        <w:pStyle w:val="ConsPlusNormal"/>
        <w:jc w:val="right"/>
        <w:outlineLvl w:val="0"/>
      </w:pPr>
      <w:r>
        <w:t>Утверждена</w:t>
      </w:r>
    </w:p>
    <w:p w:rsidR="00810F0A" w:rsidRDefault="00810F0A">
      <w:pPr>
        <w:pStyle w:val="ConsPlusNormal"/>
        <w:jc w:val="right"/>
      </w:pPr>
      <w:r>
        <w:t>постановлением Правительства</w:t>
      </w:r>
    </w:p>
    <w:p w:rsidR="00810F0A" w:rsidRDefault="00810F0A">
      <w:pPr>
        <w:pStyle w:val="ConsPlusNormal"/>
        <w:jc w:val="right"/>
      </w:pPr>
      <w:r>
        <w:t>Российской Федерации</w:t>
      </w:r>
    </w:p>
    <w:p w:rsidR="00810F0A" w:rsidRDefault="00810F0A">
      <w:pPr>
        <w:pStyle w:val="ConsPlusNormal"/>
        <w:jc w:val="right"/>
      </w:pPr>
      <w:r>
        <w:t>от 30 сентября 2022 г. N 1730</w:t>
      </w:r>
    </w:p>
    <w:p w:rsidR="00810F0A" w:rsidRDefault="00810F0A">
      <w:pPr>
        <w:pStyle w:val="ConsPlusNormal"/>
        <w:ind w:firstLine="540"/>
        <w:jc w:val="both"/>
      </w:pPr>
    </w:p>
    <w:p w:rsidR="00810F0A" w:rsidRDefault="00810F0A">
      <w:pPr>
        <w:pStyle w:val="ConsPlusTitle"/>
        <w:jc w:val="center"/>
      </w:pPr>
      <w:bookmarkStart w:id="0" w:name="P26"/>
      <w:bookmarkEnd w:id="0"/>
      <w:r>
        <w:t>КОМПЛЕКСНАЯ ГОСУДАРСТВЕННАЯ ПРОГРАММА</w:t>
      </w:r>
    </w:p>
    <w:p w:rsidR="00810F0A" w:rsidRDefault="00810F0A">
      <w:pPr>
        <w:pStyle w:val="ConsPlusTitle"/>
        <w:jc w:val="center"/>
      </w:pPr>
      <w:r>
        <w:t>РОССИЙСКОЙ ФЕДЕРАЦИИ "СТРОИТЕЛЬСТВО"</w:t>
      </w:r>
    </w:p>
    <w:p w:rsidR="00810F0A" w:rsidRDefault="00810F0A">
      <w:pPr>
        <w:pStyle w:val="ConsPlusNormal"/>
        <w:jc w:val="center"/>
      </w:pPr>
    </w:p>
    <w:p w:rsidR="00810F0A" w:rsidRDefault="00810F0A">
      <w:pPr>
        <w:pStyle w:val="ConsPlusTitle"/>
        <w:jc w:val="center"/>
        <w:outlineLvl w:val="1"/>
      </w:pPr>
      <w:r>
        <w:t>Стратегические приоритеты и цели в сфере комплексной</w:t>
      </w:r>
    </w:p>
    <w:p w:rsidR="00810F0A" w:rsidRDefault="00810F0A">
      <w:pPr>
        <w:pStyle w:val="ConsPlusTitle"/>
        <w:jc w:val="center"/>
      </w:pPr>
      <w:r>
        <w:t>государственной программы Российской</w:t>
      </w:r>
    </w:p>
    <w:p w:rsidR="00810F0A" w:rsidRDefault="00810F0A">
      <w:pPr>
        <w:pStyle w:val="ConsPlusTitle"/>
        <w:jc w:val="center"/>
      </w:pPr>
      <w:r>
        <w:t>Федерации "Строительство"</w:t>
      </w:r>
    </w:p>
    <w:p w:rsidR="00810F0A" w:rsidRDefault="00810F0A">
      <w:pPr>
        <w:pStyle w:val="ConsPlusNormal"/>
        <w:jc w:val="center"/>
      </w:pPr>
    </w:p>
    <w:p w:rsidR="00810F0A" w:rsidRDefault="00810F0A">
      <w:pPr>
        <w:pStyle w:val="ConsPlusTitle"/>
        <w:jc w:val="center"/>
        <w:outlineLvl w:val="2"/>
      </w:pPr>
      <w:r>
        <w:t>I. Оценка текущего состояния сферы строительства</w:t>
      </w:r>
    </w:p>
    <w:p w:rsidR="00810F0A" w:rsidRDefault="00810F0A">
      <w:pPr>
        <w:pStyle w:val="ConsPlusTitle"/>
        <w:jc w:val="center"/>
      </w:pPr>
      <w:r>
        <w:t>и управления государственными капитальными вложениями</w:t>
      </w:r>
    </w:p>
    <w:p w:rsidR="00810F0A" w:rsidRDefault="00810F0A">
      <w:pPr>
        <w:pStyle w:val="ConsPlusNormal"/>
        <w:ind w:firstLine="540"/>
        <w:jc w:val="both"/>
      </w:pPr>
    </w:p>
    <w:p w:rsidR="00810F0A" w:rsidRDefault="00810F0A">
      <w:pPr>
        <w:pStyle w:val="ConsPlusNormal"/>
        <w:ind w:firstLine="540"/>
        <w:jc w:val="both"/>
      </w:pPr>
      <w:r>
        <w:t>Строительная отрасль имеет существенное значение в развитии России, оказывая прямое влияние на экономический потенциал страны и обеспечивая повышение уровня и качества жизни населения, развитие реального сектора экономики и сектора услуг.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Сфера строительства охватывает различные области, включая социальную, коммунальную, транспортную, промышленную, сельскохозяйственную, энергетическую и другие области, функционирование которых напрямую влияет на возможности повышения благополучия граждан посредством улучшения жилищных условий, создания рабочих мест, производства продукции, развития логистики и иных направлений.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На сегодняшний день строительный сектор имеет значительный потенциал для ускорения темпов развития российской экономики.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По данным Федеральной службы государственной статистики, объем работ по виду деятельности "Строительство" в 2021 году составил порядка 10,8 трлн. рублей (прирост на 6 процентов к 2020 году, в сопоставимых ценах).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Строительная отрасль объединяет более 480 тыс. строительных организаций и формирует около 6 процентов совокупной валовой добавленной стоимости по экономике в целом. Валовая добавленная стоимость строительной отрасли (в сопоставимых ценах) в 2021 году была на 1,9 процента выше уровня 2011 года, что говорит о наличии потенциала для увеличения доли строительной отрасли в валовом внутреннем продукте страны.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lastRenderedPageBreak/>
        <w:t>На примере 2020 года объем капитальных вложений в объекты государственной и муниципальной собственности составил порядка 1 трлн. рублей за счет средств федерального бюджета.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В 2020 - 2022 годах плановый объем инвестиций по федеральной адресной инвестиционной программе (далее - адресная программа) составил порядка 2370 млрд. рублей (без учета государственного оборонного заказа), из них в 2020 году - 739 млрд. рублей, в 2021 году - 746 млрд. рублей, в 2022 году - 885 млрд. рублей.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Указанных средств недостаточно для финансового обеспечения в полном объеме новых объектов капитального строительства, предлагаемых главными распорядителями бюджетных средств к включению в адресную программу, при одновременном включении в нее переходящих объектов капитального строительства.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В то же время за последние годы наблюдается рекордно низкий объем ввода в эксплуатацию объектов капитального строительства, включенных в адресную программу.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Так, по итогам реализации адресной программы в 2021 году было введено 148 объектов капитального строительства (63,5 процента объектов, предусмотренных к вводу в рамках адресной программы).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Кроме того, не стоит забывать о наличии большого количества объектов незавершенного строительства, финансовое обеспечение которых осуществлялось полностью или частично за счет средств федерального бюджета, среди которых есть объекты социального назначения.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По данным единой межведомственной информационно-статистической системы, сформированным на основе сведений об использовании бюджетных ассигнований на осуществление капитальных вложений в объекты капитального строительства, мероприятия (укрупненные инвестиционные проекты), включенные в адресную программу, по итогам 2020 года не завершено строительство более 2094 объектов капитального строительства государственной и муниципальной собственности, финансирование которых осуществлялось с привлечением средств федерального бюджета. Так, строительство 1724 объектов продолжается, в том числе 933 объектов в рамках адресной программы, строительство 256 объектов приостановлено или законсервировано и строительство 114 объектов окончательно прекращено.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 xml:space="preserve">Строительная отрасль в настоящее время претерпевает некоторые трудности, вызванные в первую очередь низкой внешней инвестиционной активностью и </w:t>
      </w:r>
      <w:proofErr w:type="spellStart"/>
      <w:r>
        <w:t>санкционным</w:t>
      </w:r>
      <w:proofErr w:type="spellEnd"/>
      <w:r>
        <w:t xml:space="preserve"> давлением на российскую экономику, а также волатильностью цен на строительные ресурсы.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За период 2020 - 2022 годов достигнуты следующие основные результаты, оказывающие влияние на строительную отрасль: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создана публично-правовая компания "Единый заказчик в сфере строительства", к функциям которой относится обеспечение строительства, реконструкции за счет средств федерального бюджета объектов капитального строительства государственной собственности Российской Федерации;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расширены основания для перераспределения бюджетных ассигнований, предусмотренных на реализацию адресной программы, между годами и (или) объектами капитального строительства, мероприятиями (укрупненными инвестиционными проектами), объектами недвижимого имущества;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введена практика опережающего финансового обеспечения за счет средств федерального бюджета строительства, реконструкции объектов капитального строительства, прежде всего в рамках дорожной деятельности, что позволяет ускорить строительство и ввод в эксплуатацию объектов капитального строительства;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реализованы мероприятия по компенсации в 2022 году за счет средств федерального бюджета удорожания строительства, реконструкции объектов капитального строительства в связи с ростом цен на строительные ресурсы;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запущен механизм финансирования инфраструктурных проектов, источником финансового обеспечения которых являются бюджетные кредиты, предоставляемые из федерального бюджета бюджетам субъектов Российской Федерации;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 xml:space="preserve">установлены правила принятия решений о списании объектов незавершенного строительства </w:t>
      </w:r>
      <w:r>
        <w:lastRenderedPageBreak/>
        <w:t>или затрат, понесенных на незавершенное строительство объектов капитального строительства федеральной собственности, финансовое обеспечение которых осуществлялось за счет средств федерального бюджета;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внедрена возможность направления застройщиками (техническими заказчиками) изменений, внесенных в проектную документацию, на повторную экспертизу, осуществляемую в форме экспертного сопровождения.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Вместе с тем в сфере реализации комплексной государственной программы Российской Федерации "Строительство" (далее - Программа) сохраняются следующие основные проблемы: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дефицит финансирования ежегодно формируемой адресной программы;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низкий уровень ввода в эксплуатацию объектов капитального строительства, финансируемых с привлечением средств федерального бюджета;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 xml:space="preserve">строительство объектов капитального строительства с низкими технико-экономическими показателями и </w:t>
      </w:r>
      <w:proofErr w:type="spellStart"/>
      <w:r>
        <w:t>энергоэффективностью</w:t>
      </w:r>
      <w:proofErr w:type="spellEnd"/>
      <w:r>
        <w:t>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недостаточность принятых мер по обеспечению сбалансированности адресной программы для достижения результатов, установленных документами стратегического планирования Российской Федерации;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длительность процедуры принятия решений об осуществлении капитальных вложений и включения объектов капитального строительства в адресную программу, а также перераспределения бюджетных ассигнований, предусмотренных на реализацию адресной программы;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наличие большого количества объектов незавершенного строительства, финансовое обеспечение которых осуществлялось полностью или частично за счет средств федерального бюджета;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позднее (во втором полугодии) принятие бюджетных обязательств, низкий уровень кассового исполнения бюджета по расходам, связанным с капитальными вложениями, и высокий объем остатков неиспользуемых бюджетных ассигнований на указанные цели по итогам финансового года.</w:t>
      </w:r>
    </w:p>
    <w:p w:rsidR="00810F0A" w:rsidRDefault="00810F0A">
      <w:pPr>
        <w:pStyle w:val="ConsPlusNormal"/>
        <w:ind w:firstLine="540"/>
        <w:jc w:val="both"/>
      </w:pPr>
    </w:p>
    <w:p w:rsidR="00810F0A" w:rsidRDefault="00810F0A">
      <w:pPr>
        <w:pStyle w:val="ConsPlusTitle"/>
        <w:jc w:val="center"/>
        <w:outlineLvl w:val="2"/>
      </w:pPr>
      <w:r>
        <w:t>II. Описание приоритетов и целей государственной политики</w:t>
      </w:r>
    </w:p>
    <w:p w:rsidR="00810F0A" w:rsidRDefault="00810F0A">
      <w:pPr>
        <w:pStyle w:val="ConsPlusTitle"/>
        <w:jc w:val="center"/>
      </w:pPr>
      <w:r>
        <w:t>в сфере строительства и управления государственными</w:t>
      </w:r>
    </w:p>
    <w:p w:rsidR="00810F0A" w:rsidRDefault="00810F0A">
      <w:pPr>
        <w:pStyle w:val="ConsPlusTitle"/>
        <w:jc w:val="center"/>
      </w:pPr>
      <w:r>
        <w:t>капитальными вложениями</w:t>
      </w:r>
    </w:p>
    <w:p w:rsidR="00810F0A" w:rsidRDefault="00810F0A">
      <w:pPr>
        <w:pStyle w:val="ConsPlusNormal"/>
        <w:jc w:val="center"/>
      </w:pPr>
    </w:p>
    <w:p w:rsidR="00810F0A" w:rsidRDefault="00810F0A">
      <w:pPr>
        <w:pStyle w:val="ConsPlusNormal"/>
        <w:ind w:firstLine="540"/>
        <w:jc w:val="both"/>
      </w:pPr>
      <w:r>
        <w:t>Строительная отрасль является двигателем восстановления экономики при преодолении последствий кризисных явлений.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Программа направлена на обеспечение достижения приоритетов и целей государственной политики в сфере строительства и управления государственными капитальными вложениями в увязке с иными государственными программами Российской Федерации, содержащими цели и задачи строительства, реконструкции объектов капитального строительства и реализации мероприятий (укрупненных инвестиционных проектов), а также с не включенными в состав государственных программ Российской Федерации направлениями деятельности федеральных государственных органов и (или) иных главных распорядителей средств федерального бюджета и бюджетов государственных внебюджетных фондов Российской Федерации, соответствующими сфере (отрасли) реализации Программы и подлежащими дополнительному отражению в ней.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Приоритеты и цели государственной политики в сфере строительства и управления государственными капитальными вложениями сформированы с учетом целей и показателей, содержащихся в документах стратегического планирования, в том числе в следующих документах:</w:t>
      </w:r>
    </w:p>
    <w:p w:rsidR="00810F0A" w:rsidRDefault="00810F0A">
      <w:pPr>
        <w:pStyle w:val="ConsPlusNormal"/>
        <w:spacing w:before="200"/>
        <w:ind w:firstLine="540"/>
        <w:jc w:val="both"/>
      </w:pPr>
      <w:hyperlink r:id="rId5">
        <w:r>
          <w:rPr>
            <w:color w:val="0000FF"/>
          </w:rPr>
          <w:t>Указ</w:t>
        </w:r>
      </w:hyperlink>
      <w:r>
        <w:t xml:space="preserve"> Президента Российской Федерации от 7 мая 2018 г. N 204 "О национальных целях и стратегических задачах развития Российской Федерации на период до 2024 года";</w:t>
      </w:r>
    </w:p>
    <w:p w:rsidR="00810F0A" w:rsidRDefault="00810F0A">
      <w:pPr>
        <w:pStyle w:val="ConsPlusNormal"/>
        <w:spacing w:before="200"/>
        <w:ind w:firstLine="540"/>
        <w:jc w:val="both"/>
      </w:pPr>
      <w:hyperlink r:id="rId6">
        <w:r>
          <w:rPr>
            <w:color w:val="0000FF"/>
          </w:rPr>
          <w:t>Указ</w:t>
        </w:r>
      </w:hyperlink>
      <w:r>
        <w:t xml:space="preserve"> Президента Российской Федерации от 21 июля 2020 г. N 474 "О национальных целях развития Российской Федерации на период до 2030 года";</w:t>
      </w:r>
    </w:p>
    <w:p w:rsidR="00810F0A" w:rsidRDefault="00810F0A">
      <w:pPr>
        <w:pStyle w:val="ConsPlusNormal"/>
        <w:spacing w:before="200"/>
        <w:ind w:firstLine="540"/>
        <w:jc w:val="both"/>
      </w:pPr>
      <w:hyperlink r:id="rId7">
        <w:r>
          <w:rPr>
            <w:color w:val="0000FF"/>
          </w:rPr>
          <w:t>Указ</w:t>
        </w:r>
      </w:hyperlink>
      <w:r>
        <w:t xml:space="preserve"> Президента Российской Федерации от 2 июля 2021 г. N 400 "О Стратегии национальной безопасности Российской Федерации";</w:t>
      </w:r>
    </w:p>
    <w:p w:rsidR="00810F0A" w:rsidRDefault="00810F0A">
      <w:pPr>
        <w:pStyle w:val="ConsPlusNormal"/>
        <w:spacing w:before="200"/>
        <w:ind w:firstLine="540"/>
        <w:jc w:val="both"/>
      </w:pPr>
      <w:hyperlink r:id="rId8">
        <w:r>
          <w:rPr>
            <w:color w:val="0000FF"/>
          </w:rPr>
          <w:t>Стратегия</w:t>
        </w:r>
      </w:hyperlink>
      <w:r>
        <w:t xml:space="preserve"> пространственного развития Российской Федерации на период до 2025 года, утвержденная распоряжением Правительства Российской Федерации от 13 февраля 2019 г. N 207-р;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 xml:space="preserve">Единый </w:t>
      </w:r>
      <w:hyperlink r:id="rId9">
        <w:r>
          <w:rPr>
            <w:color w:val="0000FF"/>
          </w:rPr>
          <w:t>план</w:t>
        </w:r>
      </w:hyperlink>
      <w:r>
        <w:t xml:space="preserve"> по достижению национальных целей развития Российской Федерации на период до 2024 года и на плановый период до 2030 года, утвержденный </w:t>
      </w:r>
      <w:hyperlink r:id="rId10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1 октября 2021 г. N 2765-р.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Приоритетами государственной политики в сфере строительства и управления государственными капитальными вложениями являются: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увеличение объемов строительства объектов современной инфраструктуры, необходимой для формирования комфортной и безопасной среды для проживания граждан;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обеспечение долгосрочной сбалансированности адресной программы.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На достижение указанных приоритетов направлены следующие цели государственной политики, которые должны быть достигнуты при реализации Программы: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увеличение к 2027 году не менее чем в 1,5 раза объема ввода в эксплуатацию объектов капитального строительства, включенных (подлежащих включению) в адресную программу, по отношению к объему ввода таких объектов в 2022 году;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сокращение к 2027 году не менее чем в 2 раза количества незавершенных объектов капитального строительства, включенных в федеральный реестр незавершенных объектов капитального строительства.</w:t>
      </w:r>
    </w:p>
    <w:p w:rsidR="00810F0A" w:rsidRDefault="00810F0A">
      <w:pPr>
        <w:pStyle w:val="ConsPlusNormal"/>
        <w:ind w:firstLine="540"/>
        <w:jc w:val="both"/>
      </w:pPr>
    </w:p>
    <w:p w:rsidR="00810F0A" w:rsidRDefault="00810F0A">
      <w:pPr>
        <w:pStyle w:val="ConsPlusTitle"/>
        <w:jc w:val="center"/>
        <w:outlineLvl w:val="2"/>
      </w:pPr>
      <w:r>
        <w:t>III. Задачи государственного управления и обеспечения</w:t>
      </w:r>
    </w:p>
    <w:p w:rsidR="00810F0A" w:rsidRDefault="00810F0A">
      <w:pPr>
        <w:pStyle w:val="ConsPlusTitle"/>
        <w:jc w:val="center"/>
      </w:pPr>
      <w:r>
        <w:t>национальной безопасности Российской Федерации в сфере</w:t>
      </w:r>
    </w:p>
    <w:p w:rsidR="00810F0A" w:rsidRDefault="00810F0A">
      <w:pPr>
        <w:pStyle w:val="ConsPlusTitle"/>
        <w:jc w:val="center"/>
      </w:pPr>
      <w:r>
        <w:t>строительства и управления государственными капитальными</w:t>
      </w:r>
    </w:p>
    <w:p w:rsidR="00810F0A" w:rsidRDefault="00810F0A">
      <w:pPr>
        <w:pStyle w:val="ConsPlusTitle"/>
        <w:jc w:val="center"/>
      </w:pPr>
      <w:r>
        <w:t>вложениями, способы их эффективного решения</w:t>
      </w:r>
    </w:p>
    <w:p w:rsidR="00810F0A" w:rsidRDefault="00810F0A">
      <w:pPr>
        <w:pStyle w:val="ConsPlusNormal"/>
        <w:ind w:firstLine="540"/>
        <w:jc w:val="both"/>
      </w:pPr>
    </w:p>
    <w:p w:rsidR="00810F0A" w:rsidRDefault="00810F0A">
      <w:pPr>
        <w:pStyle w:val="ConsPlusNormal"/>
        <w:ind w:firstLine="540"/>
        <w:jc w:val="both"/>
      </w:pPr>
      <w:r>
        <w:t>Основными задачами Программы являются: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обеспечение развития систем коммунальной инфраструктуры, а также транспортной, социальной, туристической и иной инфраструктуры в рамках реализации адресной программы, в том числе необходимой для формирования комфортной и безопасной среды для проживания граждан во всех населенных пунктах;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повышение уровня транспортной безопасности;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минимизация негативного воздействия строительной отрасли и жилищно-коммунального хозяйства на окружающую среду;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экологическое оздоровление водных объектов.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Способами эффективного решения указанных задач в сфере строительства и управления государственными капитальными вложениями являются: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переход к среднесрочному (пятилетнему) планированию капитальных вложений, осуществляемых с привлечением средств федерального бюджета, путем формирования перечня объектов капитального строительства, мероприятий (укрупненных инвестиционных проектов), объектов недвижимого имущества;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сокращение сроков и оптимизация процедур принятия решений (в том числе с исключением избыточных) при осуществлении капитальных вложений за счет средств федерального бюджета, а также процедур перераспределения бюджетных ассигнований на указанные цели;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сокращение инвестиционно-строительного цикла;</w:t>
      </w:r>
    </w:p>
    <w:p w:rsidR="00810F0A" w:rsidRDefault="00810F0A">
      <w:pPr>
        <w:pStyle w:val="ConsPlusNormal"/>
        <w:spacing w:before="200"/>
        <w:ind w:firstLine="540"/>
        <w:jc w:val="both"/>
      </w:pPr>
      <w:proofErr w:type="spellStart"/>
      <w:r>
        <w:t>цифровизация</w:t>
      </w:r>
      <w:proofErr w:type="spellEnd"/>
      <w:r>
        <w:t xml:space="preserve"> процедур, применяемых при управлении государственными капитальными вложениями;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t>расширение механизмов опережающего строительства и досрочного ввода объектов капитального строительства в эксплуатацию;</w:t>
      </w:r>
    </w:p>
    <w:p w:rsidR="00810F0A" w:rsidRDefault="00810F0A">
      <w:pPr>
        <w:pStyle w:val="ConsPlusNormal"/>
        <w:spacing w:before="200"/>
        <w:ind w:firstLine="540"/>
        <w:jc w:val="both"/>
      </w:pPr>
      <w:r>
        <w:lastRenderedPageBreak/>
        <w:t>создание и ведение федерального реестра незавершенных объектов капитального строительства, а также реализация мероприятий по сокращению количества таких объектов.</w:t>
      </w:r>
    </w:p>
    <w:p w:rsidR="00810F0A" w:rsidRDefault="00810F0A">
      <w:pPr>
        <w:pStyle w:val="ConsPlusNormal"/>
        <w:ind w:firstLine="540"/>
        <w:jc w:val="both"/>
      </w:pPr>
    </w:p>
    <w:p w:rsidR="00810F0A" w:rsidRDefault="00810F0A">
      <w:pPr>
        <w:pStyle w:val="ConsPlusTitle"/>
        <w:jc w:val="center"/>
        <w:outlineLvl w:val="2"/>
      </w:pPr>
      <w:r>
        <w:t>IV. Задачи, определенные в соответствии с национальными</w:t>
      </w:r>
    </w:p>
    <w:p w:rsidR="00810F0A" w:rsidRDefault="00810F0A">
      <w:pPr>
        <w:pStyle w:val="ConsPlusTitle"/>
        <w:jc w:val="center"/>
      </w:pPr>
      <w:r>
        <w:t>целями развития Российской Федерации на период до 2030 года</w:t>
      </w:r>
    </w:p>
    <w:p w:rsidR="00810F0A" w:rsidRDefault="00810F0A">
      <w:pPr>
        <w:pStyle w:val="ConsPlusNormal"/>
        <w:ind w:firstLine="540"/>
        <w:jc w:val="both"/>
      </w:pPr>
    </w:p>
    <w:p w:rsidR="00810F0A" w:rsidRDefault="00810F0A">
      <w:pPr>
        <w:pStyle w:val="ConsPlusNormal"/>
        <w:ind w:firstLine="540"/>
        <w:jc w:val="both"/>
      </w:pPr>
      <w:r>
        <w:t>Достижение национальных целей развития Российской Федерации на период до 2030 года осуществляется путем решения таких задач, как создание и развитие систем коммунальной инфраструктуры, создание и развитие транспортной, социальной и туристической инфраструктуры.</w:t>
      </w:r>
    </w:p>
    <w:p w:rsidR="00810F0A" w:rsidRDefault="00810F0A">
      <w:pPr>
        <w:pStyle w:val="ConsPlusNormal"/>
        <w:ind w:firstLine="540"/>
        <w:jc w:val="both"/>
      </w:pPr>
    </w:p>
    <w:p w:rsidR="00810F0A" w:rsidRDefault="00810F0A">
      <w:pPr>
        <w:pStyle w:val="ConsPlusTitle"/>
        <w:jc w:val="center"/>
        <w:outlineLvl w:val="2"/>
      </w:pPr>
      <w:r>
        <w:t>V. Задачи обеспечения достижения показателей</w:t>
      </w:r>
    </w:p>
    <w:p w:rsidR="00810F0A" w:rsidRDefault="00810F0A">
      <w:pPr>
        <w:pStyle w:val="ConsPlusTitle"/>
        <w:jc w:val="center"/>
      </w:pPr>
      <w:r>
        <w:t>социально-экономического развития субъектов Российской</w:t>
      </w:r>
    </w:p>
    <w:p w:rsidR="00810F0A" w:rsidRDefault="00810F0A">
      <w:pPr>
        <w:pStyle w:val="ConsPlusTitle"/>
        <w:jc w:val="center"/>
      </w:pPr>
      <w:r>
        <w:t>Федерации, входящих в состав приоритетных территорий,</w:t>
      </w:r>
    </w:p>
    <w:p w:rsidR="00810F0A" w:rsidRDefault="00810F0A">
      <w:pPr>
        <w:pStyle w:val="ConsPlusTitle"/>
        <w:jc w:val="center"/>
      </w:pPr>
      <w:r>
        <w:t>уровень которых должен быть выше среднего уровня</w:t>
      </w:r>
    </w:p>
    <w:p w:rsidR="00810F0A" w:rsidRDefault="00810F0A">
      <w:pPr>
        <w:pStyle w:val="ConsPlusTitle"/>
        <w:jc w:val="center"/>
      </w:pPr>
      <w:r>
        <w:t>по Российской Федерации</w:t>
      </w:r>
    </w:p>
    <w:p w:rsidR="00810F0A" w:rsidRDefault="00810F0A">
      <w:pPr>
        <w:pStyle w:val="ConsPlusNormal"/>
        <w:ind w:firstLine="540"/>
        <w:jc w:val="both"/>
      </w:pPr>
    </w:p>
    <w:p w:rsidR="00810F0A" w:rsidRDefault="00810F0A">
      <w:pPr>
        <w:pStyle w:val="ConsPlusNormal"/>
        <w:ind w:firstLine="540"/>
        <w:jc w:val="both"/>
      </w:pPr>
      <w:r>
        <w:t>Задачами Программы по обеспечению достижения показателей социально-экономического развития субъектов Российской Федерации (включая сельские территории субъектов Российской Федерации), входящих в состав приоритетных территорий, являются создание и развитие современных систем коммунальной инфраструктуры, а также современной транспортной, социальной и туристической инфраструктуры, обеспечивающей комфортные условия для жизни граждан в указанных субъектах Российской Федерации.</w:t>
      </w:r>
    </w:p>
    <w:p w:rsidR="00810F0A" w:rsidRDefault="00810F0A">
      <w:pPr>
        <w:pStyle w:val="ConsPlusNormal"/>
        <w:jc w:val="both"/>
      </w:pPr>
    </w:p>
    <w:p w:rsidR="00810F0A" w:rsidRDefault="00810F0A">
      <w:pPr>
        <w:pStyle w:val="ConsPlusNormal"/>
        <w:jc w:val="both"/>
      </w:pPr>
    </w:p>
    <w:p w:rsidR="00810F0A" w:rsidRDefault="00810F0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709B9" w:rsidRDefault="008709B9">
      <w:bookmarkStart w:id="1" w:name="_GoBack"/>
      <w:bookmarkEnd w:id="1"/>
    </w:p>
    <w:sectPr w:rsidR="008709B9" w:rsidSect="00832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F0A"/>
    <w:rsid w:val="00810F0A"/>
    <w:rsid w:val="0087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36A0F-702D-4DD1-8939-270B28491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0F0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810F0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810F0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B8ABE5FFA4BE5BE2C28B4FE765E6CAC0BBE0635B0145C8F1593E6C5671DB5709A9E2CC81212C0404DB354326F9025A3EB689525F621245Z5O7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7B8ABE5FFA4BE5BE2C28B4FE765E6CAC7B1E1635D0145C8F1593E6C5671DB5709A9E2CC81212D0D0EDB354326F9025A3EB689525F621245Z5O7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B8ABE5FFA4BE5BE2C28B4FE765E6CAC7BCEF68580745C8F1593E6C5671DB5709A9E2CC81212C060ADB354326F9025A3EB689525F621245Z5O7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47B8ABE5FFA4BE5BE2C28B4FE765E6CAC7BCE061580645C8F1593E6C5671DB5709A9E2CC81212C030BDB354326F9025A3EB689525F621245Z5O7G" TargetMode="External"/><Relationship Id="rId10" Type="http://schemas.openxmlformats.org/officeDocument/2006/relationships/hyperlink" Target="consultantplus://offline/ref=47B8ABE5FFA4BE5BE2C28B4FE765E6CAC7B0E0615B0645C8F1593E6C5671DB571BA9BAC0832532050CCE631260ZAOE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7B8ABE5FFA4BE5BE2C28B4FE765E6CAC7B0E0615B0545C8F1593E6C5671DB571BA9BAC0832532050CCE631260ZAO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2201</Words>
  <Characters>12552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2022-11-24T06:13:00Z</dcterms:created>
  <dcterms:modified xsi:type="dcterms:W3CDTF">2022-11-24T06:15:00Z</dcterms:modified>
</cp:coreProperties>
</file>