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311" w:rsidRDefault="00CC7311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C7311" w:rsidRDefault="00CC7311">
      <w:pPr>
        <w:pStyle w:val="ConsPlusNormal"/>
        <w:jc w:val="both"/>
        <w:outlineLvl w:val="0"/>
      </w:pPr>
    </w:p>
    <w:p w:rsidR="00CC7311" w:rsidRDefault="00CC731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C7311" w:rsidRDefault="00CC7311">
      <w:pPr>
        <w:pStyle w:val="ConsPlusTitle"/>
        <w:jc w:val="center"/>
      </w:pPr>
    </w:p>
    <w:p w:rsidR="00CC7311" w:rsidRDefault="00CC7311">
      <w:pPr>
        <w:pStyle w:val="ConsPlusTitle"/>
        <w:jc w:val="center"/>
      </w:pPr>
      <w:r>
        <w:t>ПОСТАНОВЛЕНИЕ</w:t>
      </w:r>
    </w:p>
    <w:p w:rsidR="00CC7311" w:rsidRDefault="00CC7311">
      <w:pPr>
        <w:pStyle w:val="ConsPlusTitle"/>
        <w:jc w:val="center"/>
      </w:pPr>
      <w:r>
        <w:t>от 22 апреля 2022 г. N 736</w:t>
      </w:r>
    </w:p>
    <w:p w:rsidR="00CC7311" w:rsidRDefault="00CC7311">
      <w:pPr>
        <w:pStyle w:val="ConsPlusTitle"/>
        <w:jc w:val="center"/>
      </w:pPr>
    </w:p>
    <w:p w:rsidR="00CC7311" w:rsidRDefault="00CC7311">
      <w:pPr>
        <w:pStyle w:val="ConsPlusTitle"/>
        <w:jc w:val="center"/>
      </w:pPr>
      <w:r>
        <w:t>ОБ УТВЕРЖДЕНИИ ПРАВИЛ</w:t>
      </w:r>
    </w:p>
    <w:p w:rsidR="00CC7311" w:rsidRDefault="00CC7311">
      <w:pPr>
        <w:pStyle w:val="ConsPlusTitle"/>
        <w:jc w:val="center"/>
      </w:pPr>
      <w:r>
        <w:t>ПРЕДОСТАВЛЕНИЯ И РАСПРЕДЕЛЕНИЯ В 2022 ГОДУ ИНЫХ МЕЖБЮДЖЕТНЫХ</w:t>
      </w:r>
    </w:p>
    <w:p w:rsidR="00CC7311" w:rsidRDefault="00CC7311">
      <w:pPr>
        <w:pStyle w:val="ConsPlusTitle"/>
        <w:jc w:val="center"/>
      </w:pPr>
      <w:r>
        <w:t>ТРАНСФЕРТОВ, ИМЕЮЩИХ ЦЕЛЕВОЕ НАЗНАЧЕНИЕ, ИЗ ФЕДЕРАЛЬНОГО</w:t>
      </w:r>
    </w:p>
    <w:p w:rsidR="00CC7311" w:rsidRDefault="00CC7311">
      <w:pPr>
        <w:pStyle w:val="ConsPlusTitle"/>
        <w:jc w:val="center"/>
      </w:pPr>
      <w:r>
        <w:t>БЮДЖЕТА БЮДЖЕТАМ СУБЪЕКТОВ РОССИЙСКОЙ ФЕДЕРАЦИИ В ЦЕЛЯХ</w:t>
      </w:r>
    </w:p>
    <w:p w:rsidR="00CC7311" w:rsidRDefault="00CC7311">
      <w:pPr>
        <w:pStyle w:val="ConsPlusTitle"/>
        <w:jc w:val="center"/>
      </w:pPr>
      <w:r>
        <w:t>СОФИНАНСИРОВАНИЯ В ПОЛНОМ ОБЪЕМЕ РАСХОДНЫХ ОБЯЗАТЕЛЬСТВ</w:t>
      </w:r>
    </w:p>
    <w:p w:rsidR="00CC7311" w:rsidRDefault="00CC7311">
      <w:pPr>
        <w:pStyle w:val="ConsPlusTitle"/>
        <w:jc w:val="center"/>
      </w:pPr>
      <w:r>
        <w:t>СУБЪЕКТОВ РОССИЙСКОЙ ФЕДЕРАЦИИ, ВОЗНИКАЮЩИХ</w:t>
      </w:r>
    </w:p>
    <w:p w:rsidR="00CC7311" w:rsidRDefault="00CC7311">
      <w:pPr>
        <w:pStyle w:val="ConsPlusTitle"/>
        <w:jc w:val="center"/>
      </w:pPr>
      <w:r>
        <w:t>ПРИ ОСУЩЕСТВЛЕНИИ КОМПЕНСАЦИИ ЧАСТИ ОПЕРАЦИОННЫХ</w:t>
      </w:r>
    </w:p>
    <w:p w:rsidR="00CC7311" w:rsidRDefault="00CC7311">
      <w:pPr>
        <w:pStyle w:val="ConsPlusTitle"/>
        <w:jc w:val="center"/>
      </w:pPr>
      <w:r>
        <w:t>РАСХОДОВ ОРГАНИЗАЦИЯМ РЫБОХОЗЯЙСТВЕННОГО КОМПЛЕКСА,</w:t>
      </w:r>
    </w:p>
    <w:p w:rsidR="00CC7311" w:rsidRDefault="00CC7311">
      <w:pPr>
        <w:pStyle w:val="ConsPlusTitle"/>
        <w:jc w:val="center"/>
      </w:pPr>
      <w:r>
        <w:t>ОСУЩЕСТВЛЯЮЩИМ ДОБЫЧУ (ВЫЛОВ) ВОДНЫХ БИОЛОГИЧЕСКИХ</w:t>
      </w:r>
    </w:p>
    <w:p w:rsidR="00CC7311" w:rsidRDefault="00CC7311">
      <w:pPr>
        <w:pStyle w:val="ConsPlusTitle"/>
        <w:jc w:val="center"/>
      </w:pPr>
      <w:r>
        <w:t>РЕСУРСОВ В АКВАТОРИИ АЗОВСКОГО МОРЯ</w:t>
      </w: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в 2022 году иных межбюджетных трансфертов, имеющих целевое назначение,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Федерации, возникающих при осуществлении компенсации части операционных расходов организациям </w:t>
      </w:r>
      <w:proofErr w:type="spellStart"/>
      <w:r>
        <w:t>рыбохозяйственного</w:t>
      </w:r>
      <w:proofErr w:type="spellEnd"/>
      <w:r>
        <w:t xml:space="preserve"> комплекса, осуществляющим добычу (вылов) водных биологических ресурсов в акватории Азовского моря.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jc w:val="right"/>
      </w:pPr>
      <w:r>
        <w:t>Председатель Правительства</w:t>
      </w:r>
    </w:p>
    <w:p w:rsidR="00CC7311" w:rsidRDefault="00CC7311">
      <w:pPr>
        <w:pStyle w:val="ConsPlusNormal"/>
        <w:jc w:val="right"/>
      </w:pPr>
      <w:r>
        <w:t>Российской Федерации</w:t>
      </w:r>
    </w:p>
    <w:p w:rsidR="00CC7311" w:rsidRDefault="00CC7311">
      <w:pPr>
        <w:pStyle w:val="ConsPlusNormal"/>
        <w:jc w:val="right"/>
      </w:pPr>
      <w:r>
        <w:t>М.МИШУСТИН</w:t>
      </w: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jc w:val="right"/>
        <w:outlineLvl w:val="0"/>
      </w:pPr>
      <w:r>
        <w:t>Утверждены</w:t>
      </w:r>
    </w:p>
    <w:p w:rsidR="00CC7311" w:rsidRDefault="00CC7311">
      <w:pPr>
        <w:pStyle w:val="ConsPlusNormal"/>
        <w:jc w:val="right"/>
      </w:pPr>
      <w:r>
        <w:t>постановлением Правительства</w:t>
      </w:r>
    </w:p>
    <w:p w:rsidR="00CC7311" w:rsidRDefault="00CC7311">
      <w:pPr>
        <w:pStyle w:val="ConsPlusNormal"/>
        <w:jc w:val="right"/>
      </w:pPr>
      <w:r>
        <w:t>Российской Федерации</w:t>
      </w:r>
    </w:p>
    <w:p w:rsidR="00CC7311" w:rsidRDefault="00CC7311">
      <w:pPr>
        <w:pStyle w:val="ConsPlusNormal"/>
        <w:jc w:val="right"/>
      </w:pPr>
      <w:r>
        <w:t>от 22 апреля 2022 г. N 736</w:t>
      </w: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Title"/>
        <w:jc w:val="center"/>
      </w:pPr>
      <w:bookmarkStart w:id="0" w:name="P34"/>
      <w:bookmarkEnd w:id="0"/>
      <w:r>
        <w:t>ПРАВИЛА</w:t>
      </w:r>
    </w:p>
    <w:p w:rsidR="00CC7311" w:rsidRDefault="00CC7311">
      <w:pPr>
        <w:pStyle w:val="ConsPlusTitle"/>
        <w:jc w:val="center"/>
      </w:pPr>
      <w:r>
        <w:t>ПРЕДОСТАВЛЕНИЯ И РАСПРЕДЕЛЕНИЯ В 2022 ГОДУ ИНЫХ МЕЖБЮДЖЕТНЫХ</w:t>
      </w:r>
    </w:p>
    <w:p w:rsidR="00CC7311" w:rsidRDefault="00CC7311">
      <w:pPr>
        <w:pStyle w:val="ConsPlusTitle"/>
        <w:jc w:val="center"/>
      </w:pPr>
      <w:r>
        <w:t>ТРАНСФЕРТОВ, ИМЕЮЩИХ ЦЕЛЕВОЕ НАЗНАЧЕНИЕ, ИЗ ФЕДЕРАЛЬНОГО</w:t>
      </w:r>
    </w:p>
    <w:p w:rsidR="00CC7311" w:rsidRDefault="00CC7311">
      <w:pPr>
        <w:pStyle w:val="ConsPlusTitle"/>
        <w:jc w:val="center"/>
      </w:pPr>
      <w:r>
        <w:t>БЮДЖЕТА БЮДЖЕТАМ СУБЪЕКТОВ РОССИЙСКОЙ ФЕДЕРАЦИИ В ЦЕЛЯХ</w:t>
      </w:r>
    </w:p>
    <w:p w:rsidR="00CC7311" w:rsidRDefault="00CC7311">
      <w:pPr>
        <w:pStyle w:val="ConsPlusTitle"/>
        <w:jc w:val="center"/>
      </w:pPr>
      <w:r>
        <w:t>СОФИНАНСИРОВАНИЯ В ПОЛНОМ ОБЪЕМЕ РАСХОДНЫХ ОБЯЗАТЕЛЬСТВ</w:t>
      </w:r>
    </w:p>
    <w:p w:rsidR="00CC7311" w:rsidRDefault="00CC7311">
      <w:pPr>
        <w:pStyle w:val="ConsPlusTitle"/>
        <w:jc w:val="center"/>
      </w:pPr>
      <w:r>
        <w:t>СУБЪЕКТОВ РОССИЙСКОЙ ФЕДЕРАЦИИ, ВОЗНИКАЮЩИХ</w:t>
      </w:r>
    </w:p>
    <w:p w:rsidR="00CC7311" w:rsidRDefault="00CC7311">
      <w:pPr>
        <w:pStyle w:val="ConsPlusTitle"/>
        <w:jc w:val="center"/>
      </w:pPr>
      <w:r>
        <w:t>ПРИ ОСУЩЕСТВЛЕНИИ КОМПЕНСАЦИИ ЧАСТИ ОПЕРАЦИОННЫХ</w:t>
      </w:r>
    </w:p>
    <w:p w:rsidR="00CC7311" w:rsidRDefault="00CC7311">
      <w:pPr>
        <w:pStyle w:val="ConsPlusTitle"/>
        <w:jc w:val="center"/>
      </w:pPr>
      <w:r>
        <w:t>РАСХОДОВ ОРГАНИЗАЦИЯМ РЫБОХОЗЯЙСТВЕННОГО КОМПЛЕКСА,</w:t>
      </w:r>
    </w:p>
    <w:p w:rsidR="00CC7311" w:rsidRDefault="00CC7311">
      <w:pPr>
        <w:pStyle w:val="ConsPlusTitle"/>
        <w:jc w:val="center"/>
      </w:pPr>
      <w:r>
        <w:t>ОСУЩЕСТВЛЯЮЩИМ ДОБЫЧУ (ВЫЛОВ) ВОДНЫХ БИОЛОГИЧЕСКИХ</w:t>
      </w:r>
    </w:p>
    <w:p w:rsidR="00CC7311" w:rsidRDefault="00CC7311">
      <w:pPr>
        <w:pStyle w:val="ConsPlusTitle"/>
        <w:jc w:val="center"/>
      </w:pPr>
      <w:r>
        <w:t>РЕСУРСОВ В АКВАТОРИИ АЗОВСКОГО МОРЯ</w:t>
      </w: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ind w:firstLine="540"/>
        <w:jc w:val="both"/>
      </w:pPr>
      <w:bookmarkStart w:id="1" w:name="P45"/>
      <w:bookmarkEnd w:id="1"/>
      <w:r>
        <w:lastRenderedPageBreak/>
        <w:t xml:space="preserve">1. Настоящие Правила устанавливают цели, условия и порядок предоставления в 2022 году иных межбюджетных трансфертов, имеющих целевое назначение,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Федерации, возникающих при осуществлении компенсации части операционных расходов организациям </w:t>
      </w:r>
      <w:proofErr w:type="spellStart"/>
      <w:r>
        <w:t>рыбохозяйственного</w:t>
      </w:r>
      <w:proofErr w:type="spellEnd"/>
      <w:r>
        <w:t xml:space="preserve"> комплекса, осуществляющим добычу (вылов) водных биологических ресурсов в акватории Азовского моря (далее - иные межбюджетные трансферты).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Иные межбюджетные трансферты предоставляются в рамках государственной </w:t>
      </w:r>
      <w:hyperlink r:id="rId5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</w:t>
      </w:r>
      <w:proofErr w:type="spellStart"/>
      <w:r>
        <w:t>рыбохозяйственного</w:t>
      </w:r>
      <w:proofErr w:type="spellEnd"/>
      <w:r>
        <w:t xml:space="preserve"> комплекса", утвержденной постановлением Правительства Российской Федерации от 15 апреля 2014 г. N 314 "Об утверждении государственной программы Российской Федерации "Развитие </w:t>
      </w:r>
      <w:proofErr w:type="spellStart"/>
      <w:r>
        <w:t>рыбохозяйственного</w:t>
      </w:r>
      <w:proofErr w:type="spellEnd"/>
      <w:r>
        <w:t xml:space="preserve"> комплекса".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2. Используемые в настоящих Правилах понятия означают следующее: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"организация </w:t>
      </w:r>
      <w:proofErr w:type="spellStart"/>
      <w:r>
        <w:t>рыбохозяйственного</w:t>
      </w:r>
      <w:proofErr w:type="spellEnd"/>
      <w:r>
        <w:t xml:space="preserve"> комплекса" - юридическое лицо и (или) индивидуальный предприниматель, указанные в </w:t>
      </w:r>
      <w:hyperlink r:id="rId6" w:history="1">
        <w:r>
          <w:rPr>
            <w:color w:val="0000FF"/>
          </w:rPr>
          <w:t>части 3 статьи 16</w:t>
        </w:r>
      </w:hyperlink>
      <w:r>
        <w:t xml:space="preserve"> Федерального закона "О рыболовстве и сохранении водных биологических ресурсов", осуществляющие рыболовство в акватории Азовского моря;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"субъекты Российской Федерации" - Республика Крым, Краснодарский край, Ростовская область, г. Севастополь;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"продукция </w:t>
      </w:r>
      <w:proofErr w:type="spellStart"/>
      <w:r>
        <w:t>рыбохозяйственного</w:t>
      </w:r>
      <w:proofErr w:type="spellEnd"/>
      <w:r>
        <w:t xml:space="preserve"> комплекса" - уловы водных биологических ресурсов, добытых (выловленных) организациями </w:t>
      </w:r>
      <w:proofErr w:type="spellStart"/>
      <w:r>
        <w:t>рыбохозяйственного</w:t>
      </w:r>
      <w:proofErr w:type="spellEnd"/>
      <w:r>
        <w:t xml:space="preserve"> комплекса в акватории Азовского моря, и (или) произведенная из них такими организациями на рыбопромысловых судах рыбная продукция;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"операционные расходы" - расходы на оплату труда, налоговые отчисления в бюджеты бюджетной системы Российской Федерации.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3. Иные межбюджетные трансферты предоставляются в пределах лимитов бюджетных обязательств, доведенных в установленном порядке до Федерального агентства по рыболовству как получателя средств федерального бюджета на предоставление иных межбюджетных трансфертов на цели, указанные в </w:t>
      </w:r>
      <w:hyperlink w:anchor="P4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4. Иные межбюджетные трансферты предоставляются на возмещение организациям </w:t>
      </w:r>
      <w:proofErr w:type="spellStart"/>
      <w:r>
        <w:t>рыбохозяйственного</w:t>
      </w:r>
      <w:proofErr w:type="spellEnd"/>
      <w:r>
        <w:t xml:space="preserve"> комплекса части операционных расходов в размере, не превышающем 20 процентов стоимости среднегодового объема продукции </w:t>
      </w:r>
      <w:proofErr w:type="spellStart"/>
      <w:r>
        <w:t>рыбохозяйственного</w:t>
      </w:r>
      <w:proofErr w:type="spellEnd"/>
      <w:r>
        <w:t xml:space="preserve"> комплекса, добытой (выловленной) и (или) произведенной организацией </w:t>
      </w:r>
      <w:proofErr w:type="spellStart"/>
      <w:r>
        <w:t>рыбохозяйственного</w:t>
      </w:r>
      <w:proofErr w:type="spellEnd"/>
      <w:r>
        <w:t xml:space="preserve"> комплекса, за 3 года, предшествующих получению средств, исходя из средней стоимости продукции </w:t>
      </w:r>
      <w:proofErr w:type="spellStart"/>
      <w:r>
        <w:t>рыбохозяйственного</w:t>
      </w:r>
      <w:proofErr w:type="spellEnd"/>
      <w:r>
        <w:t xml:space="preserve"> комплекса в размере 35 рублей за 1 килограмм при условии подтверждения организацией </w:t>
      </w:r>
      <w:proofErr w:type="spellStart"/>
      <w:r>
        <w:t>рыбохозяйственного</w:t>
      </w:r>
      <w:proofErr w:type="spellEnd"/>
      <w:r>
        <w:t xml:space="preserve"> комплекса осуществления вылова (добычи) водных биологических ресурсов в акватории Азовского моря в течение 3 лет, предшествующих получению средств, и сохранения до 31 декабря 2022 г. среднесписочной численности работников в размере не менее 90 процентов численности работников по состоянию на 1 марта 2022 г.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Порядок предоставления средств на компенсацию части операционных расходов организациям </w:t>
      </w:r>
      <w:proofErr w:type="spellStart"/>
      <w:r>
        <w:t>рыбохозяйственного</w:t>
      </w:r>
      <w:proofErr w:type="spellEnd"/>
      <w:r>
        <w:t xml:space="preserve"> комплекса, осуществлявшим вылов (добычу) водных биологических ресурсов в акватории Азовского моря, в том числе порядок подтверждения организацией </w:t>
      </w:r>
      <w:proofErr w:type="spellStart"/>
      <w:r>
        <w:t>рыбохозяйственного</w:t>
      </w:r>
      <w:proofErr w:type="spellEnd"/>
      <w:r>
        <w:t xml:space="preserve"> комплекса осуществления вылова (добычи) водных биологических ресурсов в акватории Азовского моря в течение 3 лет, предшествующих получению средств, определяется высшим исполнительным органом субъекта Российской Федерации или органом исполнительной власти субъекта Российской Федерации, уполномоченным высшим исполнительным органом субъекта Российской Федерации (далее - уполномоченный орган).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lastRenderedPageBreak/>
        <w:t xml:space="preserve">5. Предоставление иных межбюджетных трансфертов осуществляется на основании соглашения о предоставлении иных межбюджетных трансфертов, заключаемого между Федеральным агентством по рыболовству и высшим исполнительным органом субъекта Российской Федерации, подготавливаемого (формируемого) с применением государственной интегрированной информационной системы управления общественными финансами "Электронный бюджет" и в соответствии с типовой </w:t>
      </w:r>
      <w:hyperlink r:id="rId7" w:history="1">
        <w:r>
          <w:rPr>
            <w:color w:val="0000FF"/>
          </w:rPr>
          <w:t>формой</w:t>
        </w:r>
      </w:hyperlink>
      <w:r>
        <w:t xml:space="preserve"> соглашения, утвержденной Министерством финансов Российской Федерации (далее - соглашение).</w:t>
      </w:r>
    </w:p>
    <w:p w:rsidR="00CC7311" w:rsidRDefault="00CC7311">
      <w:pPr>
        <w:pStyle w:val="ConsPlusNormal"/>
        <w:spacing w:before="220"/>
        <w:ind w:firstLine="540"/>
        <w:jc w:val="both"/>
      </w:pPr>
      <w:bookmarkStart w:id="2" w:name="P56"/>
      <w:bookmarkEnd w:id="2"/>
      <w:r>
        <w:t>6. Предоставление иных межбюджетных трансфертов осуществляется при выполнении следующих условий: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а) наличие нормативного правового акта субъекта Российской Федерации, утверждающего перечень мероприятий, при реализации которых возникают расходные обязательства субъектов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иной межбюджетный трансферт;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б) заключение соглашения.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7. При заключении соглашения уполномоченный орган представляет в Федеральное агентство по рыболовству отчетность об исполнении условий предоставления иного межбюджетного трансферта, предусмотренных </w:t>
      </w:r>
      <w:hyperlink w:anchor="P56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CC7311" w:rsidRDefault="00CC7311">
      <w:pPr>
        <w:pStyle w:val="ConsPlusNormal"/>
        <w:spacing w:before="220"/>
        <w:ind w:firstLine="540"/>
        <w:jc w:val="both"/>
      </w:pPr>
      <w:bookmarkStart w:id="3" w:name="P60"/>
      <w:bookmarkEnd w:id="3"/>
      <w:r>
        <w:t xml:space="preserve">8. Критерием отбора субъектов Российской Федерации для предоставления иного межбюджетного трансферта является наличие обращения руководителя высшего исполнительного органа субъекта Российской Федерации, направленного в Федеральное агентство по рыболовству, с запросом о поддержке организаций </w:t>
      </w:r>
      <w:proofErr w:type="spellStart"/>
      <w:r>
        <w:t>рыбохозяйственного</w:t>
      </w:r>
      <w:proofErr w:type="spellEnd"/>
      <w:r>
        <w:t xml:space="preserve"> комплекса, с указанием потребности в ином межбюджетном трансферте, рассчитанной в соответствии с </w:t>
      </w:r>
      <w:hyperlink w:anchor="P61" w:history="1">
        <w:r>
          <w:rPr>
            <w:color w:val="0000FF"/>
          </w:rPr>
          <w:t>пунктом 9</w:t>
        </w:r>
      </w:hyperlink>
      <w:r>
        <w:t xml:space="preserve"> настоящих Правил, и представлением перечня получателей средств.</w:t>
      </w:r>
    </w:p>
    <w:p w:rsidR="00CC7311" w:rsidRDefault="00CC7311">
      <w:pPr>
        <w:pStyle w:val="ConsPlusNormal"/>
        <w:spacing w:before="220"/>
        <w:ind w:firstLine="540"/>
        <w:jc w:val="both"/>
      </w:pPr>
      <w:bookmarkStart w:id="4" w:name="P61"/>
      <w:bookmarkEnd w:id="4"/>
      <w:r>
        <w:t>9. Размер иных межбюджетных трансфертов, предоставляемых бюджету i-</w:t>
      </w:r>
      <w:proofErr w:type="spellStart"/>
      <w:r>
        <w:t>го</w:t>
      </w:r>
      <w:proofErr w:type="spellEnd"/>
      <w:r>
        <w:t xml:space="preserve"> субъекта Российской Федерации, имеющего право на получение иного межбюджетного трансферта в соответствии с </w:t>
      </w:r>
      <w:hyperlink w:anchor="P60" w:history="1">
        <w:r>
          <w:rPr>
            <w:color w:val="0000FF"/>
          </w:rPr>
          <w:t>пунктом 8</w:t>
        </w:r>
      </w:hyperlink>
      <w:r>
        <w:t xml:space="preserve"> настоящих Правил, на цели, указанные в </w:t>
      </w:r>
      <w:hyperlink w:anchor="P45" w:history="1">
        <w:r>
          <w:rPr>
            <w:color w:val="0000FF"/>
          </w:rPr>
          <w:t>пункте 1</w:t>
        </w:r>
      </w:hyperlink>
      <w:r>
        <w:t xml:space="preserve"> настоящих Правил (</w:t>
      </w:r>
      <w:proofErr w:type="spellStart"/>
      <w:r>
        <w:t>W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jc w:val="center"/>
      </w:pPr>
      <w:r w:rsidRPr="00C65EC6">
        <w:rPr>
          <w:position w:val="-11"/>
        </w:rPr>
        <w:pict>
          <v:shape id="_x0000_i1025" style="width:109.55pt;height:22.55pt" coordsize="" o:spt="100" adj="0,,0" path="" filled="f" stroked="f">
            <v:stroke joinstyle="miter"/>
            <v:imagedata r:id="rId8" o:title="base_1_415796_32768"/>
            <v:formulas/>
            <v:path o:connecttype="segments"/>
          </v:shape>
        </w:pict>
      </w: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ind w:firstLine="540"/>
        <w:jc w:val="both"/>
      </w:pPr>
      <w:r>
        <w:t>где: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P - общий размер бюджетных ассигнований, предусмотренных в федеральном бюджете на предоставление иных межбюджетных трансфертов на 2022 год;</w:t>
      </w:r>
    </w:p>
    <w:p w:rsidR="00CC7311" w:rsidRDefault="00CC7311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- расчетная потребность в ином межбюджетном трансферте i-</w:t>
      </w:r>
      <w:proofErr w:type="spellStart"/>
      <w:r>
        <w:t>го</w:t>
      </w:r>
      <w:proofErr w:type="spellEnd"/>
      <w:r>
        <w:t xml:space="preserve"> субъекта Российской Федерации, определяемая по формуле:</w:t>
      </w: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jc w:val="center"/>
      </w:pPr>
      <w:r w:rsidRPr="00C65EC6">
        <w:rPr>
          <w:position w:val="-11"/>
        </w:rPr>
        <w:pict>
          <v:shape id="_x0000_i1026" style="width:111.45pt;height:22.55pt" coordsize="" o:spt="100" adj="0,,0" path="" filled="f" stroked="f">
            <v:stroke joinstyle="miter"/>
            <v:imagedata r:id="rId9" o:title="base_1_415796_32769"/>
            <v:formulas/>
            <v:path o:connecttype="segments"/>
          </v:shape>
        </w:pict>
      </w: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ind w:firstLine="540"/>
        <w:jc w:val="both"/>
      </w:pPr>
      <w:r>
        <w:t>где:</w:t>
      </w:r>
    </w:p>
    <w:p w:rsidR="00CC7311" w:rsidRDefault="00CC7311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средний годовой объем продукции </w:t>
      </w:r>
      <w:proofErr w:type="spellStart"/>
      <w:r>
        <w:t>рыбохозяйственного</w:t>
      </w:r>
      <w:proofErr w:type="spellEnd"/>
      <w:r>
        <w:t xml:space="preserve"> комплекса организации </w:t>
      </w:r>
      <w:proofErr w:type="spellStart"/>
      <w:r>
        <w:t>рыбохозяйственного</w:t>
      </w:r>
      <w:proofErr w:type="spellEnd"/>
      <w:r>
        <w:t xml:space="preserve"> комплекса, исчисляемый как среднее арифметическое за 3 года, предшествующих получению средств, килограммов;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k - средняя стоимость 1 килограмма продукции </w:t>
      </w:r>
      <w:proofErr w:type="spellStart"/>
      <w:r>
        <w:t>рыбохозяйственного</w:t>
      </w:r>
      <w:proofErr w:type="spellEnd"/>
      <w:r>
        <w:t xml:space="preserve"> комплекса. В целях настоящих Правил средняя стоимость 1 килограмма продукции </w:t>
      </w:r>
      <w:proofErr w:type="spellStart"/>
      <w:r>
        <w:t>рыбохозяйственного</w:t>
      </w:r>
      <w:proofErr w:type="spellEnd"/>
      <w:r>
        <w:t xml:space="preserve"> комплекса </w:t>
      </w:r>
      <w:r>
        <w:lastRenderedPageBreak/>
        <w:t>устанавливается в размере 35 рублей.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В случае если общий объем заявленной субъектами Российской Федерации потребности в иных межбюджетных трансфертах не превышает общий размер бюджетных ассигнований, предусмотренных в федеральном бюджете на 2022 год, распределение субсидий осуществляется в полном объеме согласно заявленной расчетной потребности в ином межбюджетном трансферте субъекта Российской Федерации.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10. Перечисление иных межбюджетных трансфертов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11. Уполномоченный орган размещает в государственной интегрированной информационной системе управления общественными финансами "Электронный бюджет" в порядке и сроки, которые установлены соглашением: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а) отчет о расходах,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иной межбюджетный трансферт;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б) отчет о достижении значений результатов предоставления иного межбюджетного трансферта и об обязательствах, принятых в целях их достижения.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12. Результатом предоставления иных межбюджетных трансфертов является количество организаций </w:t>
      </w:r>
      <w:proofErr w:type="spellStart"/>
      <w:r>
        <w:t>рыбохозяйственного</w:t>
      </w:r>
      <w:proofErr w:type="spellEnd"/>
      <w:r>
        <w:t xml:space="preserve"> комплекса, получивших средства из бюджета субъекта Российской Федерации на возмещение части операционных расходов.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13. Оценка эффективности предоставления иных межбюджетных трансфертов осуществляется Федеральным агентством по рыболовству путем сравнения установленного соглашением планового значения результата предоставления иных межбюджетных трансфертов и фактически достигнутого значения результата предоставления иных межбюджетных трансфертов.</w:t>
      </w:r>
    </w:p>
    <w:p w:rsidR="00CC7311" w:rsidRDefault="00CC7311">
      <w:pPr>
        <w:pStyle w:val="ConsPlusNormal"/>
        <w:spacing w:before="220"/>
        <w:ind w:firstLine="540"/>
        <w:jc w:val="both"/>
      </w:pPr>
      <w:bookmarkStart w:id="5" w:name="P81"/>
      <w:bookmarkEnd w:id="5"/>
      <w:r>
        <w:t xml:space="preserve">14. В случае если субъектом Российской Федерации по состоянию на 31 декабря текущего года допущено </w:t>
      </w:r>
      <w:proofErr w:type="spellStart"/>
      <w:r>
        <w:t>недостижение</w:t>
      </w:r>
      <w:proofErr w:type="spellEnd"/>
      <w:r>
        <w:t xml:space="preserve"> значения результата предоставления иного межбюджетного трансферта, установленного соглашением, и до 1 апреля года, следующего за годом предоставления иного межбюджетного трансферта, указанное нарушение не устранено, размер средств, подлежащих возврату из бюджета субъекта Российской Федерации в федеральный бюджет до 1 июня года, следующего за годом предоставления иного межбюджетного трансферта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определяется по формуле:</w:t>
      </w: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</w:t>
      </w:r>
      <w:proofErr w:type="spellStart"/>
      <w:r>
        <w:t>V</w:t>
      </w:r>
      <w:r>
        <w:rPr>
          <w:vertAlign w:val="subscript"/>
        </w:rPr>
        <w:t>мбт</w:t>
      </w:r>
      <w:proofErr w:type="spellEnd"/>
      <w:r>
        <w:t xml:space="preserve"> x D x 0,1,</w:t>
      </w: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ind w:firstLine="540"/>
        <w:jc w:val="both"/>
      </w:pPr>
      <w:r>
        <w:t>где:</w:t>
      </w:r>
    </w:p>
    <w:p w:rsidR="00CC7311" w:rsidRDefault="00CC7311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мбт</w:t>
      </w:r>
      <w:proofErr w:type="spellEnd"/>
      <w:r>
        <w:t xml:space="preserve"> - размер иного межбюджетного трансферта, предоставленного из федерального бюджета бюджету субъекта Российской Федерации;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D -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иного межбюджетного трансферта.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При расчете размера средств, подлежащих возврату из бюджета субъекта Российской Федерации в федеральный бюджет в размере иного межбюджетного трансферта, предоставленного бюджету субъекта Российской Федерации в отчетном финансовом году, не учитывается размер остатка иного межбюджетного трансферта, не использованного по состоянию на 1 января текущего финансового года.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15.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иного </w:t>
      </w:r>
      <w:r>
        <w:lastRenderedPageBreak/>
        <w:t>межбюджетного трансферта (D), определяется по формуле:</w:t>
      </w: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jc w:val="center"/>
      </w:pPr>
      <w:r w:rsidRPr="00C65EC6">
        <w:rPr>
          <w:position w:val="-22"/>
        </w:rPr>
        <w:pict>
          <v:shape id="_x0000_i1027" style="width:53.85pt;height:33.8pt" coordsize="" o:spt="100" adj="0,,0" path="" filled="f" stroked="f">
            <v:stroke joinstyle="miter"/>
            <v:imagedata r:id="rId10" o:title="base_1_415796_32770"/>
            <v:formulas/>
            <v:path o:connecttype="segments"/>
          </v:shape>
        </w:pict>
      </w: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ind w:firstLine="540"/>
        <w:jc w:val="both"/>
      </w:pPr>
      <w:r>
        <w:t>где: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T - фактически достигнутое значение результата предоставления иного межбюджетного трансферта на отчетную дату;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S - плановое значение результата предоставления иного межбюджетного трансферта, установленное соглашением.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При расчете индекса, отражающего уровень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иного межбюджетного трансферта, используются только положительные значения.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16. В случае нарушения субъектом Российской Федерации целей, установленных при предоставлении иного межбюджетного трансферта, применяются бюджетные меры принуждения, предусмотренные бюджетным законодательством Российской Федерации.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17. Ответственность за достоверность представляемых в Федеральное агентство по рыболовству информации и документов, предусмотренных настоящими Правилами, возлагается на высший исполнительный орган субъекта Российской Федерации.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 xml:space="preserve">18. Основанием для освобождения субъектов Российской Федерации от применения мер ответственности, предусмотренных </w:t>
      </w:r>
      <w:hyperlink w:anchor="P81" w:history="1">
        <w:r>
          <w:rPr>
            <w:color w:val="0000FF"/>
          </w:rPr>
          <w:t>пунктом 14</w:t>
        </w:r>
      </w:hyperlink>
      <w:r>
        <w:t xml:space="preserve"> настоящих Правил, является документально подтвержденное наступление следующих обстоятельств непреодолимой силы, препятствующих исполнению соответствующих обязательств: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а) установление регионального (межмуниципального) и (или) местного уровней реагирования на чрезвычайную ситуацию, подтвержденное правовым актом органа исполнительной власти субъекта Российской Федерации и (или) органа местного самоуправления;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б) аномальные погодные условия, подтвержденные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областях;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в) наличие вступившего в законную силу в году предоставления иного межбюджетного трансферта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соглашением.</w:t>
      </w:r>
    </w:p>
    <w:p w:rsidR="00CC7311" w:rsidRDefault="00CC7311">
      <w:pPr>
        <w:pStyle w:val="ConsPlusNormal"/>
        <w:spacing w:before="220"/>
        <w:ind w:firstLine="540"/>
        <w:jc w:val="both"/>
      </w:pPr>
      <w:r>
        <w:t>19. Контроль за соблюдением субъектами Российской Федерации условий предоставления иного межбюджетного трансферта осуществляется Федеральным агентством по рыболовству и уполномоченными органами государственного финансового контроля.</w:t>
      </w: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jc w:val="both"/>
      </w:pPr>
    </w:p>
    <w:p w:rsidR="00CC7311" w:rsidRDefault="00CC731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5E7C" w:rsidRDefault="00035E7C">
      <w:bookmarkStart w:id="6" w:name="_GoBack"/>
      <w:bookmarkEnd w:id="6"/>
    </w:p>
    <w:sectPr w:rsidR="00035E7C" w:rsidSect="00D40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311"/>
    <w:rsid w:val="00035E7C"/>
    <w:rsid w:val="00CC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114D0-B3B2-4597-BE3E-F6F534CA0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7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7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7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3CD4B1986E55AE2EEB3E37A8615C41E6C892CCC53247626AB71BC41054CFAD1F09EA6F6DA96B16EAD00EF41A79B05901B3F10AA7963B5FDO8V0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CD4B1986E55AE2EEB3E37A8615C41E6B802FC1592E7626AB71BC41054CFAD1F09EA6F2DC9DE53FED5EB612E1D00897072310ADO6V5T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13CD4B1986E55AE2EEB3E37A8615C41E6C892CC053287626AB71BC41054CFAD1F09EA6F3DE94B66BA25FEA54B6C30A90072115B16561B7OFVDT" TargetMode="External"/><Relationship Id="rId10" Type="http://schemas.openxmlformats.org/officeDocument/2006/relationships/image" Target="media/image3.wmf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2048</Words>
  <Characters>11676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2022-05-22T19:21:00Z</dcterms:created>
  <dcterms:modified xsi:type="dcterms:W3CDTF">2022-05-22T19:21:00Z</dcterms:modified>
</cp:coreProperties>
</file>