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269" w:rsidRDefault="00C51269">
      <w:pPr>
        <w:pStyle w:val="ConsPlusTitlePage"/>
      </w:pPr>
      <w:r>
        <w:t xml:space="preserve">Документ предоставлен </w:t>
      </w:r>
      <w:hyperlink r:id="rId4" w:history="1">
        <w:r>
          <w:rPr>
            <w:color w:val="0000FF"/>
          </w:rPr>
          <w:t>КонсультантПлюс</w:t>
        </w:r>
      </w:hyperlink>
      <w:r>
        <w:br/>
      </w:r>
    </w:p>
    <w:p w:rsidR="00C51269" w:rsidRDefault="00C51269">
      <w:pPr>
        <w:pStyle w:val="ConsPlusNormal"/>
        <w:jc w:val="both"/>
        <w:outlineLvl w:val="0"/>
      </w:pPr>
    </w:p>
    <w:p w:rsidR="00C51269" w:rsidRDefault="00C51269">
      <w:pPr>
        <w:pStyle w:val="ConsPlusTitle"/>
        <w:jc w:val="center"/>
        <w:outlineLvl w:val="0"/>
      </w:pPr>
      <w:r>
        <w:t>ПРАВИТЕЛЬСТВО РОССИЙСКОЙ ФЕДЕРАЦИИ</w:t>
      </w:r>
    </w:p>
    <w:p w:rsidR="00C51269" w:rsidRDefault="00C51269">
      <w:pPr>
        <w:pStyle w:val="ConsPlusTitle"/>
        <w:jc w:val="center"/>
      </w:pPr>
    </w:p>
    <w:p w:rsidR="00C51269" w:rsidRDefault="00C51269">
      <w:pPr>
        <w:pStyle w:val="ConsPlusTitle"/>
        <w:jc w:val="center"/>
      </w:pPr>
      <w:r>
        <w:t>ПОСТАНОВЛЕНИЕ</w:t>
      </w:r>
    </w:p>
    <w:p w:rsidR="00C51269" w:rsidRDefault="00C51269">
      <w:pPr>
        <w:pStyle w:val="ConsPlusTitle"/>
        <w:jc w:val="center"/>
      </w:pPr>
      <w:r>
        <w:t>от 18 сентября 2021 г. N 1578</w:t>
      </w:r>
    </w:p>
    <w:p w:rsidR="00C51269" w:rsidRDefault="00C51269">
      <w:pPr>
        <w:pStyle w:val="ConsPlusTitle"/>
        <w:jc w:val="center"/>
      </w:pPr>
    </w:p>
    <w:p w:rsidR="00C51269" w:rsidRDefault="00C51269">
      <w:pPr>
        <w:pStyle w:val="ConsPlusTitle"/>
        <w:jc w:val="center"/>
      </w:pPr>
      <w:r>
        <w:t>ОБ УТВЕРЖДЕНИИ ПРАВИЛ</w:t>
      </w:r>
    </w:p>
    <w:p w:rsidR="00C51269" w:rsidRDefault="00C51269">
      <w:pPr>
        <w:pStyle w:val="ConsPlusTitle"/>
        <w:jc w:val="center"/>
      </w:pPr>
      <w:r>
        <w:t>ПРЕДОСТАВЛЕНИЯ СУБСИДИЙ ИЗ ФЕДЕРАЛЬНОГО БЮДЖЕТА</w:t>
      </w:r>
    </w:p>
    <w:p w:rsidR="00C51269" w:rsidRDefault="00C51269">
      <w:pPr>
        <w:pStyle w:val="ConsPlusTitle"/>
        <w:jc w:val="center"/>
      </w:pPr>
      <w:r>
        <w:t>ЮРИДИЧЕСКИМ ЛИЦАМ (ЗА ИСКЛЮЧЕНИЕМ ГОСУДАРСТВЕННЫХ</w:t>
      </w:r>
    </w:p>
    <w:p w:rsidR="00C51269" w:rsidRDefault="00C51269">
      <w:pPr>
        <w:pStyle w:val="ConsPlusTitle"/>
        <w:jc w:val="center"/>
      </w:pPr>
      <w:r>
        <w:t>(МУНИЦИПАЛЬНЫХ) УЧРЕЖДЕНИЙ) И ИНДИВИДУАЛЬНЫМ</w:t>
      </w:r>
    </w:p>
    <w:p w:rsidR="00C51269" w:rsidRDefault="00C51269">
      <w:pPr>
        <w:pStyle w:val="ConsPlusTitle"/>
        <w:jc w:val="center"/>
      </w:pPr>
      <w:r>
        <w:t>ПРЕДПРИНИМАТЕЛЯМ, ОСУЩЕСТВЛЯЮЩИМ МЕРОПРИЯТИЯ</w:t>
      </w:r>
    </w:p>
    <w:p w:rsidR="00C51269" w:rsidRDefault="00C51269">
      <w:pPr>
        <w:pStyle w:val="ConsPlusTitle"/>
        <w:jc w:val="center"/>
      </w:pPr>
      <w:r>
        <w:t>ПО СОДЕЙСТВИЮ РАЗВИТИЮ ДОПОЛНИТЕЛЬНОГО ОБРАЗОВАНИЯ</w:t>
      </w:r>
    </w:p>
    <w:p w:rsidR="00C51269" w:rsidRDefault="00C51269">
      <w:pPr>
        <w:pStyle w:val="ConsPlusTitle"/>
        <w:jc w:val="center"/>
      </w:pPr>
      <w:r>
        <w:t>ДЕТЕЙ И ПО ОРГАНИЗАЦИИ ОТДЫХА ДЕТЕЙ И ИХ ОЗДОРОВЛЕНИЯ,</w:t>
      </w:r>
    </w:p>
    <w:p w:rsidR="00C51269" w:rsidRDefault="00C51269">
      <w:pPr>
        <w:pStyle w:val="ConsPlusTitle"/>
        <w:jc w:val="center"/>
      </w:pPr>
      <w:r>
        <w:t>И ПРИЗНАНИИ УТРАТИВШИМИ СИЛУ НЕКОТОРЫХ АКТОВ</w:t>
      </w:r>
    </w:p>
    <w:p w:rsidR="00C51269" w:rsidRDefault="00C51269">
      <w:pPr>
        <w:pStyle w:val="ConsPlusTitle"/>
        <w:jc w:val="center"/>
      </w:pPr>
      <w:r>
        <w:t>ПРАВИТЕЛЬСТВА РОССИЙСКОЙ ФЕДЕРАЦИИ</w:t>
      </w:r>
    </w:p>
    <w:p w:rsidR="00C51269" w:rsidRDefault="00C51269">
      <w:pPr>
        <w:pStyle w:val="ConsPlusNormal"/>
        <w:jc w:val="both"/>
      </w:pPr>
    </w:p>
    <w:p w:rsidR="00C51269" w:rsidRDefault="00C51269">
      <w:pPr>
        <w:pStyle w:val="ConsPlusNormal"/>
        <w:ind w:firstLine="540"/>
        <w:jc w:val="both"/>
      </w:pPr>
      <w:r>
        <w:t>Правительство Российской Федерации постановляет:</w:t>
      </w:r>
    </w:p>
    <w:p w:rsidR="00C51269" w:rsidRDefault="00C51269">
      <w:pPr>
        <w:pStyle w:val="ConsPlusNormal"/>
        <w:spacing w:before="220"/>
        <w:ind w:firstLine="540"/>
        <w:jc w:val="both"/>
      </w:pPr>
      <w:r>
        <w:t xml:space="preserve">1. Утвердить прилагаемые </w:t>
      </w:r>
      <w:hyperlink w:anchor="P35" w:history="1">
        <w:r>
          <w:rPr>
            <w:color w:val="0000FF"/>
          </w:rPr>
          <w:t>Правила</w:t>
        </w:r>
      </w:hyperlink>
      <w:r>
        <w:t xml:space="preserve"> предоставления субсидий из федерального бюджета юридическим лицам (за исключением государственных (муниципальных) учреждений) и индивидуальным предпринимателям, осуществляющим мероприятия по содействию развитию дополнительного образования детей и по организации отдыха детей и их оздоровления.</w:t>
      </w:r>
    </w:p>
    <w:p w:rsidR="00C51269" w:rsidRDefault="00C51269">
      <w:pPr>
        <w:pStyle w:val="ConsPlusNormal"/>
        <w:spacing w:before="220"/>
        <w:ind w:firstLine="540"/>
        <w:jc w:val="both"/>
      </w:pPr>
      <w:r>
        <w:t>2. Признать утратившими силу:</w:t>
      </w:r>
    </w:p>
    <w:p w:rsidR="00C51269" w:rsidRDefault="00C51269">
      <w:pPr>
        <w:pStyle w:val="ConsPlusNormal"/>
        <w:spacing w:before="220"/>
        <w:ind w:firstLine="540"/>
        <w:jc w:val="both"/>
      </w:pPr>
      <w:hyperlink r:id="rId5" w:history="1">
        <w:r>
          <w:rPr>
            <w:color w:val="0000FF"/>
          </w:rPr>
          <w:t>постановление</w:t>
        </w:r>
      </w:hyperlink>
      <w:r>
        <w:t xml:space="preserve"> Правительства Российской Федерации от 27 июля 2019 г. N 968 "Об утверждении Правил предоставления субсидий из федерального бюджета юридическим лицам (за исключением государственных (муниципальных) учреждений) и индивидуальным предпринимателям, осуществляющим мероприятия по содействию развитию дополнительного образования детей и по организации отдыха детей и их оздоровления" (Собрание законодательства Российской Федерации, 2019, N 31, ст. 4636);</w:t>
      </w:r>
    </w:p>
    <w:p w:rsidR="00C51269" w:rsidRDefault="00C51269">
      <w:pPr>
        <w:pStyle w:val="ConsPlusNormal"/>
        <w:spacing w:before="220"/>
        <w:ind w:firstLine="540"/>
        <w:jc w:val="both"/>
      </w:pPr>
      <w:hyperlink r:id="rId6" w:history="1">
        <w:r>
          <w:rPr>
            <w:color w:val="0000FF"/>
          </w:rPr>
          <w:t>постановление</w:t>
        </w:r>
      </w:hyperlink>
      <w:r>
        <w:t xml:space="preserve"> Правительства Российской Федерации от 28 декабря 2020 г. N 2312 "О внесении изменений в Правила предоставления субсидий из федерального бюджета юридическим лицам (за исключением государственных (муниципальных) учреждений) и индивидуальным предпринимателям, осуществляющим мероприятия по содействию развитию дополнительного образования детей и по организации отдыха детей и их оздоровления" (Собрание законодательства Российской Федерации, 2021, N 1, ст. 165).</w:t>
      </w:r>
    </w:p>
    <w:p w:rsidR="00C51269" w:rsidRDefault="00C51269">
      <w:pPr>
        <w:pStyle w:val="ConsPlusNormal"/>
        <w:jc w:val="both"/>
      </w:pPr>
    </w:p>
    <w:p w:rsidR="00C51269" w:rsidRDefault="00C51269">
      <w:pPr>
        <w:pStyle w:val="ConsPlusNormal"/>
        <w:jc w:val="right"/>
      </w:pPr>
      <w:r>
        <w:t>Председатель Правительства</w:t>
      </w:r>
    </w:p>
    <w:p w:rsidR="00C51269" w:rsidRDefault="00C51269">
      <w:pPr>
        <w:pStyle w:val="ConsPlusNormal"/>
        <w:jc w:val="right"/>
      </w:pPr>
      <w:r>
        <w:t>Российской Федерации</w:t>
      </w:r>
    </w:p>
    <w:p w:rsidR="00C51269" w:rsidRDefault="00C51269">
      <w:pPr>
        <w:pStyle w:val="ConsPlusNormal"/>
        <w:jc w:val="right"/>
      </w:pPr>
      <w:r>
        <w:t>М.МИШУСТИН</w:t>
      </w:r>
    </w:p>
    <w:p w:rsidR="00C51269" w:rsidRDefault="00C51269">
      <w:pPr>
        <w:pStyle w:val="ConsPlusNormal"/>
        <w:jc w:val="both"/>
      </w:pPr>
    </w:p>
    <w:p w:rsidR="00C51269" w:rsidRDefault="00C51269">
      <w:pPr>
        <w:pStyle w:val="ConsPlusNormal"/>
        <w:jc w:val="both"/>
      </w:pPr>
    </w:p>
    <w:p w:rsidR="00C51269" w:rsidRDefault="00C51269">
      <w:pPr>
        <w:pStyle w:val="ConsPlusNormal"/>
        <w:jc w:val="both"/>
      </w:pPr>
    </w:p>
    <w:p w:rsidR="00C51269" w:rsidRDefault="00C51269">
      <w:pPr>
        <w:pStyle w:val="ConsPlusNormal"/>
        <w:jc w:val="both"/>
      </w:pPr>
    </w:p>
    <w:p w:rsidR="00C51269" w:rsidRDefault="00C51269">
      <w:pPr>
        <w:pStyle w:val="ConsPlusNormal"/>
        <w:jc w:val="both"/>
      </w:pPr>
    </w:p>
    <w:p w:rsidR="00C51269" w:rsidRDefault="00C51269">
      <w:pPr>
        <w:pStyle w:val="ConsPlusNormal"/>
        <w:jc w:val="right"/>
        <w:outlineLvl w:val="0"/>
      </w:pPr>
      <w:r>
        <w:t>Утверждены</w:t>
      </w:r>
    </w:p>
    <w:p w:rsidR="00C51269" w:rsidRDefault="00C51269">
      <w:pPr>
        <w:pStyle w:val="ConsPlusNormal"/>
        <w:jc w:val="right"/>
      </w:pPr>
      <w:r>
        <w:t>постановлением Правительства</w:t>
      </w:r>
    </w:p>
    <w:p w:rsidR="00C51269" w:rsidRDefault="00C51269">
      <w:pPr>
        <w:pStyle w:val="ConsPlusNormal"/>
        <w:jc w:val="right"/>
      </w:pPr>
      <w:r>
        <w:t>Российской Федерации</w:t>
      </w:r>
    </w:p>
    <w:p w:rsidR="00C51269" w:rsidRDefault="00C51269">
      <w:pPr>
        <w:pStyle w:val="ConsPlusNormal"/>
        <w:jc w:val="right"/>
      </w:pPr>
      <w:r>
        <w:t>от 18 сентября 2021 г. N 1578</w:t>
      </w:r>
    </w:p>
    <w:p w:rsidR="00C51269" w:rsidRDefault="00C51269">
      <w:pPr>
        <w:pStyle w:val="ConsPlusNormal"/>
        <w:jc w:val="both"/>
      </w:pPr>
    </w:p>
    <w:p w:rsidR="00C51269" w:rsidRDefault="00C51269">
      <w:pPr>
        <w:pStyle w:val="ConsPlusTitle"/>
        <w:jc w:val="center"/>
      </w:pPr>
      <w:bookmarkStart w:id="0" w:name="P35"/>
      <w:bookmarkEnd w:id="0"/>
      <w:r>
        <w:t>ПРАВИЛА</w:t>
      </w:r>
    </w:p>
    <w:p w:rsidR="00C51269" w:rsidRDefault="00C51269">
      <w:pPr>
        <w:pStyle w:val="ConsPlusTitle"/>
        <w:jc w:val="center"/>
      </w:pPr>
      <w:r>
        <w:lastRenderedPageBreak/>
        <w:t>ПРЕДОСТАВЛЕНИЯ СУБСИДИЙ ИЗ ФЕДЕРАЛЬНОГО БЮДЖЕТА</w:t>
      </w:r>
    </w:p>
    <w:p w:rsidR="00C51269" w:rsidRDefault="00C51269">
      <w:pPr>
        <w:pStyle w:val="ConsPlusTitle"/>
        <w:jc w:val="center"/>
      </w:pPr>
      <w:r>
        <w:t>ЮРИДИЧЕСКИМ ЛИЦАМ (ЗА ИСКЛЮЧЕНИЕМ ГОСУДАРСТВЕННЫХ</w:t>
      </w:r>
    </w:p>
    <w:p w:rsidR="00C51269" w:rsidRDefault="00C51269">
      <w:pPr>
        <w:pStyle w:val="ConsPlusTitle"/>
        <w:jc w:val="center"/>
      </w:pPr>
      <w:r>
        <w:t>(МУНИЦИПАЛЬНЫХ) УЧРЕЖДЕНИЙ) И ИНДИВИДУАЛЬНЫМ</w:t>
      </w:r>
    </w:p>
    <w:p w:rsidR="00C51269" w:rsidRDefault="00C51269">
      <w:pPr>
        <w:pStyle w:val="ConsPlusTitle"/>
        <w:jc w:val="center"/>
      </w:pPr>
      <w:r>
        <w:t>ПРЕДПРИНИМАТЕЛЯМ, ОСУЩЕСТВЛЯЮЩИМ МЕРОПРИЯТИЯ</w:t>
      </w:r>
    </w:p>
    <w:p w:rsidR="00C51269" w:rsidRDefault="00C51269">
      <w:pPr>
        <w:pStyle w:val="ConsPlusTitle"/>
        <w:jc w:val="center"/>
      </w:pPr>
      <w:r>
        <w:t>ПО СОДЕЙСТВИЮ РАЗВИТИЮ ДОПОЛНИТЕЛЬНОГО ОБРАЗОВАНИЯ</w:t>
      </w:r>
    </w:p>
    <w:p w:rsidR="00C51269" w:rsidRDefault="00C51269">
      <w:pPr>
        <w:pStyle w:val="ConsPlusTitle"/>
        <w:jc w:val="center"/>
      </w:pPr>
      <w:r>
        <w:t>ДЕТЕЙ И ПО ОРГАНИЗАЦИИ ОТДЫХА ДЕТЕЙ И ИХ ОЗДОРОВЛЕНИЯ</w:t>
      </w:r>
    </w:p>
    <w:p w:rsidR="00C51269" w:rsidRDefault="00C51269">
      <w:pPr>
        <w:pStyle w:val="ConsPlusNormal"/>
        <w:jc w:val="both"/>
      </w:pPr>
    </w:p>
    <w:p w:rsidR="00C51269" w:rsidRDefault="00C51269">
      <w:pPr>
        <w:pStyle w:val="ConsPlusNormal"/>
        <w:ind w:firstLine="540"/>
        <w:jc w:val="both"/>
      </w:pPr>
      <w:bookmarkStart w:id="1" w:name="P43"/>
      <w:bookmarkEnd w:id="1"/>
      <w:r>
        <w:t>1. Настоящие Правила устанавливают цели, условия и порядок предоставления субсидий из федерального бюджета юридическим лицам (за исключением государственных (муниципальных) учреждений) и индивидуальным предпринимателям, осуществляющим мероприятия по содействию развитию дополнительного образования детей и по организации отдыха детей и их оздоровления (далее соответственно - юридические лица, индивидуальные предприниматели, субсидии).</w:t>
      </w:r>
    </w:p>
    <w:p w:rsidR="00C51269" w:rsidRDefault="00C51269">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просвещения Российской Федерации как получателя средств федерального бюджета на цели, указанные в </w:t>
      </w:r>
      <w:hyperlink w:anchor="P43" w:history="1">
        <w:r>
          <w:rPr>
            <w:color w:val="0000FF"/>
          </w:rPr>
          <w:t>пункте 1</w:t>
        </w:r>
      </w:hyperlink>
      <w:r>
        <w:t xml:space="preserve"> настоящих Правил.</w:t>
      </w:r>
    </w:p>
    <w:p w:rsidR="00C51269" w:rsidRDefault="00C51269">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(далее -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C51269" w:rsidRDefault="00C51269">
      <w:pPr>
        <w:pStyle w:val="ConsPlusNormal"/>
        <w:spacing w:before="220"/>
        <w:ind w:firstLine="540"/>
        <w:jc w:val="both"/>
      </w:pPr>
      <w:bookmarkStart w:id="2" w:name="P46"/>
      <w:bookmarkEnd w:id="2"/>
      <w:r>
        <w:t>3. Мероприятиями по содействию развитию дополнительного образования детей и по организации отдыха детей и их оздоровления являются мероприятия:</w:t>
      </w:r>
    </w:p>
    <w:p w:rsidR="00C51269" w:rsidRDefault="00C51269">
      <w:pPr>
        <w:pStyle w:val="ConsPlusNormal"/>
        <w:spacing w:before="220"/>
        <w:ind w:firstLine="540"/>
        <w:jc w:val="both"/>
      </w:pPr>
      <w:r>
        <w:t>а) по развитию инфраструктуры организаций дополнительного образования детей и (или) организаций отдыха детей и их оздоровления, в том числе по осуществлению текущего и (или) капитального ремонта зданий, строений, помещений и сооружений указанных организаций;</w:t>
      </w:r>
    </w:p>
    <w:p w:rsidR="00C51269" w:rsidRDefault="00C51269">
      <w:pPr>
        <w:pStyle w:val="ConsPlusNormal"/>
        <w:spacing w:before="220"/>
        <w:ind w:firstLine="540"/>
        <w:jc w:val="both"/>
      </w:pPr>
      <w:r>
        <w:t>б) по модернизации материально-технического оснащения, включая приобретение оборудования, учебных пособий, средств обучения, игр и расходных материалов, необходимых для реализации программ дополнительного образования детей и (или) программ организации отдыха детей и их оздоровления;</w:t>
      </w:r>
    </w:p>
    <w:p w:rsidR="00C51269" w:rsidRDefault="00C51269">
      <w:pPr>
        <w:pStyle w:val="ConsPlusNormal"/>
        <w:spacing w:before="220"/>
        <w:ind w:firstLine="540"/>
        <w:jc w:val="both"/>
      </w:pPr>
      <w:r>
        <w:t>в) по реализации мероприятий по кадровому обеспечению, привлечению квалифицированных специалистов для работы с детьми с ограниченными возможностями здоровья в сфере дополнительного образования детей, а также по организации отдыха детей и их оздоровления.</w:t>
      </w:r>
    </w:p>
    <w:p w:rsidR="00C51269" w:rsidRDefault="00C51269">
      <w:pPr>
        <w:pStyle w:val="ConsPlusNormal"/>
        <w:spacing w:before="220"/>
        <w:ind w:firstLine="540"/>
        <w:jc w:val="both"/>
      </w:pPr>
      <w:bookmarkStart w:id="3" w:name="P50"/>
      <w:bookmarkEnd w:id="3"/>
      <w:r>
        <w:t xml:space="preserve">4. Субсидии предоставляются на возмещение части затрат, понесенных юридическими лицами и (или) индивидуальными предпринимателями за год, предшествующий году предоставления субсидии, на выполнение мероприятий, предусмотренных </w:t>
      </w:r>
      <w:hyperlink w:anchor="P46" w:history="1">
        <w:r>
          <w:rPr>
            <w:color w:val="0000FF"/>
          </w:rPr>
          <w:t>пунктом 3</w:t>
        </w:r>
      </w:hyperlink>
      <w:r>
        <w:t xml:space="preserve"> настоящих Правил.</w:t>
      </w:r>
    </w:p>
    <w:p w:rsidR="00C51269" w:rsidRDefault="00C51269">
      <w:pPr>
        <w:pStyle w:val="ConsPlusNormal"/>
        <w:spacing w:before="220"/>
        <w:ind w:firstLine="540"/>
        <w:jc w:val="both"/>
      </w:pPr>
      <w:r>
        <w:t>5. Право на получение субсидии предоставляется юридическим лицам и (или) индивидуальным предпринимателям по итогам проведения отбора в форме конкурса (далее соответственно - получатели субсидии, конкурс).</w:t>
      </w:r>
    </w:p>
    <w:p w:rsidR="00C51269" w:rsidRDefault="00C51269">
      <w:pPr>
        <w:pStyle w:val="ConsPlusNormal"/>
        <w:spacing w:before="220"/>
        <w:ind w:firstLine="540"/>
        <w:jc w:val="both"/>
      </w:pPr>
      <w:bookmarkStart w:id="4" w:name="P52"/>
      <w:bookmarkEnd w:id="4"/>
      <w:r>
        <w:t>6. Юридические лица и (или) индивидуальные предприниматели, подавшие заявку на участие в конкурсе (далее - участники конкурса), на 1-е число месяца, предшествующего месяцу, в котором планируется проведение отбора, соответствуют следующим требованиям:</w:t>
      </w:r>
    </w:p>
    <w:p w:rsidR="00C51269" w:rsidRDefault="00C51269">
      <w:pPr>
        <w:pStyle w:val="ConsPlusNormal"/>
        <w:spacing w:before="220"/>
        <w:ind w:firstLine="540"/>
        <w:jc w:val="both"/>
      </w:pPr>
      <w:r>
        <w:t xml:space="preserve">а) у участника конкурса отсутствует неисполненная обязанность по уплате налогов, сборов, страховых взносов, пеней, штрафов и процентов, подлежащих уплате в соответствии с </w:t>
      </w:r>
      <w:r>
        <w:lastRenderedPageBreak/>
        <w:t>законодательством Российской Федерации о налогах и сборах;</w:t>
      </w:r>
    </w:p>
    <w:p w:rsidR="00C51269" w:rsidRDefault="00C51269">
      <w:pPr>
        <w:pStyle w:val="ConsPlusNormal"/>
        <w:spacing w:before="220"/>
        <w:ind w:firstLine="540"/>
        <w:jc w:val="both"/>
      </w:pPr>
      <w:bookmarkStart w:id="5" w:name="P54"/>
      <w:bookmarkEnd w:id="5"/>
      <w:r>
        <w:t>б) у участника конкурса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C51269" w:rsidRDefault="00C51269">
      <w:pPr>
        <w:pStyle w:val="ConsPlusNormal"/>
        <w:spacing w:before="220"/>
        <w:ind w:firstLine="540"/>
        <w:jc w:val="both"/>
      </w:pPr>
      <w:r>
        <w:t>в) участник конкурса - юридическое лицо не является иностранным юридическим лицом либо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51269" w:rsidRDefault="00C51269">
      <w:pPr>
        <w:pStyle w:val="ConsPlusNormal"/>
        <w:spacing w:before="220"/>
        <w:ind w:firstLine="540"/>
        <w:jc w:val="both"/>
      </w:pPr>
      <w:bookmarkStart w:id="6" w:name="P56"/>
      <w:bookmarkEnd w:id="6"/>
      <w:r>
        <w:t xml:space="preserve">г) участник конкурса не получает средства из федерального бюджета на основании иных нормативных правовых актов Российской Федерации на цели, указанные в </w:t>
      </w:r>
      <w:hyperlink w:anchor="P50" w:history="1">
        <w:r>
          <w:rPr>
            <w:color w:val="0000FF"/>
          </w:rPr>
          <w:t>пункте 4</w:t>
        </w:r>
      </w:hyperlink>
      <w:r>
        <w:t xml:space="preserve"> настоящих Правил;</w:t>
      </w:r>
    </w:p>
    <w:p w:rsidR="00C51269" w:rsidRDefault="00C51269">
      <w:pPr>
        <w:pStyle w:val="ConsPlusNormal"/>
        <w:spacing w:before="220"/>
        <w:ind w:firstLine="540"/>
        <w:jc w:val="both"/>
      </w:pPr>
      <w:r>
        <w:t>д) участник конкурса не находится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его не введена процедура банкротства, деятельность юридического лица не приостановлена в порядке, предусмотренном законодательством Российской Федерации, а индивидуальный предприниматель не должен прекратить деятельность в качестве индивидуального предпринимателя.</w:t>
      </w:r>
    </w:p>
    <w:p w:rsidR="00C51269" w:rsidRDefault="00C51269">
      <w:pPr>
        <w:pStyle w:val="ConsPlusNormal"/>
        <w:spacing w:before="220"/>
        <w:ind w:firstLine="540"/>
        <w:jc w:val="both"/>
      </w:pPr>
      <w:r>
        <w:t xml:space="preserve">7. Субсидия предоставляется юридическому лицу (индивидуальному предпринимателю) в размере 5 процентов суммы фактических затрат юридического лица (индивидуального предпринимателя) на выполнение мероприятий, предусмотренных </w:t>
      </w:r>
      <w:hyperlink w:anchor="P46" w:history="1">
        <w:r>
          <w:rPr>
            <w:color w:val="0000FF"/>
          </w:rPr>
          <w:t>пунктом 3</w:t>
        </w:r>
      </w:hyperlink>
      <w:r>
        <w:t xml:space="preserve"> настоящих Правил.</w:t>
      </w:r>
    </w:p>
    <w:p w:rsidR="00C51269" w:rsidRDefault="00C51269">
      <w:pPr>
        <w:pStyle w:val="ConsPlusNormal"/>
        <w:spacing w:before="220"/>
        <w:ind w:firstLine="540"/>
        <w:jc w:val="both"/>
      </w:pPr>
      <w:r>
        <w:t>В случае если совокупный размер субсидии, запрашиваемый получателями субсидии, превышает объем лимитов бюджетных обязательств, Министерство просвещения Российской Федерации осуществляет пропорциональное уменьшение размера субсидии, запрашиваемого получателями субсидии.</w:t>
      </w:r>
    </w:p>
    <w:p w:rsidR="00C51269" w:rsidRDefault="00C51269">
      <w:pPr>
        <w:pStyle w:val="ConsPlusNormal"/>
        <w:spacing w:before="220"/>
        <w:ind w:firstLine="540"/>
        <w:jc w:val="both"/>
      </w:pPr>
      <w:r>
        <w:t>За счет средств субсидии не может приобретаться иностранная валюта,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целей предоставления субсидии, установленных настоящими Правилами.</w:t>
      </w:r>
    </w:p>
    <w:p w:rsidR="00C51269" w:rsidRDefault="00C51269">
      <w:pPr>
        <w:pStyle w:val="ConsPlusNormal"/>
        <w:spacing w:before="220"/>
        <w:ind w:firstLine="540"/>
        <w:jc w:val="both"/>
      </w:pPr>
      <w:r>
        <w:t>8. В случае наличия неиспользованных лимитов бюджетных обязательств, образовавшихся по результатам проведения первого конкурса, Министерство просвещения Российской Федерации вправе провести в течение финансового года дополнительные конкурсы.</w:t>
      </w:r>
    </w:p>
    <w:p w:rsidR="00C51269" w:rsidRDefault="00C51269">
      <w:pPr>
        <w:pStyle w:val="ConsPlusNormal"/>
        <w:spacing w:before="220"/>
        <w:ind w:firstLine="540"/>
        <w:jc w:val="both"/>
      </w:pPr>
      <w:r>
        <w:t>9. В целях проведения конкурса Министерство просвещения Российской Федерации:</w:t>
      </w:r>
    </w:p>
    <w:p w:rsidR="00C51269" w:rsidRDefault="00C51269">
      <w:pPr>
        <w:pStyle w:val="ConsPlusNormal"/>
        <w:spacing w:before="220"/>
        <w:ind w:firstLine="540"/>
        <w:jc w:val="both"/>
      </w:pPr>
      <w:r>
        <w:t>а) не менее чем за 30 календарных дней до истечения срока подачи заявок на участие в конкурсе (далее - заявка) размещает на едином портале и официальном сайте Министерства просвещения Российской Федерации в информационно-телекоммуникационной сети "Интернет" по адресу www.edu.gov.ru (далее - официальный сайт) объявление о проведении конкурса и конкурсную документацию, включающую в себя:</w:t>
      </w:r>
    </w:p>
    <w:p w:rsidR="00C51269" w:rsidRDefault="00C51269">
      <w:pPr>
        <w:pStyle w:val="ConsPlusNormal"/>
        <w:spacing w:before="220"/>
        <w:ind w:firstLine="540"/>
        <w:jc w:val="both"/>
      </w:pPr>
      <w:r>
        <w:t xml:space="preserve">требования к содержанию, форме и составу заявки в соответствии с </w:t>
      </w:r>
      <w:hyperlink w:anchor="P77" w:history="1">
        <w:r>
          <w:rPr>
            <w:color w:val="0000FF"/>
          </w:rPr>
          <w:t>пунктом 11</w:t>
        </w:r>
      </w:hyperlink>
      <w:r>
        <w:t xml:space="preserve"> настоящих Правил, которая включает в себя в том числе согласие на публикацию (размещение) на едином портале и официальном сайте информации об участнике конкурса, о подаваемой участником </w:t>
      </w:r>
      <w:r>
        <w:lastRenderedPageBreak/>
        <w:t>конкурса заявке;</w:t>
      </w:r>
    </w:p>
    <w:p w:rsidR="00C51269" w:rsidRDefault="00C51269">
      <w:pPr>
        <w:pStyle w:val="ConsPlusNormal"/>
        <w:spacing w:before="220"/>
        <w:ind w:firstLine="540"/>
        <w:jc w:val="both"/>
      </w:pPr>
      <w:r>
        <w:t>место нахождения (включая почтовый адрес), адрес электронной почты Министерства просвещения Российской Федерации и адрес официального сайта, порядок, дату начала и дату окончания срока подачи заявок;</w:t>
      </w:r>
    </w:p>
    <w:p w:rsidR="00C51269" w:rsidRDefault="00C51269">
      <w:pPr>
        <w:pStyle w:val="ConsPlusNormal"/>
        <w:spacing w:before="220"/>
        <w:ind w:firstLine="540"/>
        <w:jc w:val="both"/>
      </w:pPr>
      <w:r>
        <w:t>порядок и сроки внесения изменений в конкурсную документацию, а также порядок отзыва заявок участниками конкурса и порядок возврата заявок участников конкурса, определяющий в том числе основания для возврата заявок участников конкурса;</w:t>
      </w:r>
    </w:p>
    <w:p w:rsidR="00C51269" w:rsidRDefault="00C51269">
      <w:pPr>
        <w:pStyle w:val="ConsPlusNormal"/>
        <w:spacing w:before="220"/>
        <w:ind w:firstLine="540"/>
        <w:jc w:val="both"/>
      </w:pPr>
      <w:r>
        <w:t>порядок, место, дату и время рассмотрения заявок;</w:t>
      </w:r>
    </w:p>
    <w:p w:rsidR="00C51269" w:rsidRDefault="00C51269">
      <w:pPr>
        <w:pStyle w:val="ConsPlusNormal"/>
        <w:spacing w:before="220"/>
        <w:ind w:firstLine="540"/>
        <w:jc w:val="both"/>
      </w:pPr>
      <w:r>
        <w:t>порядок, критерии и сроки оценки заявок;</w:t>
      </w:r>
    </w:p>
    <w:p w:rsidR="00C51269" w:rsidRDefault="00C51269">
      <w:pPr>
        <w:pStyle w:val="ConsPlusNormal"/>
        <w:spacing w:before="220"/>
        <w:ind w:firstLine="540"/>
        <w:jc w:val="both"/>
      </w:pPr>
      <w:r>
        <w:t>форму справки об образовательной деятельности за год, предшествующий году предоставления субсидии, и о плановых значениях показателей образовательной деятельности в текущем финансовом году (для юридических лиц и индивидуальных предпринимателей, осуществляющих мероприятия по содействию развитию дополнительного образования детей);</w:t>
      </w:r>
    </w:p>
    <w:p w:rsidR="00C51269" w:rsidRDefault="00C51269">
      <w:pPr>
        <w:pStyle w:val="ConsPlusNormal"/>
        <w:spacing w:before="220"/>
        <w:ind w:firstLine="540"/>
        <w:jc w:val="both"/>
      </w:pPr>
      <w:r>
        <w:t xml:space="preserve">требования к участникам конкурса в соответствии с </w:t>
      </w:r>
      <w:hyperlink w:anchor="P52" w:history="1">
        <w:r>
          <w:rPr>
            <w:color w:val="0000FF"/>
          </w:rPr>
          <w:t>пунктом 6</w:t>
        </w:r>
      </w:hyperlink>
      <w:r>
        <w:t xml:space="preserve"> настоящих Правил;</w:t>
      </w:r>
    </w:p>
    <w:p w:rsidR="00C51269" w:rsidRDefault="00C51269">
      <w:pPr>
        <w:pStyle w:val="ConsPlusNormal"/>
        <w:spacing w:before="220"/>
        <w:ind w:firstLine="540"/>
        <w:jc w:val="both"/>
      </w:pPr>
      <w:r>
        <w:t>порядок предоставления участникам конкурса разъяснений положений объявления о проведении конкурса, включая дату начала и окончания срока такого предоставления;</w:t>
      </w:r>
    </w:p>
    <w:p w:rsidR="00C51269" w:rsidRDefault="00C51269">
      <w:pPr>
        <w:pStyle w:val="ConsPlusNormal"/>
        <w:spacing w:before="220"/>
        <w:ind w:firstLine="540"/>
        <w:jc w:val="both"/>
      </w:pPr>
      <w:r>
        <w:t>результат предоставления субсидии;</w:t>
      </w:r>
    </w:p>
    <w:p w:rsidR="00C51269" w:rsidRDefault="00C51269">
      <w:pPr>
        <w:pStyle w:val="ConsPlusNormal"/>
        <w:spacing w:before="220"/>
        <w:ind w:firstLine="540"/>
        <w:jc w:val="both"/>
      </w:pPr>
      <w:r>
        <w:t>правила рассмотрения и оценки предложений (заявок) участников отбора;</w:t>
      </w:r>
    </w:p>
    <w:p w:rsidR="00C51269" w:rsidRDefault="00C51269">
      <w:pPr>
        <w:pStyle w:val="ConsPlusNormal"/>
        <w:spacing w:before="220"/>
        <w:ind w:firstLine="540"/>
        <w:jc w:val="both"/>
      </w:pPr>
      <w:r>
        <w:t>б) образует конкурсную комиссию, а также утверждает положение о конкурсной комиссии и ее состав;</w:t>
      </w:r>
    </w:p>
    <w:p w:rsidR="00C51269" w:rsidRDefault="00C51269">
      <w:pPr>
        <w:pStyle w:val="ConsPlusNormal"/>
        <w:spacing w:before="220"/>
        <w:ind w:firstLine="540"/>
        <w:jc w:val="both"/>
      </w:pPr>
      <w:r>
        <w:t>в) регистрирует заявки с прилагаемыми документами в порядке их поступления.</w:t>
      </w:r>
    </w:p>
    <w:p w:rsidR="00C51269" w:rsidRDefault="00C51269">
      <w:pPr>
        <w:pStyle w:val="ConsPlusNormal"/>
        <w:spacing w:before="220"/>
        <w:ind w:firstLine="540"/>
        <w:jc w:val="both"/>
      </w:pPr>
      <w:r>
        <w:t>10. Министерство просвещения Российской Федерации вправе принять решение о внесении изменений в объявление о проведении конкурса только в течение первой половины срока, установленного для представления заявок. В течение 2 рабочих дней со дня принятия указанного решения изменения размещаются на официальном сайте. Срок подачи заявок в таком случае продлевается не менее чем на 10 рабочих дней.</w:t>
      </w:r>
    </w:p>
    <w:p w:rsidR="00C51269" w:rsidRDefault="00C51269">
      <w:pPr>
        <w:pStyle w:val="ConsPlusNormal"/>
        <w:spacing w:before="220"/>
        <w:ind w:firstLine="540"/>
        <w:jc w:val="both"/>
      </w:pPr>
      <w:bookmarkStart w:id="7" w:name="P77"/>
      <w:bookmarkEnd w:id="7"/>
      <w:r>
        <w:t>11. Юридическое лицо (индивидуальный предприниматель) для участия в конкурсе представляет в Министерство просвещения Российской Федерации заявку, оформленную в соответствии с требованиями, установленными конкурсной документацией, с приложением следующих документов:</w:t>
      </w:r>
    </w:p>
    <w:p w:rsidR="00C51269" w:rsidRDefault="00C51269">
      <w:pPr>
        <w:pStyle w:val="ConsPlusNormal"/>
        <w:spacing w:before="220"/>
        <w:ind w:firstLine="540"/>
        <w:jc w:val="both"/>
      </w:pPr>
      <w:r>
        <w:t xml:space="preserve">а) расчет средств, подлежащих возмещению, согласно </w:t>
      </w:r>
      <w:hyperlink w:anchor="P154" w:history="1">
        <w:r>
          <w:rPr>
            <w:color w:val="0000FF"/>
          </w:rPr>
          <w:t>приложению</w:t>
        </w:r>
      </w:hyperlink>
      <w:r>
        <w:t>;</w:t>
      </w:r>
    </w:p>
    <w:p w:rsidR="00C51269" w:rsidRDefault="00C51269">
      <w:pPr>
        <w:pStyle w:val="ConsPlusNormal"/>
        <w:spacing w:before="220"/>
        <w:ind w:firstLine="540"/>
        <w:jc w:val="both"/>
      </w:pPr>
      <w:r>
        <w:t>б) копия лицензии на осуществление образовательной деятельности и копия приложения к лицензии, подтверждающего право реализации дополнительных общеобразовательных программ (для юридических лиц и индивидуальных предпринимателей, осуществляющих мероприятия по содействию развитию дополнительного образования детей);</w:t>
      </w:r>
    </w:p>
    <w:p w:rsidR="00C51269" w:rsidRDefault="00C51269">
      <w:pPr>
        <w:pStyle w:val="ConsPlusNormal"/>
        <w:spacing w:before="220"/>
        <w:ind w:firstLine="540"/>
        <w:jc w:val="both"/>
      </w:pPr>
      <w:r>
        <w:t>в) выписка из реестра организаций отдыха детей и их оздоровления, заверенная в установленном порядке органом исполнительной власти субъекта Российской Федерации в сфере организации отдыха и оздоровления детей (для юридических лиц и индивидуальных предпринимателей, осуществляющих мероприятия по организации отдыха детей и их оздоровления);</w:t>
      </w:r>
    </w:p>
    <w:p w:rsidR="00C51269" w:rsidRDefault="00C51269">
      <w:pPr>
        <w:pStyle w:val="ConsPlusNormal"/>
        <w:spacing w:before="220"/>
        <w:ind w:firstLine="540"/>
        <w:jc w:val="both"/>
      </w:pPr>
      <w:r>
        <w:lastRenderedPageBreak/>
        <w:t xml:space="preserve">г) справка, подписанная руководителем и главным бухгалтером (при наличии) юридического лица (индивидуальным предпринимателем), подтверждающая, что юридическое лицо (индивидуальный предприниматель) не получает из федерального бюджета средства на основании иных нормативных правовых актов Российской Федерации на цели, указанные в </w:t>
      </w:r>
      <w:hyperlink w:anchor="P50" w:history="1">
        <w:r>
          <w:rPr>
            <w:color w:val="0000FF"/>
          </w:rPr>
          <w:t>пункте 4</w:t>
        </w:r>
      </w:hyperlink>
      <w:r>
        <w:t xml:space="preserve"> настоящих Правил;</w:t>
      </w:r>
    </w:p>
    <w:p w:rsidR="00C51269" w:rsidRDefault="00C51269">
      <w:pPr>
        <w:pStyle w:val="ConsPlusNormal"/>
        <w:spacing w:before="220"/>
        <w:ind w:firstLine="540"/>
        <w:jc w:val="both"/>
      </w:pPr>
      <w:r>
        <w:t xml:space="preserve">д) справка, подписанная руководителем и главным бухгалтером (при наличии) юридического лица (индивидуальным предпринимателем), подтверждающая, что юридическое лицо (индивидуальный предприниматель) соответствует требованиям, указанным в </w:t>
      </w:r>
      <w:hyperlink w:anchor="P54" w:history="1">
        <w:r>
          <w:rPr>
            <w:color w:val="0000FF"/>
          </w:rPr>
          <w:t>подпунктах "б"</w:t>
        </w:r>
      </w:hyperlink>
      <w:r>
        <w:t xml:space="preserve"> - </w:t>
      </w:r>
      <w:hyperlink w:anchor="P56" w:history="1">
        <w:r>
          <w:rPr>
            <w:color w:val="0000FF"/>
          </w:rPr>
          <w:t>"г" пункта 6</w:t>
        </w:r>
      </w:hyperlink>
      <w:r>
        <w:t xml:space="preserve"> настоящих Правил;</w:t>
      </w:r>
    </w:p>
    <w:p w:rsidR="00C51269" w:rsidRDefault="00C51269">
      <w:pPr>
        <w:pStyle w:val="ConsPlusNormal"/>
        <w:spacing w:before="220"/>
        <w:ind w:firstLine="540"/>
        <w:jc w:val="both"/>
      </w:pPr>
      <w:r>
        <w:t>е) сопроводительное письмо за подписью руководителя юридического лица (индивидуального предпринимателя) с указанием количества выполненных мероприятий;</w:t>
      </w:r>
    </w:p>
    <w:p w:rsidR="00C51269" w:rsidRDefault="00C51269">
      <w:pPr>
        <w:pStyle w:val="ConsPlusNormal"/>
        <w:spacing w:before="220"/>
        <w:ind w:firstLine="540"/>
        <w:jc w:val="both"/>
      </w:pPr>
      <w:r>
        <w:t xml:space="preserve">ж) документы, подтверждающие фактически понесенные затраты юридического лица (индивидуального предпринимателя) на выполнение мероприятий, предусмотренных </w:t>
      </w:r>
      <w:hyperlink w:anchor="P46" w:history="1">
        <w:r>
          <w:rPr>
            <w:color w:val="0000FF"/>
          </w:rPr>
          <w:t>пунктом 3</w:t>
        </w:r>
      </w:hyperlink>
      <w:r>
        <w:t xml:space="preserve"> настоящих Правил, а именно:</w:t>
      </w:r>
    </w:p>
    <w:p w:rsidR="00C51269" w:rsidRDefault="00C51269">
      <w:pPr>
        <w:pStyle w:val="ConsPlusNormal"/>
        <w:spacing w:before="220"/>
        <w:ind w:firstLine="540"/>
        <w:jc w:val="both"/>
      </w:pPr>
      <w:r>
        <w:t>договоры (контракты, соглашения) на оказание услуг (выполнение работ);</w:t>
      </w:r>
    </w:p>
    <w:p w:rsidR="00C51269" w:rsidRDefault="00C51269">
      <w:pPr>
        <w:pStyle w:val="ConsPlusNormal"/>
        <w:spacing w:before="220"/>
        <w:ind w:firstLine="540"/>
        <w:jc w:val="both"/>
      </w:pPr>
      <w:r>
        <w:t>документы, подтверждающие сдачу и приемку выполненных работ (оказанных услуг);</w:t>
      </w:r>
    </w:p>
    <w:p w:rsidR="00C51269" w:rsidRDefault="00C51269">
      <w:pPr>
        <w:pStyle w:val="ConsPlusNormal"/>
        <w:spacing w:before="220"/>
        <w:ind w:firstLine="540"/>
        <w:jc w:val="both"/>
      </w:pPr>
      <w:r>
        <w:t>платежные документы и (или) поручения с отметкой об исполнении, подтверждающие фактически понесенные затраты;</w:t>
      </w:r>
    </w:p>
    <w:p w:rsidR="00C51269" w:rsidRDefault="00C51269">
      <w:pPr>
        <w:pStyle w:val="ConsPlusNormal"/>
        <w:spacing w:before="220"/>
        <w:ind w:firstLine="540"/>
        <w:jc w:val="both"/>
      </w:pPr>
      <w:r>
        <w:t xml:space="preserve">сметы расходов, и (или) счета-фактуры (за исключением организаций, применяющих упрощенную систему налогообложения), и (или) дефектные ведомости, и (или) проектная документация, и (или) сводный сметный расчет, и (или) </w:t>
      </w:r>
      <w:hyperlink r:id="rId7" w:history="1">
        <w:r>
          <w:rPr>
            <w:color w:val="0000FF"/>
          </w:rPr>
          <w:t>КС-2</w:t>
        </w:r>
      </w:hyperlink>
      <w:r>
        <w:t xml:space="preserve"> и </w:t>
      </w:r>
      <w:hyperlink r:id="rId8" w:history="1">
        <w:r>
          <w:rPr>
            <w:color w:val="0000FF"/>
          </w:rPr>
          <w:t>КС-3</w:t>
        </w:r>
      </w:hyperlink>
      <w:r>
        <w:t xml:space="preserve"> (при проведении капитального ремонта) - при наличии;</w:t>
      </w:r>
    </w:p>
    <w:p w:rsidR="00C51269" w:rsidRDefault="00C51269">
      <w:pPr>
        <w:pStyle w:val="ConsPlusNormal"/>
        <w:spacing w:before="220"/>
        <w:ind w:firstLine="540"/>
        <w:jc w:val="both"/>
      </w:pPr>
      <w:r>
        <w:t>з) согласие на проведение Министерством просвещения Российской Федерации и органом государственного финансового контроля обязательных проверок соблюдения целей, условий и порядка предоставления субсидии, которые установлены настоящими Правилами, в случае признания участника конкурса победителем конкурса.</w:t>
      </w:r>
    </w:p>
    <w:p w:rsidR="00C51269" w:rsidRDefault="00C51269">
      <w:pPr>
        <w:pStyle w:val="ConsPlusNormal"/>
        <w:spacing w:before="220"/>
        <w:ind w:firstLine="540"/>
        <w:jc w:val="both"/>
      </w:pPr>
      <w:r>
        <w:t>12. Заявка представляется в Министерство просвещения Российской Федерации на бумажном носителе и в электронном виде.</w:t>
      </w:r>
    </w:p>
    <w:p w:rsidR="00C51269" w:rsidRDefault="00C51269">
      <w:pPr>
        <w:pStyle w:val="ConsPlusNormal"/>
        <w:spacing w:before="220"/>
        <w:ind w:firstLine="540"/>
        <w:jc w:val="both"/>
      </w:pPr>
      <w:r>
        <w:t>13. Конкурсная комиссия проводит экспертизу заявок в 2 этапа.</w:t>
      </w:r>
    </w:p>
    <w:p w:rsidR="00C51269" w:rsidRDefault="00C51269">
      <w:pPr>
        <w:pStyle w:val="ConsPlusNormal"/>
        <w:spacing w:before="220"/>
        <w:ind w:firstLine="540"/>
        <w:jc w:val="both"/>
      </w:pPr>
      <w:r>
        <w:t xml:space="preserve">14. Первый этап экспертизы заявок проводится в течение 10 рабочих дней со дня окончания приема заявок. На этом этапе конкурсная комиссия осуществляет рассмотрение заявок и документов, представленных в соответствии с </w:t>
      </w:r>
      <w:hyperlink w:anchor="P77" w:history="1">
        <w:r>
          <w:rPr>
            <w:color w:val="0000FF"/>
          </w:rPr>
          <w:t>пунктом 11</w:t>
        </w:r>
      </w:hyperlink>
      <w:r>
        <w:t xml:space="preserve"> настоящих Правил в Министерство просвещения Российской Федерации, на соответствие требованиям, установленным конкурсной документацией.</w:t>
      </w:r>
    </w:p>
    <w:p w:rsidR="00C51269" w:rsidRDefault="00C51269">
      <w:pPr>
        <w:pStyle w:val="ConsPlusNormal"/>
        <w:spacing w:before="220"/>
        <w:ind w:firstLine="540"/>
        <w:jc w:val="both"/>
      </w:pPr>
      <w:r>
        <w:t xml:space="preserve">15. Участник конкурса несет ответственность за недостоверность сведений, содержащихся в документах, представленных в соответствии с </w:t>
      </w:r>
      <w:hyperlink w:anchor="P77" w:history="1">
        <w:r>
          <w:rPr>
            <w:color w:val="0000FF"/>
          </w:rPr>
          <w:t>пунктом 11</w:t>
        </w:r>
      </w:hyperlink>
      <w:r>
        <w:t xml:space="preserve"> настоящих Правил.</w:t>
      </w:r>
    </w:p>
    <w:p w:rsidR="00C51269" w:rsidRDefault="00C51269">
      <w:pPr>
        <w:pStyle w:val="ConsPlusNormal"/>
        <w:spacing w:before="220"/>
        <w:ind w:firstLine="540"/>
        <w:jc w:val="both"/>
      </w:pPr>
      <w:r>
        <w:t>16. Основаниями для отклонения конкурсной комиссией заявки участника конкурса являются:</w:t>
      </w:r>
    </w:p>
    <w:p w:rsidR="00C51269" w:rsidRDefault="00C51269">
      <w:pPr>
        <w:pStyle w:val="ConsPlusNormal"/>
        <w:spacing w:before="220"/>
        <w:ind w:firstLine="540"/>
        <w:jc w:val="both"/>
      </w:pPr>
      <w:r>
        <w:t>а) представление не в полном объеме документов, указанных в конкурсной документации;</w:t>
      </w:r>
    </w:p>
    <w:p w:rsidR="00C51269" w:rsidRDefault="00C51269">
      <w:pPr>
        <w:pStyle w:val="ConsPlusNormal"/>
        <w:spacing w:before="220"/>
        <w:ind w:firstLine="540"/>
        <w:jc w:val="both"/>
      </w:pPr>
      <w:r>
        <w:t>б) представление участником конкурса недостоверной информации, в том числе информации о месте нахождения и адресе юридического лица;</w:t>
      </w:r>
    </w:p>
    <w:p w:rsidR="00C51269" w:rsidRDefault="00C51269">
      <w:pPr>
        <w:pStyle w:val="ConsPlusNormal"/>
        <w:spacing w:before="220"/>
        <w:ind w:firstLine="540"/>
        <w:jc w:val="both"/>
      </w:pPr>
      <w:r>
        <w:t xml:space="preserve">в) представление заявки, не соответствующей требованиям, установленным конкурсной </w:t>
      </w:r>
      <w:r>
        <w:lastRenderedPageBreak/>
        <w:t>документацией;</w:t>
      </w:r>
    </w:p>
    <w:p w:rsidR="00C51269" w:rsidRDefault="00C51269">
      <w:pPr>
        <w:pStyle w:val="ConsPlusNormal"/>
        <w:spacing w:before="220"/>
        <w:ind w:firstLine="540"/>
        <w:jc w:val="both"/>
      </w:pPr>
      <w:r>
        <w:t>г) поступление заявки позже установленной даты окончания срока подачи заявок;</w:t>
      </w:r>
    </w:p>
    <w:p w:rsidR="00C51269" w:rsidRDefault="00C51269">
      <w:pPr>
        <w:pStyle w:val="ConsPlusNormal"/>
        <w:spacing w:before="220"/>
        <w:ind w:firstLine="540"/>
        <w:jc w:val="both"/>
      </w:pPr>
      <w:r>
        <w:t xml:space="preserve">д) несоответствие участника конкурса требованиям, установленным в </w:t>
      </w:r>
      <w:hyperlink w:anchor="P52" w:history="1">
        <w:r>
          <w:rPr>
            <w:color w:val="0000FF"/>
          </w:rPr>
          <w:t>пункте 6</w:t>
        </w:r>
      </w:hyperlink>
      <w:r>
        <w:t xml:space="preserve"> настоящих Правил.</w:t>
      </w:r>
    </w:p>
    <w:p w:rsidR="00C51269" w:rsidRDefault="00C51269">
      <w:pPr>
        <w:pStyle w:val="ConsPlusNormal"/>
        <w:spacing w:before="220"/>
        <w:ind w:firstLine="540"/>
        <w:jc w:val="both"/>
      </w:pPr>
      <w:r>
        <w:t>17. Основаниями для отказа в предоставлении субсидии получателю субсидии являются:</w:t>
      </w:r>
    </w:p>
    <w:p w:rsidR="00C51269" w:rsidRDefault="00C51269">
      <w:pPr>
        <w:pStyle w:val="ConsPlusNormal"/>
        <w:spacing w:before="220"/>
        <w:ind w:firstLine="540"/>
        <w:jc w:val="both"/>
      </w:pPr>
      <w:r>
        <w:t>а) представление не в полном объеме документов, указанных в конкурсной документации;</w:t>
      </w:r>
    </w:p>
    <w:p w:rsidR="00C51269" w:rsidRDefault="00C51269">
      <w:pPr>
        <w:pStyle w:val="ConsPlusNormal"/>
        <w:spacing w:before="220"/>
        <w:ind w:firstLine="540"/>
        <w:jc w:val="both"/>
      </w:pPr>
      <w:r>
        <w:t>б) установление факта недостоверности представленной получателем субсидии информации;</w:t>
      </w:r>
    </w:p>
    <w:p w:rsidR="00C51269" w:rsidRDefault="00C51269">
      <w:pPr>
        <w:pStyle w:val="ConsPlusNormal"/>
        <w:spacing w:before="220"/>
        <w:ind w:firstLine="540"/>
        <w:jc w:val="both"/>
      </w:pPr>
      <w:r>
        <w:t xml:space="preserve">в) несоответствие получателя субсидии требованиям, установленным в </w:t>
      </w:r>
      <w:hyperlink w:anchor="P52" w:history="1">
        <w:r>
          <w:rPr>
            <w:color w:val="0000FF"/>
          </w:rPr>
          <w:t>пункте 6</w:t>
        </w:r>
      </w:hyperlink>
      <w:r>
        <w:t xml:space="preserve"> настоящих Правил.</w:t>
      </w:r>
    </w:p>
    <w:p w:rsidR="00C51269" w:rsidRDefault="00C51269">
      <w:pPr>
        <w:pStyle w:val="ConsPlusNormal"/>
        <w:spacing w:before="220"/>
        <w:ind w:firstLine="540"/>
        <w:jc w:val="both"/>
      </w:pPr>
      <w:r>
        <w:t>18. Протокол заседания конкурсной комиссии, содержащий информацию обо всех участниках конкурса, а также об отклоненных заявках с обоснованием причин отклонения, оформляется не позднее чем через 3 рабочих дня со дня принятия конкурсной комиссией решения по результатам первого этапа экспертизы заявок.</w:t>
      </w:r>
    </w:p>
    <w:p w:rsidR="00C51269" w:rsidRDefault="00C51269">
      <w:pPr>
        <w:pStyle w:val="ConsPlusNormal"/>
        <w:spacing w:before="220"/>
        <w:ind w:firstLine="540"/>
        <w:jc w:val="both"/>
      </w:pPr>
      <w:r>
        <w:t>В случае если конкурсной комиссией по результатам рассмотрения заявок признана только одна заявка соответствующей требованиям, установленным конкурсной документацией, заявка допускается до второго этапа экспертизы заявок.</w:t>
      </w:r>
    </w:p>
    <w:p w:rsidR="00C51269" w:rsidRDefault="00C51269">
      <w:pPr>
        <w:pStyle w:val="ConsPlusNormal"/>
        <w:spacing w:before="220"/>
        <w:ind w:firstLine="540"/>
        <w:jc w:val="both"/>
      </w:pPr>
      <w:r>
        <w:t xml:space="preserve">19. На втором этапе экспертизы заявок конкурсная комиссия осуществляет оценку заявок по критериям, указанным в </w:t>
      </w:r>
      <w:hyperlink w:anchor="P108" w:history="1">
        <w:r>
          <w:rPr>
            <w:color w:val="0000FF"/>
          </w:rPr>
          <w:t>пункте 20</w:t>
        </w:r>
      </w:hyperlink>
      <w:r>
        <w:t xml:space="preserve"> настоящих Правил.</w:t>
      </w:r>
    </w:p>
    <w:p w:rsidR="00C51269" w:rsidRDefault="00C51269">
      <w:pPr>
        <w:pStyle w:val="ConsPlusNormal"/>
        <w:spacing w:before="220"/>
        <w:ind w:firstLine="540"/>
        <w:jc w:val="both"/>
      </w:pPr>
      <w:r>
        <w:t>Второй этап экспертизы заявок проводится в течение 20 рабочих дней со дня окончания первого этапа.</w:t>
      </w:r>
    </w:p>
    <w:p w:rsidR="00C51269" w:rsidRDefault="00C51269">
      <w:pPr>
        <w:pStyle w:val="ConsPlusNormal"/>
        <w:spacing w:before="220"/>
        <w:ind w:firstLine="540"/>
        <w:jc w:val="both"/>
      </w:pPr>
      <w:bookmarkStart w:id="8" w:name="P108"/>
      <w:bookmarkEnd w:id="8"/>
      <w:r>
        <w:t>20. Представленные на конкурс заявки, соответствующие требованиям, установленным конкурсной документацией, оцениваются конкурсной комиссией по следующим критериям (далее - критерии конкурса):</w:t>
      </w:r>
    </w:p>
    <w:p w:rsidR="00C51269" w:rsidRDefault="00C51269">
      <w:pPr>
        <w:pStyle w:val="ConsPlusNormal"/>
        <w:spacing w:before="220"/>
        <w:ind w:firstLine="540"/>
        <w:jc w:val="both"/>
      </w:pPr>
      <w:r>
        <w:t>а) численность детей в возрасте от 5 до 18 лет, обучающихся по дополнительным общеобразовательным программам, численность детей в возрасте от 6 лет и 6 месяцев до 17 лет включительно, направленных на отдых и оздоровление в организацию отдыха детей и их оздоровления, за год, предшествующий году предоставления субсидии, в том числе:</w:t>
      </w:r>
    </w:p>
    <w:p w:rsidR="00C51269" w:rsidRDefault="00C51269">
      <w:pPr>
        <w:pStyle w:val="ConsPlusNormal"/>
        <w:spacing w:before="220"/>
        <w:ind w:firstLine="540"/>
        <w:jc w:val="both"/>
      </w:pPr>
      <w:r>
        <w:t>детей, обучающихся на безвозмездной основе (для юридических лиц и индивидуальных предпринимателей, осуществляющих мероприятия по содействию развитию дополнительного образования детей);</w:t>
      </w:r>
    </w:p>
    <w:p w:rsidR="00C51269" w:rsidRDefault="00C51269">
      <w:pPr>
        <w:pStyle w:val="ConsPlusNormal"/>
        <w:spacing w:before="220"/>
        <w:ind w:firstLine="540"/>
        <w:jc w:val="both"/>
      </w:pPr>
      <w:r>
        <w:t>детей, находящихся на отдыхе и оздоровлении на безвозмездной основе (для юридических лиц и индивидуальных предпринимателей, осуществляющих мероприятия по организации отдыха детей и их оздоровления);</w:t>
      </w:r>
    </w:p>
    <w:p w:rsidR="00C51269" w:rsidRDefault="00C51269">
      <w:pPr>
        <w:pStyle w:val="ConsPlusNormal"/>
        <w:spacing w:before="220"/>
        <w:ind w:firstLine="540"/>
        <w:jc w:val="both"/>
      </w:pPr>
      <w:r>
        <w:t>детей, находящихся в трудной жизненной ситуации;</w:t>
      </w:r>
    </w:p>
    <w:p w:rsidR="00C51269" w:rsidRDefault="00C51269">
      <w:pPr>
        <w:pStyle w:val="ConsPlusNormal"/>
        <w:spacing w:before="220"/>
        <w:ind w:firstLine="540"/>
        <w:jc w:val="both"/>
      </w:pPr>
      <w:r>
        <w:t>б) количество реализуемых организацией дополнительного образования дополнительных общеобразовательных программ (для юридических лиц и индивидуальных предпринимателей, осуществляющих мероприятия по содействию развитию дополнительного образования детей);</w:t>
      </w:r>
    </w:p>
    <w:p w:rsidR="00C51269" w:rsidRDefault="00C51269">
      <w:pPr>
        <w:pStyle w:val="ConsPlusNormal"/>
        <w:spacing w:before="220"/>
        <w:ind w:firstLine="540"/>
        <w:jc w:val="both"/>
      </w:pPr>
      <w:r>
        <w:t xml:space="preserve">в) направленность реализуемых организацией дополнительного образования дополнительных общеобразовательных программ (для юридических лиц и индивидуальных предпринимателей, осуществляющих мероприятия по содействию развитию дополнительного </w:t>
      </w:r>
      <w:r>
        <w:lastRenderedPageBreak/>
        <w:t>образования детей);</w:t>
      </w:r>
    </w:p>
    <w:p w:rsidR="00C51269" w:rsidRDefault="00C51269">
      <w:pPr>
        <w:pStyle w:val="ConsPlusNormal"/>
        <w:spacing w:before="220"/>
        <w:ind w:firstLine="540"/>
        <w:jc w:val="both"/>
      </w:pPr>
      <w:r>
        <w:t>г) потребность организации дополнительного образования или организации отдыха детей и их оздоровления в текущем и (или) капитальном ремонте, а также в модернизации материально-технического оснащения, создании условий для детей-инвалидов и детей с ограниченными возможностями здоровья.</w:t>
      </w:r>
    </w:p>
    <w:p w:rsidR="00C51269" w:rsidRDefault="00C51269">
      <w:pPr>
        <w:pStyle w:val="ConsPlusNormal"/>
        <w:spacing w:before="220"/>
        <w:ind w:firstLine="540"/>
        <w:jc w:val="both"/>
      </w:pPr>
      <w:r>
        <w:t>21. Решение конкурсной комиссии по результатам второго этапа экспертизы заявок оформляется протоколом в течение 3 рабочих дней со дня проведения заседания конкурсной комиссии.</w:t>
      </w:r>
    </w:p>
    <w:p w:rsidR="00C51269" w:rsidRDefault="00C51269">
      <w:pPr>
        <w:pStyle w:val="ConsPlusNormal"/>
        <w:spacing w:before="220"/>
        <w:ind w:firstLine="540"/>
        <w:jc w:val="both"/>
      </w:pPr>
      <w:r>
        <w:t>22. Участник конкурса, заявка которого набрала в сумме наибольшее количество баллов в соответствии с критериями конкурса, объявляется конкурсной комиссией победителем конкурса (далее - победитель конкурса).</w:t>
      </w:r>
    </w:p>
    <w:p w:rsidR="00C51269" w:rsidRDefault="00C51269">
      <w:pPr>
        <w:pStyle w:val="ConsPlusNormal"/>
        <w:spacing w:before="220"/>
        <w:ind w:firstLine="540"/>
        <w:jc w:val="both"/>
      </w:pPr>
      <w:r>
        <w:t xml:space="preserve">В случае если заявки 2 и более участников конкурса набрали одинаковое наибольшее количество баллов, все эти участники конкурса признаются </w:t>
      </w:r>
      <w:proofErr w:type="gramStart"/>
      <w:r>
        <w:t>победителями конкурса</w:t>
      </w:r>
      <w:proofErr w:type="gramEnd"/>
      <w:r>
        <w:t xml:space="preserve"> и конкурсная комиссия принимает решение об удовлетворении их заявок.</w:t>
      </w:r>
    </w:p>
    <w:p w:rsidR="00C51269" w:rsidRDefault="00C51269">
      <w:pPr>
        <w:pStyle w:val="ConsPlusNormal"/>
        <w:spacing w:before="220"/>
        <w:ind w:firstLine="540"/>
        <w:jc w:val="both"/>
      </w:pPr>
      <w:r>
        <w:t>В случае если конкурсной комиссией по результатам второго этапа экспертизы заявок заявка только одного участника конкурса признана соответствующей критериям конкурса, участник признается победителем.</w:t>
      </w:r>
    </w:p>
    <w:p w:rsidR="00C51269" w:rsidRDefault="00C51269">
      <w:pPr>
        <w:pStyle w:val="ConsPlusNormal"/>
        <w:spacing w:before="220"/>
        <w:ind w:firstLine="540"/>
        <w:jc w:val="both"/>
      </w:pPr>
      <w:r>
        <w:t>Информация о результатах конкурса размещается Министерством просвещения Российской Федерации на едином портале и официальном сайте в течение 2 рабочих дней со дня подписания протокола всеми членами конкурсной комиссии.</w:t>
      </w:r>
    </w:p>
    <w:p w:rsidR="00C51269" w:rsidRDefault="00C51269">
      <w:pPr>
        <w:pStyle w:val="ConsPlusNormal"/>
        <w:spacing w:before="220"/>
        <w:ind w:firstLine="540"/>
        <w:jc w:val="both"/>
      </w:pPr>
      <w:r>
        <w:t>23. Субсидия предоставляется на основании протокола заседания конкурсной комиссии об определении победителя конкурса.</w:t>
      </w:r>
    </w:p>
    <w:p w:rsidR="00C51269" w:rsidRDefault="00C51269">
      <w:pPr>
        <w:pStyle w:val="ConsPlusNormal"/>
        <w:spacing w:before="220"/>
        <w:ind w:firstLine="540"/>
        <w:jc w:val="both"/>
      </w:pPr>
      <w:r>
        <w:t xml:space="preserve">Победитель конкурса должен соответствовать требованиям, указанным в </w:t>
      </w:r>
      <w:hyperlink w:anchor="P52" w:history="1">
        <w:r>
          <w:rPr>
            <w:color w:val="0000FF"/>
          </w:rPr>
          <w:t>пункте 6</w:t>
        </w:r>
      </w:hyperlink>
      <w:r>
        <w:t xml:space="preserve"> настоящих Правил.</w:t>
      </w:r>
    </w:p>
    <w:p w:rsidR="00C51269" w:rsidRDefault="00C51269">
      <w:pPr>
        <w:pStyle w:val="ConsPlusNormal"/>
        <w:spacing w:before="220"/>
        <w:ind w:firstLine="540"/>
        <w:jc w:val="both"/>
      </w:pPr>
      <w:r>
        <w:t>24. Перечисление субсидии осуществляется не позднее 10-го рабочего дня со дня определения победителя конкурса на расчетный счет, открытый получателю субсидии в российской кредитной организации.</w:t>
      </w:r>
    </w:p>
    <w:p w:rsidR="00C51269" w:rsidRDefault="00C51269">
      <w:pPr>
        <w:pStyle w:val="ConsPlusNormal"/>
        <w:spacing w:before="220"/>
        <w:ind w:firstLine="540"/>
        <w:jc w:val="both"/>
      </w:pPr>
      <w:r>
        <w:t>25. Контроль за соблюдением целей, условий и порядка предоставления субсидий осуществляется Министерством просвещения Российской Федерации и органом государственного финансового контроля.</w:t>
      </w:r>
    </w:p>
    <w:p w:rsidR="00C51269" w:rsidRDefault="00C51269">
      <w:pPr>
        <w:pStyle w:val="ConsPlusNormal"/>
        <w:spacing w:before="220"/>
        <w:ind w:firstLine="540"/>
        <w:jc w:val="both"/>
      </w:pPr>
      <w:r>
        <w:t>26. В случае установления факта нарушения условий предоставления субсидии, установленных настоящими Правилами, а также недостижения значений результата предоставления субсидии и показателей, необходимых для достижения результата предоставления субсидии, субсидия подлежит возврату в доход федерального бюджета пропорционально степени недостижения значения результата предоставления субсидии:</w:t>
      </w:r>
    </w:p>
    <w:p w:rsidR="00C51269" w:rsidRDefault="00C51269">
      <w:pPr>
        <w:pStyle w:val="ConsPlusNormal"/>
        <w:spacing w:before="220"/>
        <w:ind w:firstLine="540"/>
        <w:jc w:val="both"/>
      </w:pPr>
      <w:r>
        <w:t>а) на основании требования Министерства просвещения Российской Федерации - не позднее 10-го рабочего дня со дня получения указанного требования получателем субсидии;</w:t>
      </w:r>
    </w:p>
    <w:p w:rsidR="00C51269" w:rsidRDefault="00C51269">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C51269" w:rsidRDefault="00C51269">
      <w:pPr>
        <w:pStyle w:val="ConsPlusNormal"/>
        <w:spacing w:before="220"/>
        <w:ind w:firstLine="540"/>
        <w:jc w:val="both"/>
      </w:pPr>
      <w:r>
        <w:t xml:space="preserve">27. Информация о размерах и сроках перечисления субсидий учитывается Министерством просвещения Российской Федерации при формировании прогноза кассовых выплат из </w:t>
      </w:r>
      <w:r>
        <w:lastRenderedPageBreak/>
        <w:t>федерального бюджета, необходимого для составления в установленном порядке кассового плана исполнения федерального бюджета.</w:t>
      </w:r>
    </w:p>
    <w:p w:rsidR="00C51269" w:rsidRDefault="00C51269">
      <w:pPr>
        <w:pStyle w:val="ConsPlusNormal"/>
        <w:spacing w:before="220"/>
        <w:ind w:firstLine="540"/>
        <w:jc w:val="both"/>
      </w:pPr>
      <w:r>
        <w:t xml:space="preserve">28. Результатом предоставления субсидии является увеличение доли мероприятий по содействию развитию дополнительного образования детей и организации отдыха детей и их оздоровления, указанных в </w:t>
      </w:r>
      <w:hyperlink w:anchor="P46" w:history="1">
        <w:r>
          <w:rPr>
            <w:color w:val="0000FF"/>
          </w:rPr>
          <w:t>пункте 3</w:t>
        </w:r>
      </w:hyperlink>
      <w:r>
        <w:t xml:space="preserve"> настоящих Правил, проведенных организациями дополнительного образования и (или) организациями отдыха детей и их оздоровления.</w:t>
      </w:r>
    </w:p>
    <w:p w:rsidR="00C51269" w:rsidRDefault="00C51269">
      <w:pPr>
        <w:pStyle w:val="ConsPlusNormal"/>
        <w:spacing w:before="220"/>
        <w:ind w:firstLine="540"/>
        <w:jc w:val="both"/>
      </w:pPr>
      <w:r>
        <w:t>Показателями, необходимым для достижения результата предоставления субсидии, являются:</w:t>
      </w:r>
    </w:p>
    <w:p w:rsidR="00C51269" w:rsidRDefault="00C51269">
      <w:pPr>
        <w:pStyle w:val="ConsPlusNormal"/>
        <w:spacing w:before="220"/>
        <w:ind w:firstLine="540"/>
        <w:jc w:val="both"/>
      </w:pPr>
      <w:r>
        <w:t>численность детей в возрасте от 5 до 18 лет, обучающихся по дополнительным общеобразовательным программам, в том числе детей, обучающихся на безвозмездной основе;</w:t>
      </w:r>
    </w:p>
    <w:p w:rsidR="00C51269" w:rsidRDefault="00C51269">
      <w:pPr>
        <w:pStyle w:val="ConsPlusNormal"/>
        <w:spacing w:before="220"/>
        <w:ind w:firstLine="540"/>
        <w:jc w:val="both"/>
      </w:pPr>
      <w:r>
        <w:t>численность детей в возрасте от 6 лет и 6 месяцев до 17 лет включительно, направленных на отдых и оздоровление в организацию отдыха детей и их оздоровления, в том числе детей, находящихся на отдыхе и оздоровлении на безвозмездной основе, и детей, находящихся в трудной жизненной ситуации;</w:t>
      </w:r>
    </w:p>
    <w:p w:rsidR="00C51269" w:rsidRDefault="00C51269">
      <w:pPr>
        <w:pStyle w:val="ConsPlusNormal"/>
        <w:spacing w:before="220"/>
        <w:ind w:firstLine="540"/>
        <w:jc w:val="both"/>
      </w:pPr>
      <w:r>
        <w:t>количество реализуемых организацией дополнительного образования дополнительных общеобразовательных программ.</w:t>
      </w:r>
    </w:p>
    <w:p w:rsidR="00C51269" w:rsidRDefault="00C51269">
      <w:pPr>
        <w:pStyle w:val="ConsPlusNormal"/>
        <w:spacing w:before="220"/>
        <w:ind w:firstLine="540"/>
        <w:jc w:val="both"/>
      </w:pPr>
      <w:r>
        <w:t>29. Получатель субсидии представляет в Министерство просвещения Российской Федерации не позднее 15 февраля года, следующего за годом получения субсидии, отчет о достижении результата предоставления субсидии и показателя, необходимого для достижения результата предоставления субсидии, по форме, определенной типовой формой соглашения, установленной Министерством финансов Российской Федерации.</w:t>
      </w:r>
    </w:p>
    <w:p w:rsidR="00C51269" w:rsidRDefault="00C51269">
      <w:pPr>
        <w:pStyle w:val="ConsPlusNormal"/>
        <w:jc w:val="both"/>
      </w:pPr>
    </w:p>
    <w:p w:rsidR="00C51269" w:rsidRDefault="00C51269">
      <w:pPr>
        <w:pStyle w:val="ConsPlusNormal"/>
        <w:jc w:val="both"/>
      </w:pPr>
    </w:p>
    <w:p w:rsidR="00C51269" w:rsidRDefault="00C51269">
      <w:pPr>
        <w:pStyle w:val="ConsPlusNormal"/>
        <w:jc w:val="both"/>
      </w:pPr>
    </w:p>
    <w:p w:rsidR="00C51269" w:rsidRDefault="00C51269">
      <w:pPr>
        <w:pStyle w:val="ConsPlusNormal"/>
        <w:jc w:val="both"/>
      </w:pPr>
    </w:p>
    <w:p w:rsidR="00C51269" w:rsidRDefault="00C51269">
      <w:pPr>
        <w:pStyle w:val="ConsPlusNormal"/>
        <w:jc w:val="both"/>
      </w:pPr>
    </w:p>
    <w:p w:rsidR="00C51269" w:rsidRDefault="00C51269">
      <w:pPr>
        <w:pStyle w:val="ConsPlusNormal"/>
        <w:jc w:val="right"/>
        <w:outlineLvl w:val="1"/>
      </w:pPr>
      <w:r>
        <w:t>Приложение</w:t>
      </w:r>
    </w:p>
    <w:p w:rsidR="00C51269" w:rsidRDefault="00C51269">
      <w:pPr>
        <w:pStyle w:val="ConsPlusNormal"/>
        <w:jc w:val="right"/>
      </w:pPr>
      <w:r>
        <w:t>к Правилам предоставления</w:t>
      </w:r>
    </w:p>
    <w:p w:rsidR="00C51269" w:rsidRDefault="00C51269">
      <w:pPr>
        <w:pStyle w:val="ConsPlusNormal"/>
        <w:jc w:val="right"/>
      </w:pPr>
      <w:r>
        <w:t>субсидий из федерального бюджета</w:t>
      </w:r>
    </w:p>
    <w:p w:rsidR="00C51269" w:rsidRDefault="00C51269">
      <w:pPr>
        <w:pStyle w:val="ConsPlusNormal"/>
        <w:jc w:val="right"/>
      </w:pPr>
      <w:r>
        <w:t>юридическим лицам (за исключением</w:t>
      </w:r>
    </w:p>
    <w:p w:rsidR="00C51269" w:rsidRDefault="00C51269">
      <w:pPr>
        <w:pStyle w:val="ConsPlusNormal"/>
        <w:jc w:val="right"/>
      </w:pPr>
      <w:r>
        <w:t>государственных (муниципальных)</w:t>
      </w:r>
    </w:p>
    <w:p w:rsidR="00C51269" w:rsidRDefault="00C51269">
      <w:pPr>
        <w:pStyle w:val="ConsPlusNormal"/>
        <w:jc w:val="right"/>
      </w:pPr>
      <w:r>
        <w:t>учреждений) и индивидуальным</w:t>
      </w:r>
    </w:p>
    <w:p w:rsidR="00C51269" w:rsidRDefault="00C51269">
      <w:pPr>
        <w:pStyle w:val="ConsPlusNormal"/>
        <w:jc w:val="right"/>
      </w:pPr>
      <w:r>
        <w:t>предпринимателям, осуществляющим</w:t>
      </w:r>
    </w:p>
    <w:p w:rsidR="00C51269" w:rsidRDefault="00C51269">
      <w:pPr>
        <w:pStyle w:val="ConsPlusNormal"/>
        <w:jc w:val="right"/>
      </w:pPr>
      <w:r>
        <w:t>мероприятия по содействию развитию</w:t>
      </w:r>
    </w:p>
    <w:p w:rsidR="00C51269" w:rsidRDefault="00C51269">
      <w:pPr>
        <w:pStyle w:val="ConsPlusNormal"/>
        <w:jc w:val="right"/>
      </w:pPr>
      <w:r>
        <w:t>дополнительного образования детей</w:t>
      </w:r>
    </w:p>
    <w:p w:rsidR="00C51269" w:rsidRDefault="00C51269">
      <w:pPr>
        <w:pStyle w:val="ConsPlusNormal"/>
        <w:jc w:val="right"/>
      </w:pPr>
      <w:r>
        <w:t>и по организации отдыха детей</w:t>
      </w:r>
    </w:p>
    <w:p w:rsidR="00C51269" w:rsidRDefault="00C51269">
      <w:pPr>
        <w:pStyle w:val="ConsPlusNormal"/>
        <w:jc w:val="right"/>
      </w:pPr>
      <w:r>
        <w:t>и их оздоровления</w:t>
      </w:r>
    </w:p>
    <w:p w:rsidR="00C51269" w:rsidRDefault="00C51269">
      <w:pPr>
        <w:pStyle w:val="ConsPlusNormal"/>
        <w:jc w:val="both"/>
      </w:pPr>
    </w:p>
    <w:p w:rsidR="00C51269" w:rsidRDefault="00C51269">
      <w:pPr>
        <w:pStyle w:val="ConsPlusNormal"/>
        <w:jc w:val="right"/>
      </w:pPr>
      <w:r>
        <w:t>(форма)</w:t>
      </w:r>
    </w:p>
    <w:p w:rsidR="00C51269" w:rsidRDefault="00C512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51269">
        <w:tc>
          <w:tcPr>
            <w:tcW w:w="9071" w:type="dxa"/>
            <w:tcBorders>
              <w:top w:val="nil"/>
              <w:left w:val="nil"/>
              <w:bottom w:val="nil"/>
              <w:right w:val="nil"/>
            </w:tcBorders>
          </w:tcPr>
          <w:p w:rsidR="00C51269" w:rsidRDefault="00C51269">
            <w:pPr>
              <w:pStyle w:val="ConsPlusNormal"/>
              <w:jc w:val="center"/>
            </w:pPr>
            <w:bookmarkStart w:id="9" w:name="P154"/>
            <w:bookmarkEnd w:id="9"/>
            <w:r>
              <w:t>РАСЧЕТ</w:t>
            </w:r>
          </w:p>
          <w:p w:rsidR="00C51269" w:rsidRDefault="00C51269">
            <w:pPr>
              <w:pStyle w:val="ConsPlusNormal"/>
              <w:jc w:val="center"/>
            </w:pPr>
            <w:r>
              <w:t>средств, подлежащих возмещению в рамках предоставления субсидий из федерального бюджета юридическим лицам (за исключением государственных (муниципальных) учреждений) и индивидуальным предпринимателям, осуществляющим мероприятия по содействию развитию дополнительного образования детей и по организации отдыха детей и их оздоровления</w:t>
            </w:r>
          </w:p>
        </w:tc>
      </w:tr>
      <w:tr w:rsidR="00C51269">
        <w:tc>
          <w:tcPr>
            <w:tcW w:w="9071" w:type="dxa"/>
            <w:tcBorders>
              <w:top w:val="nil"/>
              <w:left w:val="nil"/>
              <w:bottom w:val="nil"/>
              <w:right w:val="nil"/>
            </w:tcBorders>
          </w:tcPr>
          <w:p w:rsidR="00C51269" w:rsidRDefault="00C51269">
            <w:pPr>
              <w:pStyle w:val="ConsPlusNormal"/>
              <w:jc w:val="center"/>
            </w:pPr>
            <w:r>
              <w:t>с "__" __________ 20__ г. по "__" __________ 20__ г.</w:t>
            </w:r>
          </w:p>
        </w:tc>
      </w:tr>
    </w:tbl>
    <w:p w:rsidR="00C51269" w:rsidRDefault="00C5126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C51269">
        <w:tc>
          <w:tcPr>
            <w:tcW w:w="9071" w:type="dxa"/>
            <w:tcBorders>
              <w:top w:val="nil"/>
              <w:left w:val="nil"/>
              <w:right w:val="nil"/>
            </w:tcBorders>
          </w:tcPr>
          <w:p w:rsidR="00C51269" w:rsidRDefault="00C51269">
            <w:pPr>
              <w:pStyle w:val="ConsPlusNormal"/>
            </w:pPr>
          </w:p>
        </w:tc>
      </w:tr>
      <w:tr w:rsidR="00C51269">
        <w:tblPrEx>
          <w:tblBorders>
            <w:insideH w:val="nil"/>
          </w:tblBorders>
        </w:tblPrEx>
        <w:tc>
          <w:tcPr>
            <w:tcW w:w="9071" w:type="dxa"/>
            <w:tcBorders>
              <w:left w:val="nil"/>
              <w:bottom w:val="nil"/>
              <w:right w:val="nil"/>
            </w:tcBorders>
          </w:tcPr>
          <w:p w:rsidR="00C51269" w:rsidRDefault="00C51269">
            <w:pPr>
              <w:pStyle w:val="ConsPlusNormal"/>
              <w:jc w:val="center"/>
            </w:pPr>
            <w:r>
              <w:t>(полное наименование юридического лица (индивидуального предпринимателя)</w:t>
            </w:r>
          </w:p>
        </w:tc>
      </w:tr>
      <w:tr w:rsidR="00C51269">
        <w:tblPrEx>
          <w:tblBorders>
            <w:insideH w:val="nil"/>
          </w:tblBorders>
        </w:tblPrEx>
        <w:tc>
          <w:tcPr>
            <w:tcW w:w="9071" w:type="dxa"/>
            <w:tcBorders>
              <w:top w:val="nil"/>
              <w:left w:val="nil"/>
              <w:right w:val="nil"/>
            </w:tcBorders>
          </w:tcPr>
          <w:p w:rsidR="00C51269" w:rsidRDefault="00C51269">
            <w:pPr>
              <w:pStyle w:val="ConsPlusNormal"/>
            </w:pPr>
          </w:p>
        </w:tc>
      </w:tr>
      <w:tr w:rsidR="00C51269">
        <w:tc>
          <w:tcPr>
            <w:tcW w:w="9071" w:type="dxa"/>
            <w:tcBorders>
              <w:left w:val="nil"/>
              <w:bottom w:val="nil"/>
              <w:right w:val="nil"/>
            </w:tcBorders>
          </w:tcPr>
          <w:p w:rsidR="00C51269" w:rsidRDefault="00C51269">
            <w:pPr>
              <w:pStyle w:val="ConsPlusNormal"/>
              <w:jc w:val="center"/>
            </w:pPr>
            <w:r>
              <w:t>(место нахождения, фактический адрес)</w:t>
            </w:r>
          </w:p>
        </w:tc>
      </w:tr>
    </w:tbl>
    <w:p w:rsidR="00C51269" w:rsidRDefault="00C512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1"/>
        <w:gridCol w:w="402"/>
        <w:gridCol w:w="1814"/>
        <w:gridCol w:w="387"/>
        <w:gridCol w:w="350"/>
        <w:gridCol w:w="1871"/>
        <w:gridCol w:w="322"/>
        <w:gridCol w:w="793"/>
        <w:gridCol w:w="719"/>
        <w:gridCol w:w="2041"/>
      </w:tblGrid>
      <w:tr w:rsidR="00C51269">
        <w:tc>
          <w:tcPr>
            <w:tcW w:w="743" w:type="dxa"/>
            <w:gridSpan w:val="2"/>
            <w:tcBorders>
              <w:top w:val="nil"/>
              <w:left w:val="nil"/>
              <w:bottom w:val="nil"/>
              <w:right w:val="nil"/>
            </w:tcBorders>
          </w:tcPr>
          <w:p w:rsidR="00C51269" w:rsidRDefault="00C51269">
            <w:pPr>
              <w:pStyle w:val="ConsPlusNormal"/>
              <w:jc w:val="both"/>
            </w:pPr>
            <w:r>
              <w:t>ИНН</w:t>
            </w:r>
          </w:p>
        </w:tc>
        <w:tc>
          <w:tcPr>
            <w:tcW w:w="1814" w:type="dxa"/>
            <w:tcBorders>
              <w:top w:val="nil"/>
              <w:left w:val="nil"/>
              <w:bottom w:val="single" w:sz="4" w:space="0" w:color="auto"/>
              <w:right w:val="nil"/>
            </w:tcBorders>
          </w:tcPr>
          <w:p w:rsidR="00C51269" w:rsidRDefault="00C51269">
            <w:pPr>
              <w:pStyle w:val="ConsPlusNormal"/>
            </w:pPr>
          </w:p>
        </w:tc>
        <w:tc>
          <w:tcPr>
            <w:tcW w:w="737" w:type="dxa"/>
            <w:gridSpan w:val="2"/>
            <w:tcBorders>
              <w:top w:val="nil"/>
              <w:left w:val="nil"/>
              <w:bottom w:val="nil"/>
              <w:right w:val="nil"/>
            </w:tcBorders>
          </w:tcPr>
          <w:p w:rsidR="00C51269" w:rsidRDefault="00C51269">
            <w:pPr>
              <w:pStyle w:val="ConsPlusNormal"/>
              <w:jc w:val="both"/>
            </w:pPr>
            <w:r>
              <w:t>КПП</w:t>
            </w:r>
          </w:p>
        </w:tc>
        <w:tc>
          <w:tcPr>
            <w:tcW w:w="1871" w:type="dxa"/>
            <w:tcBorders>
              <w:top w:val="nil"/>
              <w:left w:val="nil"/>
              <w:bottom w:val="single" w:sz="4" w:space="0" w:color="auto"/>
              <w:right w:val="nil"/>
            </w:tcBorders>
          </w:tcPr>
          <w:p w:rsidR="00C51269" w:rsidRDefault="00C51269">
            <w:pPr>
              <w:pStyle w:val="ConsPlusNormal"/>
            </w:pPr>
          </w:p>
        </w:tc>
        <w:tc>
          <w:tcPr>
            <w:tcW w:w="1834" w:type="dxa"/>
            <w:gridSpan w:val="3"/>
            <w:tcBorders>
              <w:top w:val="nil"/>
              <w:left w:val="nil"/>
              <w:bottom w:val="nil"/>
              <w:right w:val="nil"/>
            </w:tcBorders>
          </w:tcPr>
          <w:p w:rsidR="00C51269" w:rsidRDefault="00C51269">
            <w:pPr>
              <w:pStyle w:val="ConsPlusNormal"/>
              <w:jc w:val="both"/>
            </w:pPr>
            <w:r>
              <w:t>расчетный счет</w:t>
            </w:r>
          </w:p>
        </w:tc>
        <w:tc>
          <w:tcPr>
            <w:tcW w:w="2041" w:type="dxa"/>
            <w:tcBorders>
              <w:top w:val="nil"/>
              <w:left w:val="nil"/>
              <w:bottom w:val="single" w:sz="4" w:space="0" w:color="auto"/>
              <w:right w:val="nil"/>
            </w:tcBorders>
          </w:tcPr>
          <w:p w:rsidR="00C51269" w:rsidRDefault="00C51269">
            <w:pPr>
              <w:pStyle w:val="ConsPlusNormal"/>
            </w:pPr>
          </w:p>
        </w:tc>
      </w:tr>
      <w:tr w:rsidR="00C51269">
        <w:tc>
          <w:tcPr>
            <w:tcW w:w="341" w:type="dxa"/>
            <w:tcBorders>
              <w:top w:val="nil"/>
              <w:left w:val="nil"/>
              <w:bottom w:val="nil"/>
              <w:right w:val="nil"/>
            </w:tcBorders>
          </w:tcPr>
          <w:p w:rsidR="00C51269" w:rsidRDefault="00C51269">
            <w:pPr>
              <w:pStyle w:val="ConsPlusNormal"/>
              <w:jc w:val="both"/>
            </w:pPr>
            <w:r>
              <w:t>в</w:t>
            </w:r>
          </w:p>
        </w:tc>
        <w:tc>
          <w:tcPr>
            <w:tcW w:w="5939" w:type="dxa"/>
            <w:gridSpan w:val="7"/>
            <w:tcBorders>
              <w:top w:val="nil"/>
              <w:left w:val="nil"/>
              <w:bottom w:val="single" w:sz="4" w:space="0" w:color="auto"/>
              <w:right w:val="nil"/>
            </w:tcBorders>
          </w:tcPr>
          <w:p w:rsidR="00C51269" w:rsidRDefault="00C51269">
            <w:pPr>
              <w:pStyle w:val="ConsPlusNormal"/>
            </w:pPr>
          </w:p>
        </w:tc>
        <w:tc>
          <w:tcPr>
            <w:tcW w:w="719" w:type="dxa"/>
            <w:tcBorders>
              <w:top w:val="nil"/>
              <w:left w:val="nil"/>
              <w:bottom w:val="nil"/>
              <w:right w:val="nil"/>
            </w:tcBorders>
          </w:tcPr>
          <w:p w:rsidR="00C51269" w:rsidRDefault="00C51269">
            <w:pPr>
              <w:pStyle w:val="ConsPlusNormal"/>
            </w:pPr>
            <w:r>
              <w:t>БИК</w:t>
            </w:r>
          </w:p>
        </w:tc>
        <w:tc>
          <w:tcPr>
            <w:tcW w:w="2041" w:type="dxa"/>
            <w:tcBorders>
              <w:top w:val="single" w:sz="4" w:space="0" w:color="auto"/>
              <w:left w:val="nil"/>
              <w:bottom w:val="single" w:sz="4" w:space="0" w:color="auto"/>
              <w:right w:val="nil"/>
            </w:tcBorders>
          </w:tcPr>
          <w:p w:rsidR="00C51269" w:rsidRDefault="00C51269">
            <w:pPr>
              <w:pStyle w:val="ConsPlusNormal"/>
            </w:pPr>
          </w:p>
        </w:tc>
      </w:tr>
      <w:tr w:rsidR="00C51269">
        <w:tc>
          <w:tcPr>
            <w:tcW w:w="341" w:type="dxa"/>
            <w:tcBorders>
              <w:top w:val="nil"/>
              <w:left w:val="nil"/>
              <w:bottom w:val="nil"/>
              <w:right w:val="nil"/>
            </w:tcBorders>
          </w:tcPr>
          <w:p w:rsidR="00C51269" w:rsidRDefault="00C51269">
            <w:pPr>
              <w:pStyle w:val="ConsPlusNormal"/>
            </w:pPr>
          </w:p>
        </w:tc>
        <w:tc>
          <w:tcPr>
            <w:tcW w:w="5939" w:type="dxa"/>
            <w:gridSpan w:val="7"/>
            <w:tcBorders>
              <w:top w:val="single" w:sz="4" w:space="0" w:color="auto"/>
              <w:left w:val="nil"/>
              <w:bottom w:val="nil"/>
              <w:right w:val="nil"/>
            </w:tcBorders>
          </w:tcPr>
          <w:p w:rsidR="00C51269" w:rsidRDefault="00C51269">
            <w:pPr>
              <w:pStyle w:val="ConsPlusNormal"/>
              <w:jc w:val="center"/>
            </w:pPr>
            <w:r>
              <w:t>(наименование кредитной организации)</w:t>
            </w:r>
          </w:p>
        </w:tc>
        <w:tc>
          <w:tcPr>
            <w:tcW w:w="719" w:type="dxa"/>
            <w:tcBorders>
              <w:top w:val="nil"/>
              <w:left w:val="nil"/>
              <w:bottom w:val="nil"/>
              <w:right w:val="nil"/>
            </w:tcBorders>
          </w:tcPr>
          <w:p w:rsidR="00C51269" w:rsidRDefault="00C51269">
            <w:pPr>
              <w:pStyle w:val="ConsPlusNormal"/>
            </w:pPr>
          </w:p>
        </w:tc>
        <w:tc>
          <w:tcPr>
            <w:tcW w:w="2041" w:type="dxa"/>
            <w:tcBorders>
              <w:top w:val="single" w:sz="4" w:space="0" w:color="auto"/>
              <w:left w:val="nil"/>
              <w:bottom w:val="nil"/>
              <w:right w:val="nil"/>
            </w:tcBorders>
          </w:tcPr>
          <w:p w:rsidR="00C51269" w:rsidRDefault="00C51269">
            <w:pPr>
              <w:pStyle w:val="ConsPlusNormal"/>
            </w:pPr>
          </w:p>
        </w:tc>
      </w:tr>
      <w:tr w:rsidR="00C51269">
        <w:tc>
          <w:tcPr>
            <w:tcW w:w="2944" w:type="dxa"/>
            <w:gridSpan w:val="4"/>
            <w:tcBorders>
              <w:top w:val="nil"/>
              <w:left w:val="nil"/>
              <w:bottom w:val="nil"/>
              <w:right w:val="nil"/>
            </w:tcBorders>
          </w:tcPr>
          <w:p w:rsidR="00C51269" w:rsidRDefault="00C51269">
            <w:pPr>
              <w:pStyle w:val="ConsPlusNormal"/>
              <w:jc w:val="both"/>
            </w:pPr>
            <w:r>
              <w:t>корреспондентский счет</w:t>
            </w:r>
          </w:p>
        </w:tc>
        <w:tc>
          <w:tcPr>
            <w:tcW w:w="6096" w:type="dxa"/>
            <w:gridSpan w:val="6"/>
            <w:tcBorders>
              <w:top w:val="nil"/>
              <w:left w:val="nil"/>
              <w:bottom w:val="single" w:sz="4" w:space="0" w:color="auto"/>
              <w:right w:val="nil"/>
            </w:tcBorders>
          </w:tcPr>
          <w:p w:rsidR="00C51269" w:rsidRDefault="00C51269">
            <w:pPr>
              <w:pStyle w:val="ConsPlusNormal"/>
            </w:pPr>
          </w:p>
        </w:tc>
      </w:tr>
      <w:tr w:rsidR="00C51269">
        <w:tc>
          <w:tcPr>
            <w:tcW w:w="5487" w:type="dxa"/>
            <w:gridSpan w:val="7"/>
            <w:tcBorders>
              <w:top w:val="nil"/>
              <w:left w:val="nil"/>
              <w:bottom w:val="nil"/>
              <w:right w:val="nil"/>
            </w:tcBorders>
          </w:tcPr>
          <w:p w:rsidR="00C51269" w:rsidRDefault="00C51269">
            <w:pPr>
              <w:pStyle w:val="ConsPlusNormal"/>
              <w:jc w:val="both"/>
            </w:pPr>
            <w:r>
              <w:t xml:space="preserve">код вида деятельности организации по </w:t>
            </w:r>
            <w:hyperlink r:id="rId9" w:history="1">
              <w:r>
                <w:rPr>
                  <w:color w:val="0000FF"/>
                </w:rPr>
                <w:t>ОКВЭД</w:t>
              </w:r>
            </w:hyperlink>
          </w:p>
        </w:tc>
        <w:tc>
          <w:tcPr>
            <w:tcW w:w="3553" w:type="dxa"/>
            <w:gridSpan w:val="3"/>
            <w:tcBorders>
              <w:top w:val="single" w:sz="4" w:space="0" w:color="auto"/>
              <w:left w:val="nil"/>
              <w:bottom w:val="single" w:sz="4" w:space="0" w:color="auto"/>
              <w:right w:val="nil"/>
            </w:tcBorders>
          </w:tcPr>
          <w:p w:rsidR="00C51269" w:rsidRDefault="00C51269">
            <w:pPr>
              <w:pStyle w:val="ConsPlusNormal"/>
            </w:pPr>
          </w:p>
        </w:tc>
      </w:tr>
    </w:tbl>
    <w:p w:rsidR="00C51269" w:rsidRDefault="00C5126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3"/>
        <w:gridCol w:w="1813"/>
        <w:gridCol w:w="1813"/>
        <w:gridCol w:w="1813"/>
        <w:gridCol w:w="1814"/>
      </w:tblGrid>
      <w:tr w:rsidR="00C51269">
        <w:tc>
          <w:tcPr>
            <w:tcW w:w="1813" w:type="dxa"/>
          </w:tcPr>
          <w:p w:rsidR="00C51269" w:rsidRDefault="00C51269">
            <w:pPr>
              <w:pStyle w:val="ConsPlusNormal"/>
              <w:jc w:val="center"/>
            </w:pPr>
            <w:r>
              <w:t>Объем средств, затраченных на мероприятия по развитию инфраструктуры организаций в расчетном периоде</w:t>
            </w:r>
          </w:p>
        </w:tc>
        <w:tc>
          <w:tcPr>
            <w:tcW w:w="1813" w:type="dxa"/>
          </w:tcPr>
          <w:p w:rsidR="00C51269" w:rsidRDefault="00C51269">
            <w:pPr>
              <w:pStyle w:val="ConsPlusNormal"/>
              <w:jc w:val="center"/>
            </w:pPr>
            <w:r>
              <w:t>Объем средств, затраченных на мероприятия по модернизации материально-технического оснащения в расчетном периоде</w:t>
            </w:r>
          </w:p>
        </w:tc>
        <w:tc>
          <w:tcPr>
            <w:tcW w:w="1813" w:type="dxa"/>
          </w:tcPr>
          <w:p w:rsidR="00C51269" w:rsidRDefault="00C51269">
            <w:pPr>
              <w:pStyle w:val="ConsPlusNormal"/>
              <w:jc w:val="center"/>
            </w:pPr>
            <w:r>
              <w:t>Объем средств, затраченных на мероприятия по реализации мероприятий по кадровому обеспечению в расчетном периоде</w:t>
            </w:r>
          </w:p>
        </w:tc>
        <w:tc>
          <w:tcPr>
            <w:tcW w:w="1813" w:type="dxa"/>
          </w:tcPr>
          <w:p w:rsidR="00C51269" w:rsidRDefault="00C51269">
            <w:pPr>
              <w:pStyle w:val="ConsPlusNormal"/>
              <w:jc w:val="center"/>
            </w:pPr>
            <w:r>
              <w:t xml:space="preserve">Общий объем средств, затраченных на мероприятия, предусмотренные </w:t>
            </w:r>
            <w:hyperlink w:anchor="P46" w:history="1">
              <w:r>
                <w:rPr>
                  <w:color w:val="0000FF"/>
                </w:rPr>
                <w:t>пунктом 3</w:t>
              </w:r>
            </w:hyperlink>
            <w:r>
              <w:t xml:space="preserve"> Правил, в расчетном периоде</w:t>
            </w:r>
          </w:p>
        </w:tc>
        <w:tc>
          <w:tcPr>
            <w:tcW w:w="1814" w:type="dxa"/>
          </w:tcPr>
          <w:p w:rsidR="00C51269" w:rsidRDefault="00C51269">
            <w:pPr>
              <w:pStyle w:val="ConsPlusNormal"/>
              <w:jc w:val="center"/>
            </w:pPr>
            <w:r>
              <w:t>Размер средств, подлежащих возмещению (</w:t>
            </w:r>
            <w:hyperlink w:anchor="P190" w:history="1">
              <w:r>
                <w:rPr>
                  <w:color w:val="0000FF"/>
                </w:rPr>
                <w:t>4 гр.</w:t>
              </w:r>
            </w:hyperlink>
            <w:r>
              <w:t xml:space="preserve"> / 100 процентов x 5 процентов)</w:t>
            </w:r>
          </w:p>
        </w:tc>
      </w:tr>
      <w:tr w:rsidR="00C51269">
        <w:tc>
          <w:tcPr>
            <w:tcW w:w="1813" w:type="dxa"/>
          </w:tcPr>
          <w:p w:rsidR="00C51269" w:rsidRDefault="00C51269">
            <w:pPr>
              <w:pStyle w:val="ConsPlusNormal"/>
              <w:jc w:val="center"/>
            </w:pPr>
            <w:r>
              <w:t>1</w:t>
            </w:r>
          </w:p>
        </w:tc>
        <w:tc>
          <w:tcPr>
            <w:tcW w:w="1813" w:type="dxa"/>
          </w:tcPr>
          <w:p w:rsidR="00C51269" w:rsidRDefault="00C51269">
            <w:pPr>
              <w:pStyle w:val="ConsPlusNormal"/>
              <w:jc w:val="center"/>
            </w:pPr>
            <w:r>
              <w:t>2</w:t>
            </w:r>
          </w:p>
        </w:tc>
        <w:tc>
          <w:tcPr>
            <w:tcW w:w="1813" w:type="dxa"/>
          </w:tcPr>
          <w:p w:rsidR="00C51269" w:rsidRDefault="00C51269">
            <w:pPr>
              <w:pStyle w:val="ConsPlusNormal"/>
              <w:jc w:val="center"/>
            </w:pPr>
            <w:r>
              <w:t>3</w:t>
            </w:r>
          </w:p>
        </w:tc>
        <w:tc>
          <w:tcPr>
            <w:tcW w:w="1813" w:type="dxa"/>
          </w:tcPr>
          <w:p w:rsidR="00C51269" w:rsidRDefault="00C51269">
            <w:pPr>
              <w:pStyle w:val="ConsPlusNormal"/>
              <w:jc w:val="center"/>
            </w:pPr>
            <w:bookmarkStart w:id="10" w:name="P190"/>
            <w:bookmarkEnd w:id="10"/>
            <w:r>
              <w:t>4</w:t>
            </w:r>
          </w:p>
        </w:tc>
        <w:tc>
          <w:tcPr>
            <w:tcW w:w="1814" w:type="dxa"/>
          </w:tcPr>
          <w:p w:rsidR="00C51269" w:rsidRDefault="00C51269">
            <w:pPr>
              <w:pStyle w:val="ConsPlusNormal"/>
              <w:jc w:val="center"/>
            </w:pPr>
            <w:r>
              <w:t>5</w:t>
            </w:r>
          </w:p>
        </w:tc>
      </w:tr>
      <w:tr w:rsidR="00C51269">
        <w:tc>
          <w:tcPr>
            <w:tcW w:w="1813" w:type="dxa"/>
          </w:tcPr>
          <w:p w:rsidR="00C51269" w:rsidRDefault="00C51269">
            <w:pPr>
              <w:pStyle w:val="ConsPlusNormal"/>
            </w:pPr>
          </w:p>
        </w:tc>
        <w:tc>
          <w:tcPr>
            <w:tcW w:w="1813" w:type="dxa"/>
          </w:tcPr>
          <w:p w:rsidR="00C51269" w:rsidRDefault="00C51269">
            <w:pPr>
              <w:pStyle w:val="ConsPlusNormal"/>
            </w:pPr>
          </w:p>
        </w:tc>
        <w:tc>
          <w:tcPr>
            <w:tcW w:w="1813" w:type="dxa"/>
          </w:tcPr>
          <w:p w:rsidR="00C51269" w:rsidRDefault="00C51269">
            <w:pPr>
              <w:pStyle w:val="ConsPlusNormal"/>
            </w:pPr>
          </w:p>
        </w:tc>
        <w:tc>
          <w:tcPr>
            <w:tcW w:w="1813" w:type="dxa"/>
          </w:tcPr>
          <w:p w:rsidR="00C51269" w:rsidRDefault="00C51269">
            <w:pPr>
              <w:pStyle w:val="ConsPlusNormal"/>
            </w:pPr>
          </w:p>
        </w:tc>
        <w:tc>
          <w:tcPr>
            <w:tcW w:w="1814" w:type="dxa"/>
          </w:tcPr>
          <w:p w:rsidR="00C51269" w:rsidRDefault="00C51269">
            <w:pPr>
              <w:pStyle w:val="ConsPlusNormal"/>
            </w:pPr>
          </w:p>
        </w:tc>
      </w:tr>
      <w:tr w:rsidR="00C51269">
        <w:tc>
          <w:tcPr>
            <w:tcW w:w="1813" w:type="dxa"/>
          </w:tcPr>
          <w:p w:rsidR="00C51269" w:rsidRDefault="00C51269">
            <w:pPr>
              <w:pStyle w:val="ConsPlusNormal"/>
              <w:jc w:val="center"/>
            </w:pPr>
            <w:r>
              <w:t>ИТОГО</w:t>
            </w:r>
          </w:p>
        </w:tc>
        <w:tc>
          <w:tcPr>
            <w:tcW w:w="5439" w:type="dxa"/>
            <w:gridSpan w:val="3"/>
          </w:tcPr>
          <w:p w:rsidR="00C51269" w:rsidRDefault="00C51269">
            <w:pPr>
              <w:pStyle w:val="ConsPlusNormal"/>
            </w:pPr>
          </w:p>
        </w:tc>
        <w:tc>
          <w:tcPr>
            <w:tcW w:w="1814" w:type="dxa"/>
          </w:tcPr>
          <w:p w:rsidR="00C51269" w:rsidRDefault="00C51269">
            <w:pPr>
              <w:pStyle w:val="ConsPlusNormal"/>
            </w:pPr>
          </w:p>
        </w:tc>
      </w:tr>
    </w:tbl>
    <w:p w:rsidR="00C51269" w:rsidRDefault="00C512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96"/>
        <w:gridCol w:w="1871"/>
        <w:gridCol w:w="1077"/>
      </w:tblGrid>
      <w:tr w:rsidR="00C51269">
        <w:tc>
          <w:tcPr>
            <w:tcW w:w="6096" w:type="dxa"/>
            <w:tcBorders>
              <w:top w:val="nil"/>
              <w:left w:val="nil"/>
              <w:bottom w:val="nil"/>
              <w:right w:val="nil"/>
            </w:tcBorders>
          </w:tcPr>
          <w:p w:rsidR="00C51269" w:rsidRDefault="00C51269">
            <w:pPr>
              <w:pStyle w:val="ConsPlusNormal"/>
            </w:pPr>
            <w:r>
              <w:t>Итоговый размер средств, подлежащих возмещению,</w:t>
            </w:r>
          </w:p>
        </w:tc>
        <w:tc>
          <w:tcPr>
            <w:tcW w:w="1871" w:type="dxa"/>
            <w:tcBorders>
              <w:top w:val="nil"/>
              <w:left w:val="nil"/>
              <w:bottom w:val="single" w:sz="4" w:space="0" w:color="auto"/>
              <w:right w:val="nil"/>
            </w:tcBorders>
          </w:tcPr>
          <w:p w:rsidR="00C51269" w:rsidRDefault="00C51269">
            <w:pPr>
              <w:pStyle w:val="ConsPlusNormal"/>
            </w:pPr>
          </w:p>
        </w:tc>
        <w:tc>
          <w:tcPr>
            <w:tcW w:w="1077" w:type="dxa"/>
            <w:tcBorders>
              <w:top w:val="nil"/>
              <w:left w:val="nil"/>
              <w:bottom w:val="nil"/>
              <w:right w:val="nil"/>
            </w:tcBorders>
          </w:tcPr>
          <w:p w:rsidR="00C51269" w:rsidRDefault="00C51269">
            <w:pPr>
              <w:pStyle w:val="ConsPlusNormal"/>
            </w:pPr>
            <w:r>
              <w:t>рублей.</w:t>
            </w:r>
          </w:p>
        </w:tc>
      </w:tr>
    </w:tbl>
    <w:p w:rsidR="00C51269" w:rsidRDefault="00C5126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1598"/>
        <w:gridCol w:w="340"/>
        <w:gridCol w:w="3005"/>
      </w:tblGrid>
      <w:tr w:rsidR="00C51269">
        <w:tc>
          <w:tcPr>
            <w:tcW w:w="4082" w:type="dxa"/>
            <w:tcBorders>
              <w:top w:val="nil"/>
              <w:left w:val="nil"/>
              <w:bottom w:val="nil"/>
              <w:right w:val="nil"/>
            </w:tcBorders>
            <w:vAlign w:val="bottom"/>
          </w:tcPr>
          <w:p w:rsidR="00C51269" w:rsidRDefault="00C51269">
            <w:pPr>
              <w:pStyle w:val="ConsPlusNormal"/>
            </w:pPr>
            <w:r>
              <w:t>Руководитель юридического лица</w:t>
            </w:r>
          </w:p>
          <w:p w:rsidR="00C51269" w:rsidRDefault="00C51269">
            <w:pPr>
              <w:pStyle w:val="ConsPlusNormal"/>
            </w:pPr>
            <w:r>
              <w:t>(индивидуальный</w:t>
            </w:r>
          </w:p>
          <w:p w:rsidR="00C51269" w:rsidRDefault="00C51269">
            <w:pPr>
              <w:pStyle w:val="ConsPlusNormal"/>
            </w:pPr>
            <w:r>
              <w:t>предприниматель)</w:t>
            </w:r>
          </w:p>
        </w:tc>
        <w:tc>
          <w:tcPr>
            <w:tcW w:w="1598" w:type="dxa"/>
            <w:tcBorders>
              <w:top w:val="nil"/>
              <w:left w:val="nil"/>
              <w:bottom w:val="single" w:sz="4" w:space="0" w:color="auto"/>
              <w:right w:val="nil"/>
            </w:tcBorders>
          </w:tcPr>
          <w:p w:rsidR="00C51269" w:rsidRDefault="00C51269">
            <w:pPr>
              <w:pStyle w:val="ConsPlusNormal"/>
            </w:pPr>
          </w:p>
        </w:tc>
        <w:tc>
          <w:tcPr>
            <w:tcW w:w="340" w:type="dxa"/>
            <w:tcBorders>
              <w:top w:val="nil"/>
              <w:left w:val="nil"/>
              <w:bottom w:val="nil"/>
              <w:right w:val="nil"/>
            </w:tcBorders>
          </w:tcPr>
          <w:p w:rsidR="00C51269" w:rsidRDefault="00C51269">
            <w:pPr>
              <w:pStyle w:val="ConsPlusNormal"/>
            </w:pPr>
          </w:p>
        </w:tc>
        <w:tc>
          <w:tcPr>
            <w:tcW w:w="3005" w:type="dxa"/>
            <w:tcBorders>
              <w:top w:val="nil"/>
              <w:left w:val="nil"/>
              <w:bottom w:val="single" w:sz="4" w:space="0" w:color="auto"/>
              <w:right w:val="nil"/>
            </w:tcBorders>
          </w:tcPr>
          <w:p w:rsidR="00C51269" w:rsidRDefault="00C51269">
            <w:pPr>
              <w:pStyle w:val="ConsPlusNormal"/>
            </w:pPr>
          </w:p>
        </w:tc>
      </w:tr>
      <w:tr w:rsidR="00C51269">
        <w:tc>
          <w:tcPr>
            <w:tcW w:w="4082" w:type="dxa"/>
            <w:tcBorders>
              <w:top w:val="nil"/>
              <w:left w:val="nil"/>
              <w:bottom w:val="nil"/>
              <w:right w:val="nil"/>
            </w:tcBorders>
          </w:tcPr>
          <w:p w:rsidR="00C51269" w:rsidRDefault="00C51269">
            <w:pPr>
              <w:pStyle w:val="ConsPlusNormal"/>
            </w:pPr>
          </w:p>
        </w:tc>
        <w:tc>
          <w:tcPr>
            <w:tcW w:w="1598" w:type="dxa"/>
            <w:tcBorders>
              <w:top w:val="single" w:sz="4" w:space="0" w:color="auto"/>
              <w:left w:val="nil"/>
              <w:bottom w:val="nil"/>
              <w:right w:val="nil"/>
            </w:tcBorders>
          </w:tcPr>
          <w:p w:rsidR="00C51269" w:rsidRDefault="00C51269">
            <w:pPr>
              <w:pStyle w:val="ConsPlusNormal"/>
              <w:jc w:val="center"/>
            </w:pPr>
            <w:r>
              <w:t>(подпись)</w:t>
            </w:r>
          </w:p>
        </w:tc>
        <w:tc>
          <w:tcPr>
            <w:tcW w:w="340" w:type="dxa"/>
            <w:tcBorders>
              <w:top w:val="nil"/>
              <w:left w:val="nil"/>
              <w:bottom w:val="nil"/>
              <w:right w:val="nil"/>
            </w:tcBorders>
          </w:tcPr>
          <w:p w:rsidR="00C51269" w:rsidRDefault="00C51269">
            <w:pPr>
              <w:pStyle w:val="ConsPlusNormal"/>
            </w:pPr>
          </w:p>
        </w:tc>
        <w:tc>
          <w:tcPr>
            <w:tcW w:w="3005" w:type="dxa"/>
            <w:tcBorders>
              <w:top w:val="single" w:sz="4" w:space="0" w:color="auto"/>
              <w:left w:val="nil"/>
              <w:bottom w:val="nil"/>
              <w:right w:val="nil"/>
            </w:tcBorders>
          </w:tcPr>
          <w:p w:rsidR="00C51269" w:rsidRDefault="00C51269">
            <w:pPr>
              <w:pStyle w:val="ConsPlusNormal"/>
              <w:jc w:val="center"/>
            </w:pPr>
            <w:r>
              <w:t>(ф.и.о. (при наличии)</w:t>
            </w:r>
          </w:p>
        </w:tc>
      </w:tr>
      <w:tr w:rsidR="00C51269">
        <w:tc>
          <w:tcPr>
            <w:tcW w:w="4082" w:type="dxa"/>
            <w:tcBorders>
              <w:top w:val="nil"/>
              <w:left w:val="nil"/>
              <w:bottom w:val="nil"/>
              <w:right w:val="nil"/>
            </w:tcBorders>
          </w:tcPr>
          <w:p w:rsidR="00C51269" w:rsidRDefault="00C51269">
            <w:pPr>
              <w:pStyle w:val="ConsPlusNormal"/>
            </w:pPr>
          </w:p>
        </w:tc>
        <w:tc>
          <w:tcPr>
            <w:tcW w:w="1598" w:type="dxa"/>
            <w:tcBorders>
              <w:top w:val="nil"/>
              <w:left w:val="nil"/>
              <w:bottom w:val="nil"/>
              <w:right w:val="nil"/>
            </w:tcBorders>
          </w:tcPr>
          <w:p w:rsidR="00C51269" w:rsidRDefault="00C51269">
            <w:pPr>
              <w:pStyle w:val="ConsPlusNormal"/>
            </w:pPr>
          </w:p>
        </w:tc>
        <w:tc>
          <w:tcPr>
            <w:tcW w:w="340" w:type="dxa"/>
            <w:tcBorders>
              <w:top w:val="nil"/>
              <w:left w:val="nil"/>
              <w:bottom w:val="nil"/>
              <w:right w:val="nil"/>
            </w:tcBorders>
          </w:tcPr>
          <w:p w:rsidR="00C51269" w:rsidRDefault="00C51269">
            <w:pPr>
              <w:pStyle w:val="ConsPlusNormal"/>
            </w:pPr>
          </w:p>
        </w:tc>
        <w:tc>
          <w:tcPr>
            <w:tcW w:w="3005" w:type="dxa"/>
            <w:tcBorders>
              <w:top w:val="nil"/>
              <w:left w:val="nil"/>
              <w:bottom w:val="nil"/>
              <w:right w:val="nil"/>
            </w:tcBorders>
          </w:tcPr>
          <w:p w:rsidR="00C51269" w:rsidRDefault="00C51269">
            <w:pPr>
              <w:pStyle w:val="ConsPlusNormal"/>
            </w:pPr>
          </w:p>
        </w:tc>
      </w:tr>
      <w:tr w:rsidR="00C51269">
        <w:tc>
          <w:tcPr>
            <w:tcW w:w="4082" w:type="dxa"/>
            <w:tcBorders>
              <w:top w:val="nil"/>
              <w:left w:val="nil"/>
              <w:bottom w:val="nil"/>
              <w:right w:val="nil"/>
            </w:tcBorders>
            <w:vAlign w:val="bottom"/>
          </w:tcPr>
          <w:p w:rsidR="00C51269" w:rsidRDefault="00C51269">
            <w:pPr>
              <w:pStyle w:val="ConsPlusNormal"/>
            </w:pPr>
            <w:r>
              <w:t>Главный бухгалтер</w:t>
            </w:r>
          </w:p>
          <w:p w:rsidR="00C51269" w:rsidRDefault="00C51269">
            <w:pPr>
              <w:pStyle w:val="ConsPlusNormal"/>
            </w:pPr>
            <w:r>
              <w:t>(при наличии)</w:t>
            </w:r>
          </w:p>
        </w:tc>
        <w:tc>
          <w:tcPr>
            <w:tcW w:w="1598" w:type="dxa"/>
            <w:tcBorders>
              <w:top w:val="nil"/>
              <w:left w:val="nil"/>
              <w:bottom w:val="single" w:sz="4" w:space="0" w:color="auto"/>
              <w:right w:val="nil"/>
            </w:tcBorders>
          </w:tcPr>
          <w:p w:rsidR="00C51269" w:rsidRDefault="00C51269">
            <w:pPr>
              <w:pStyle w:val="ConsPlusNormal"/>
            </w:pPr>
          </w:p>
        </w:tc>
        <w:tc>
          <w:tcPr>
            <w:tcW w:w="340" w:type="dxa"/>
            <w:tcBorders>
              <w:top w:val="nil"/>
              <w:left w:val="nil"/>
              <w:bottom w:val="nil"/>
              <w:right w:val="nil"/>
            </w:tcBorders>
          </w:tcPr>
          <w:p w:rsidR="00C51269" w:rsidRDefault="00C51269">
            <w:pPr>
              <w:pStyle w:val="ConsPlusNormal"/>
            </w:pPr>
          </w:p>
        </w:tc>
        <w:tc>
          <w:tcPr>
            <w:tcW w:w="3005" w:type="dxa"/>
            <w:tcBorders>
              <w:top w:val="nil"/>
              <w:left w:val="nil"/>
              <w:bottom w:val="single" w:sz="4" w:space="0" w:color="auto"/>
              <w:right w:val="nil"/>
            </w:tcBorders>
          </w:tcPr>
          <w:p w:rsidR="00C51269" w:rsidRDefault="00C51269">
            <w:pPr>
              <w:pStyle w:val="ConsPlusNormal"/>
            </w:pPr>
          </w:p>
        </w:tc>
      </w:tr>
      <w:tr w:rsidR="00C51269">
        <w:tc>
          <w:tcPr>
            <w:tcW w:w="4082" w:type="dxa"/>
            <w:tcBorders>
              <w:top w:val="nil"/>
              <w:left w:val="nil"/>
              <w:bottom w:val="nil"/>
              <w:right w:val="nil"/>
            </w:tcBorders>
          </w:tcPr>
          <w:p w:rsidR="00C51269" w:rsidRDefault="00C51269">
            <w:pPr>
              <w:pStyle w:val="ConsPlusNormal"/>
            </w:pPr>
          </w:p>
        </w:tc>
        <w:tc>
          <w:tcPr>
            <w:tcW w:w="1598" w:type="dxa"/>
            <w:tcBorders>
              <w:top w:val="single" w:sz="4" w:space="0" w:color="auto"/>
              <w:left w:val="nil"/>
              <w:bottom w:val="nil"/>
              <w:right w:val="nil"/>
            </w:tcBorders>
          </w:tcPr>
          <w:p w:rsidR="00C51269" w:rsidRDefault="00C51269">
            <w:pPr>
              <w:pStyle w:val="ConsPlusNormal"/>
              <w:jc w:val="center"/>
            </w:pPr>
            <w:r>
              <w:t>(подпись)</w:t>
            </w:r>
          </w:p>
        </w:tc>
        <w:tc>
          <w:tcPr>
            <w:tcW w:w="340" w:type="dxa"/>
            <w:tcBorders>
              <w:top w:val="nil"/>
              <w:left w:val="nil"/>
              <w:bottom w:val="nil"/>
              <w:right w:val="nil"/>
            </w:tcBorders>
          </w:tcPr>
          <w:p w:rsidR="00C51269" w:rsidRDefault="00C51269">
            <w:pPr>
              <w:pStyle w:val="ConsPlusNormal"/>
            </w:pPr>
          </w:p>
        </w:tc>
        <w:tc>
          <w:tcPr>
            <w:tcW w:w="3005" w:type="dxa"/>
            <w:tcBorders>
              <w:top w:val="single" w:sz="4" w:space="0" w:color="auto"/>
              <w:left w:val="nil"/>
              <w:bottom w:val="nil"/>
              <w:right w:val="nil"/>
            </w:tcBorders>
          </w:tcPr>
          <w:p w:rsidR="00C51269" w:rsidRDefault="00C51269">
            <w:pPr>
              <w:pStyle w:val="ConsPlusNormal"/>
              <w:jc w:val="center"/>
            </w:pPr>
            <w:r>
              <w:t>(ф.и.о. (при наличии)</w:t>
            </w:r>
          </w:p>
        </w:tc>
      </w:tr>
      <w:tr w:rsidR="00C51269">
        <w:tc>
          <w:tcPr>
            <w:tcW w:w="4082" w:type="dxa"/>
            <w:tcBorders>
              <w:top w:val="nil"/>
              <w:left w:val="nil"/>
              <w:bottom w:val="nil"/>
              <w:right w:val="nil"/>
            </w:tcBorders>
            <w:vAlign w:val="center"/>
          </w:tcPr>
          <w:p w:rsidR="00C51269" w:rsidRDefault="00C51269">
            <w:pPr>
              <w:pStyle w:val="ConsPlusNormal"/>
            </w:pPr>
            <w:r>
              <w:t>"__" __________ 20__ г.</w:t>
            </w:r>
          </w:p>
        </w:tc>
        <w:tc>
          <w:tcPr>
            <w:tcW w:w="1598" w:type="dxa"/>
            <w:tcBorders>
              <w:top w:val="nil"/>
              <w:left w:val="nil"/>
              <w:bottom w:val="nil"/>
              <w:right w:val="nil"/>
            </w:tcBorders>
          </w:tcPr>
          <w:p w:rsidR="00C51269" w:rsidRDefault="00C51269">
            <w:pPr>
              <w:pStyle w:val="ConsPlusNormal"/>
            </w:pPr>
          </w:p>
        </w:tc>
        <w:tc>
          <w:tcPr>
            <w:tcW w:w="340" w:type="dxa"/>
            <w:tcBorders>
              <w:top w:val="nil"/>
              <w:left w:val="nil"/>
              <w:bottom w:val="nil"/>
              <w:right w:val="nil"/>
            </w:tcBorders>
          </w:tcPr>
          <w:p w:rsidR="00C51269" w:rsidRDefault="00C51269">
            <w:pPr>
              <w:pStyle w:val="ConsPlusNormal"/>
            </w:pPr>
          </w:p>
        </w:tc>
        <w:tc>
          <w:tcPr>
            <w:tcW w:w="3005" w:type="dxa"/>
            <w:tcBorders>
              <w:top w:val="nil"/>
              <w:left w:val="nil"/>
              <w:bottom w:val="nil"/>
              <w:right w:val="nil"/>
            </w:tcBorders>
          </w:tcPr>
          <w:p w:rsidR="00C51269" w:rsidRDefault="00C51269">
            <w:pPr>
              <w:pStyle w:val="ConsPlusNormal"/>
            </w:pPr>
          </w:p>
        </w:tc>
      </w:tr>
      <w:tr w:rsidR="00C51269">
        <w:tc>
          <w:tcPr>
            <w:tcW w:w="4082" w:type="dxa"/>
            <w:tcBorders>
              <w:top w:val="nil"/>
              <w:left w:val="nil"/>
              <w:bottom w:val="nil"/>
              <w:right w:val="nil"/>
            </w:tcBorders>
            <w:vAlign w:val="bottom"/>
          </w:tcPr>
          <w:p w:rsidR="00C51269" w:rsidRDefault="00C51269">
            <w:pPr>
              <w:pStyle w:val="ConsPlusNormal"/>
            </w:pPr>
            <w:r>
              <w:t>М.П.</w:t>
            </w:r>
          </w:p>
        </w:tc>
        <w:tc>
          <w:tcPr>
            <w:tcW w:w="1598" w:type="dxa"/>
            <w:tcBorders>
              <w:top w:val="nil"/>
              <w:left w:val="nil"/>
              <w:bottom w:val="nil"/>
              <w:right w:val="nil"/>
            </w:tcBorders>
          </w:tcPr>
          <w:p w:rsidR="00C51269" w:rsidRDefault="00C51269">
            <w:pPr>
              <w:pStyle w:val="ConsPlusNormal"/>
            </w:pPr>
          </w:p>
        </w:tc>
        <w:tc>
          <w:tcPr>
            <w:tcW w:w="340" w:type="dxa"/>
            <w:tcBorders>
              <w:top w:val="nil"/>
              <w:left w:val="nil"/>
              <w:bottom w:val="nil"/>
              <w:right w:val="nil"/>
            </w:tcBorders>
          </w:tcPr>
          <w:p w:rsidR="00C51269" w:rsidRDefault="00C51269">
            <w:pPr>
              <w:pStyle w:val="ConsPlusNormal"/>
            </w:pPr>
          </w:p>
        </w:tc>
        <w:tc>
          <w:tcPr>
            <w:tcW w:w="3005" w:type="dxa"/>
            <w:tcBorders>
              <w:top w:val="nil"/>
              <w:left w:val="nil"/>
              <w:bottom w:val="nil"/>
              <w:right w:val="nil"/>
            </w:tcBorders>
          </w:tcPr>
          <w:p w:rsidR="00C51269" w:rsidRDefault="00C51269">
            <w:pPr>
              <w:pStyle w:val="ConsPlusNormal"/>
            </w:pPr>
          </w:p>
        </w:tc>
      </w:tr>
    </w:tbl>
    <w:p w:rsidR="00C51269" w:rsidRDefault="00C51269">
      <w:pPr>
        <w:pStyle w:val="ConsPlusNormal"/>
        <w:jc w:val="both"/>
      </w:pPr>
    </w:p>
    <w:p w:rsidR="00C51269" w:rsidRDefault="00C51269">
      <w:pPr>
        <w:pStyle w:val="ConsPlusNormal"/>
        <w:jc w:val="both"/>
      </w:pPr>
    </w:p>
    <w:p w:rsidR="00C51269" w:rsidRDefault="00C51269">
      <w:pPr>
        <w:pStyle w:val="ConsPlusNormal"/>
        <w:pBdr>
          <w:top w:val="single" w:sz="6" w:space="0" w:color="auto"/>
        </w:pBdr>
        <w:spacing w:before="100" w:after="100"/>
        <w:jc w:val="both"/>
        <w:rPr>
          <w:sz w:val="2"/>
          <w:szCs w:val="2"/>
        </w:rPr>
      </w:pPr>
    </w:p>
    <w:p w:rsidR="00971091" w:rsidRDefault="00971091">
      <w:bookmarkStart w:id="11" w:name="_GoBack"/>
      <w:bookmarkEnd w:id="11"/>
    </w:p>
    <w:sectPr w:rsidR="00971091" w:rsidSect="00277F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269"/>
    <w:rsid w:val="00971091"/>
    <w:rsid w:val="00C51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88796-8757-4CE5-9656-35D6D5AB7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12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12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126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3FFB7679D6D3975DA2FDE9E20D59467EE03B600001FC90B1EBF207CEC1C02BE5492B7631D9F58D674BC4E183A4EFFA94915E0A4EF935N3aCH" TargetMode="External"/><Relationship Id="rId3" Type="http://schemas.openxmlformats.org/officeDocument/2006/relationships/webSettings" Target="webSettings.xml"/><Relationship Id="rId7" Type="http://schemas.openxmlformats.org/officeDocument/2006/relationships/hyperlink" Target="consultantplus://offline/ref=0C3FFB7679D6D3975DA2FDE9E20D59467EE03B600001FC90B1EBF207CEC1C02BE5492B7631DAF681674BC4E183A4EFFA94915E0A4EF935N3a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C3FFB7679D6D3975DA2FDE9E20D59467FE13B63020AA19AB9B2FE05C9CE9F3CF0007F7B30DDEE886E0197A5D4NAa8H" TargetMode="External"/><Relationship Id="rId11" Type="http://schemas.openxmlformats.org/officeDocument/2006/relationships/theme" Target="theme/theme1.xml"/><Relationship Id="rId5" Type="http://schemas.openxmlformats.org/officeDocument/2006/relationships/hyperlink" Target="consultantplus://offline/ref=0C3FFB7679D6D3975DA2FDE9E20D59467FE13B64050EA19AB9B2FE05C9CE9F3CF0007F7B30DDEE886E0197A5D4NAa8H" TargetMode="External"/><Relationship Id="rId10"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0C3FFB7679D6D3975DA2FDE9E20D59467FEF31640B08A19AB9B2FE05C9CE9F3CF0007F7B30DDEE886E0197A5D4NAa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3657</Words>
  <Characters>20846</Characters>
  <Application>Microsoft Office Word</Application>
  <DocSecurity>0</DocSecurity>
  <Lines>173</Lines>
  <Paragraphs>48</Paragraphs>
  <ScaleCrop>false</ScaleCrop>
  <Company/>
  <LinksUpToDate>false</LinksUpToDate>
  <CharactersWithSpaces>24455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Вечерняя Марина Сергеевна</dc:creator>
  <cp:keywords/>
  <dc:description/>
  <cp:lastModifiedBy>Вечерняя Марина Сергеевна</cp:lastModifiedBy>
  <cp:revision>1</cp:revision>
  <dcterms:created xsi:type="dcterms:W3CDTF">2021-12-16T07:26:00Z</dcterms:created>
  <dcterms:modified xsi:type="dcterms:W3CDTF">2021-12-16T07:26:00Z</dcterms:modified>
</cp:coreProperties>
</file>