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B98" w:rsidRDefault="00AD6B98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D6B98" w:rsidRDefault="00AD6B98">
      <w:pPr>
        <w:pStyle w:val="ConsPlusNormal"/>
        <w:jc w:val="both"/>
        <w:outlineLvl w:val="0"/>
      </w:pPr>
    </w:p>
    <w:p w:rsidR="00AD6B98" w:rsidRDefault="00AD6B9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D6B98" w:rsidRDefault="00AD6B98">
      <w:pPr>
        <w:pStyle w:val="ConsPlusTitle"/>
        <w:jc w:val="center"/>
      </w:pPr>
    </w:p>
    <w:p w:rsidR="00AD6B98" w:rsidRDefault="00AD6B98">
      <w:pPr>
        <w:pStyle w:val="ConsPlusTitle"/>
        <w:jc w:val="center"/>
      </w:pPr>
      <w:r>
        <w:t>ПОСТАНОВЛЕНИЕ</w:t>
      </w:r>
    </w:p>
    <w:p w:rsidR="00AD6B98" w:rsidRDefault="00AD6B98">
      <w:pPr>
        <w:pStyle w:val="ConsPlusTitle"/>
        <w:jc w:val="center"/>
      </w:pPr>
      <w:r>
        <w:t>от 9 августа 2022 г. N 1396</w:t>
      </w:r>
    </w:p>
    <w:p w:rsidR="00AD6B98" w:rsidRDefault="00AD6B98">
      <w:pPr>
        <w:pStyle w:val="ConsPlusTitle"/>
        <w:jc w:val="center"/>
      </w:pPr>
    </w:p>
    <w:p w:rsidR="00AD6B98" w:rsidRDefault="00AD6B98">
      <w:pPr>
        <w:pStyle w:val="ConsPlusTitle"/>
        <w:jc w:val="center"/>
      </w:pPr>
      <w:r>
        <w:t>ОБ УТВЕРЖДЕНИИ ПРАВИЛ</w:t>
      </w:r>
    </w:p>
    <w:p w:rsidR="00AD6B98" w:rsidRDefault="00AD6B98">
      <w:pPr>
        <w:pStyle w:val="ConsPlusTitle"/>
        <w:jc w:val="center"/>
      </w:pPr>
      <w:r>
        <w:t>ПРЕДОСТАВЛЕНИЯ СУБСИДИЙ ИЗ ФЕДЕРАЛЬНОГО БЮДЖЕТА</w:t>
      </w:r>
    </w:p>
    <w:p w:rsidR="00AD6B98" w:rsidRDefault="00AD6B98">
      <w:pPr>
        <w:pStyle w:val="ConsPlusTitle"/>
        <w:jc w:val="center"/>
      </w:pPr>
      <w:r>
        <w:t>КРЕДИТНЫМ ОРГАНИЗАЦИЯМ НА ВОЗМЕЩЕНИЕ НЕДОПОЛУЧЕННЫХ</w:t>
      </w:r>
    </w:p>
    <w:p w:rsidR="00AD6B98" w:rsidRDefault="00AD6B98">
      <w:pPr>
        <w:pStyle w:val="ConsPlusTitle"/>
        <w:jc w:val="center"/>
      </w:pPr>
      <w:r>
        <w:t>ИМИ ДОХОДОВ ПО КРЕДИТАМ, ВЫДАННЫМ СИСТЕМООБРАЗУЮЩИМ</w:t>
      </w:r>
    </w:p>
    <w:p w:rsidR="00AD6B98" w:rsidRDefault="00AD6B98">
      <w:pPr>
        <w:pStyle w:val="ConsPlusTitle"/>
        <w:jc w:val="center"/>
      </w:pPr>
      <w:r>
        <w:t>ОРГАНИЗАЦИЯМ И (ИЛИ) ИХ ДОЧЕРНИМ ОБЩЕСТВАМ, ОСУЩЕСТВЛЯЮЩИМ</w:t>
      </w:r>
    </w:p>
    <w:p w:rsidR="00AD6B98" w:rsidRDefault="00AD6B98">
      <w:pPr>
        <w:pStyle w:val="ConsPlusTitle"/>
        <w:jc w:val="center"/>
      </w:pPr>
      <w:r>
        <w:t>ДЕЯТЕЛЬНОСТЬ В СФЕРЕ ДОБЫЧИ, ПРОИЗВОДСТВА, ИСПОЛЬЗОВАНИЯ,</w:t>
      </w:r>
    </w:p>
    <w:p w:rsidR="00AD6B98" w:rsidRDefault="00AD6B98">
      <w:pPr>
        <w:pStyle w:val="ConsPlusTitle"/>
        <w:jc w:val="center"/>
      </w:pPr>
      <w:r>
        <w:t>ОБРАЩЕНИЯ ДРАГОЦЕННЫХ МЕТАЛЛОВ И ДРАГОЦЕННЫХ КАМНЕЙ,</w:t>
      </w:r>
    </w:p>
    <w:p w:rsidR="00AD6B98" w:rsidRDefault="00AD6B98">
      <w:pPr>
        <w:pStyle w:val="ConsPlusTitle"/>
        <w:jc w:val="center"/>
      </w:pPr>
      <w:r>
        <w:t>ПРОИЗВОДСТВА И ОБОРОТА ЭТИЛОВОГО СПИРТА, АЛКОГОЛЬНОЙ</w:t>
      </w:r>
    </w:p>
    <w:p w:rsidR="00AD6B98" w:rsidRDefault="00AD6B98">
      <w:pPr>
        <w:pStyle w:val="ConsPlusTitle"/>
        <w:jc w:val="center"/>
      </w:pPr>
      <w:r>
        <w:t>И СПИРТОСОДЕРЖАЩЕЙ ПРОДУКЦИИ, НА ОСУЩЕСТВЛЕНИЕ</w:t>
      </w:r>
    </w:p>
    <w:p w:rsidR="00AD6B98" w:rsidRDefault="00AD6B98">
      <w:pPr>
        <w:pStyle w:val="ConsPlusTitle"/>
        <w:jc w:val="center"/>
      </w:pPr>
      <w:r>
        <w:t>ОПЕРАЦИОННОЙ ДЕЯТЕЛЬНОСТИ</w:t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33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и (или) их дочерним обществам, осуществляющим деятельность в сфере добычи, производства, использования, обращения драгоценных металлов и драгоценных камней, производства и оборота этилового спирта, алкогольной и спиртосодержащей продукции, на осуществление операционной деятельности.</w:t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right"/>
      </w:pPr>
      <w:r>
        <w:t>Председатель Правительства</w:t>
      </w:r>
    </w:p>
    <w:p w:rsidR="00AD6B98" w:rsidRDefault="00AD6B98">
      <w:pPr>
        <w:pStyle w:val="ConsPlusNormal"/>
        <w:jc w:val="right"/>
      </w:pPr>
      <w:r>
        <w:t>Российской Федерации</w:t>
      </w:r>
    </w:p>
    <w:p w:rsidR="00AD6B98" w:rsidRDefault="00AD6B98">
      <w:pPr>
        <w:pStyle w:val="ConsPlusNormal"/>
        <w:jc w:val="right"/>
      </w:pPr>
      <w:r>
        <w:t>М.МИШУСТИН</w:t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right"/>
        <w:outlineLvl w:val="0"/>
      </w:pPr>
      <w:r>
        <w:t>Утверждены</w:t>
      </w:r>
    </w:p>
    <w:p w:rsidR="00AD6B98" w:rsidRDefault="00AD6B98">
      <w:pPr>
        <w:pStyle w:val="ConsPlusNormal"/>
        <w:jc w:val="right"/>
      </w:pPr>
      <w:r>
        <w:t>постановлением Правительства</w:t>
      </w:r>
    </w:p>
    <w:p w:rsidR="00AD6B98" w:rsidRDefault="00AD6B98">
      <w:pPr>
        <w:pStyle w:val="ConsPlusNormal"/>
        <w:jc w:val="right"/>
      </w:pPr>
      <w:r>
        <w:t>Российской Федерации</w:t>
      </w:r>
    </w:p>
    <w:p w:rsidR="00AD6B98" w:rsidRDefault="00AD6B98">
      <w:pPr>
        <w:pStyle w:val="ConsPlusNormal"/>
        <w:jc w:val="right"/>
      </w:pPr>
      <w:r>
        <w:t>от 9 августа 2022 г. N 1396</w:t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Title"/>
        <w:jc w:val="center"/>
      </w:pPr>
      <w:bookmarkStart w:id="0" w:name="P33"/>
      <w:bookmarkEnd w:id="0"/>
      <w:r>
        <w:t>ПРАВИЛА</w:t>
      </w:r>
    </w:p>
    <w:p w:rsidR="00AD6B98" w:rsidRDefault="00AD6B98">
      <w:pPr>
        <w:pStyle w:val="ConsPlusTitle"/>
        <w:jc w:val="center"/>
      </w:pPr>
      <w:r>
        <w:t>ПРЕДОСТАВЛЕНИЯ СУБСИДИЙ ИЗ ФЕДЕРАЛЬНОГО БЮДЖЕТА</w:t>
      </w:r>
    </w:p>
    <w:p w:rsidR="00AD6B98" w:rsidRDefault="00AD6B98">
      <w:pPr>
        <w:pStyle w:val="ConsPlusTitle"/>
        <w:jc w:val="center"/>
      </w:pPr>
      <w:r>
        <w:t>КРЕДИТНЫМ ОРГАНИЗАЦИЯМ НА ВОЗМЕЩЕНИЕ НЕДОПОЛУЧЕННЫХ</w:t>
      </w:r>
    </w:p>
    <w:p w:rsidR="00AD6B98" w:rsidRDefault="00AD6B98">
      <w:pPr>
        <w:pStyle w:val="ConsPlusTitle"/>
        <w:jc w:val="center"/>
      </w:pPr>
      <w:r>
        <w:t>ИМИ ДОХОДОВ ПО КРЕДИТАМ, ВЫДАННЫМ СИСТЕМООБРАЗУЮЩИМ</w:t>
      </w:r>
    </w:p>
    <w:p w:rsidR="00AD6B98" w:rsidRDefault="00AD6B98">
      <w:pPr>
        <w:pStyle w:val="ConsPlusTitle"/>
        <w:jc w:val="center"/>
      </w:pPr>
      <w:r>
        <w:t>ОРГАНИЗАЦИЯМ И (ИЛИ) ИХ ДОЧЕРНИМ ОБЩЕСТВАМ, ОСУЩЕСТВЛЯЮЩИМ</w:t>
      </w:r>
    </w:p>
    <w:p w:rsidR="00AD6B98" w:rsidRDefault="00AD6B98">
      <w:pPr>
        <w:pStyle w:val="ConsPlusTitle"/>
        <w:jc w:val="center"/>
      </w:pPr>
      <w:r>
        <w:t>ДЕЯТЕЛЬНОСТЬ В СФЕРЕ ДОБЫЧИ, ПРОИЗВОДСТВА, ИСПОЛЬЗОВАНИЯ,</w:t>
      </w:r>
    </w:p>
    <w:p w:rsidR="00AD6B98" w:rsidRDefault="00AD6B98">
      <w:pPr>
        <w:pStyle w:val="ConsPlusTitle"/>
        <w:jc w:val="center"/>
      </w:pPr>
      <w:r>
        <w:t>ОБРАЩЕНИЯ ДРАГОЦЕННЫХ МЕТАЛЛОВ И ДРАГОЦЕННЫХ КАМНЕЙ,</w:t>
      </w:r>
    </w:p>
    <w:p w:rsidR="00AD6B98" w:rsidRDefault="00AD6B98">
      <w:pPr>
        <w:pStyle w:val="ConsPlusTitle"/>
        <w:jc w:val="center"/>
      </w:pPr>
      <w:r>
        <w:t>ПРОИЗВОДСТВА И ОБОРОТА ЭТИЛОВОГО СПИРТА, АЛКОГОЛЬНОЙ</w:t>
      </w:r>
    </w:p>
    <w:p w:rsidR="00AD6B98" w:rsidRDefault="00AD6B98">
      <w:pPr>
        <w:pStyle w:val="ConsPlusTitle"/>
        <w:jc w:val="center"/>
      </w:pPr>
      <w:r>
        <w:t>И СПИРТОСОДЕРЖАЩЕЙ ПРОДУКЦИИ, НА ОСУЩЕСТВЛЕНИЕ</w:t>
      </w:r>
    </w:p>
    <w:p w:rsidR="00AD6B98" w:rsidRDefault="00AD6B98">
      <w:pPr>
        <w:pStyle w:val="ConsPlusTitle"/>
        <w:jc w:val="center"/>
      </w:pPr>
      <w:r>
        <w:t>ОПЕРАЦИОННОЙ ДЕЯТЕЛЬНОСТИ</w:t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ind w:firstLine="540"/>
        <w:jc w:val="both"/>
      </w:pPr>
      <w:bookmarkStart w:id="1" w:name="P44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и (или) их дочерним обществам, осуществляющим деятельность в сфере добычи, производства, использования, обращения драгоценных металлов и драгоценных камней, производства и оборота этилового спирта, алкогольной и спиртосодержащей продукции, являющимся юридическими лицами, учрежденными в соответствии с законодательством Российской Федерации и входящим в группу лиц системообразующей организации в соответствии с положениями </w:t>
      </w:r>
      <w:hyperlink r:id="rId5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конкуренции", на осуществление операционной деятельности (далее соответственно - кредит, субсидия).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lastRenderedPageBreak/>
        <w:t xml:space="preserve">Субсидия предоставляется в рамках государственной </w:t>
      </w:r>
      <w:hyperlink r:id="rId6">
        <w:r>
          <w:rPr>
            <w:color w:val="0000FF"/>
          </w:rPr>
          <w:t>программы</w:t>
        </w:r>
      </w:hyperlink>
      <w:r>
        <w:t xml:space="preserve"> Российской Федерации "Экономическое развитие и инновационная экономика" в целях оказания государственной поддержки в сложных экономических условиях путем выдачи кредита на пополнение оборотных средств.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сеть "Интернет")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"единый портал" - портал предоставления мер финансовой государственной поддержки (https://promote.budget.gov.ru);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"заемщик" - организация, основной вид деятельности (для организаций, осуществляющих свою деятельность в сфере добычи, производства, использования, обращения драгоценных металлов и драгоценных камней, производства и оборота этилового спирта, алкогольной и спиртосодержащей продукции, - основной вид деятельности) которой соответствует видам деятельности по </w:t>
      </w:r>
      <w:hyperlink w:anchor="P219">
        <w:r>
          <w:rPr>
            <w:color w:val="0000FF"/>
          </w:rPr>
          <w:t>перечню</w:t>
        </w:r>
      </w:hyperlink>
      <w:r>
        <w:t xml:space="preserve"> согласно приложению N 1, и являющаяся системообразующей организацией, отнесенной Правительственной комиссией по повышению устойчивости развития российской экономики и (или) подкомиссией по повышению устойчивости финансового сектора и отдельных отраслей экономики Правительственной комиссии по повышению устойчивости российской экономики в условиях санкций к сфере ведения Министерства финансов Российской Федерации, и (или) юридическим лицом, учрежденным в соответствии с законодательством Российской Федерации и входящим в группу лиц системообразующей организации в соответствии с положениями </w:t>
      </w:r>
      <w:hyperlink r:id="rId7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"кредитная организация" - российская кредитная организация, имеющая соответствующую лицензию Центрального банка Российской Федерации;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"кредитный договор (соглашение)" - кредитный договор (соглашение) и (или) дополнительное соглашение к кредитному договору (соглашению) об открытии кредитной линии, заключенные после вступления в силу постановления Правительства Российской Федерации от 9 августа 2022 г. N 1396 "Об утверждении Правил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и (или) их дочерним обществам, осуществляющим деятельность в сфере добычи, производства, использования, обращения драгоценных металлов и драгоценных камней, производства и оборота этилового спирта, алкогольной и спиртосодержащей продукции, на осуществление операционной деятельности", по которому получатель субсидии предоставил заемщику в 2022 году кредит или часть кредита в рублях на срок до 12 месяцев на пополнение оборотных средств - на оплату заемщиком расходов на цели текущей операционной деятельности (в том числе авансовых платежей), за исключением следующих операций, не относящихся к операционной деятельности: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осуществление стимулирующих выплат, выплачиваемых из прибыли и (или) не входящих в расчет фонда заработной платы;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оплата транспортных расходов, не связанных с производственной деятельностью;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выплата дивидендов;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уплата налогов, сборов и иных платежей, по которым не предусмотрена отсрочка платежей или не наступили сроки уплаты;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аренда помещений и оборудования, приобретение и сервисное обслуживание оборудования, не участвующего в производственной деятельности заемщика;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рефинансирование ранее полученных кредитов и займов, в том числе погашение обязательств заемщика перед кредитной организацией и третьими лицами по полученным от них кредитам и (или) займам, включая уплату процентов, комиссий, неустоек и иных вознаграждений, а также обязательств по договорам факторинга;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размещение предоставленных заемщику кредитных средств на депозитах, а также в иных </w:t>
      </w:r>
      <w:r>
        <w:lastRenderedPageBreak/>
        <w:t>финансовых инструментах;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оплата топливно-энергетических ресурсов, потребление которых не связано с производственной деятельностью;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приобретение векселей или эмиссионных ценных бумаг, осуществление вложений в уставные капиталы других юридических лиц (включая покупку акций на вторичном рынке);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пополнение расчетного счета заемщика, открытого в иной кредитной организации;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не связанные с операционной деятельностью валютные операции;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"льготная процентная ставка" - процентная ставка по кредиту, установленная кредитным договором (соглашением), в размере не более 11 процентов годовых;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"период льготного кредитования" - период, в течение которого получателю субсидии компенсируются недополученные доходы по кредитам в соответствии с настоящими Правилами, составляющий не более 12 месяцев начиная с даты заключения кредитного договора (соглашения);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"получатель субсидии" - кредитная организация, включенная по результатам отбора Министерством финансов Российской Федерации в перечень получателей субсидий и заключившая соглашение (договор) о предоставлении субсидии (далее - соглашение о предоставлении субсидии);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"реестр заемщиков" - сформированный получателем субсидии реестр заемщиков, заключивших с кредитной организацией кредитные договоры (соглашения), по </w:t>
      </w:r>
      <w:hyperlink w:anchor="P263">
        <w:r>
          <w:rPr>
            <w:color w:val="0000FF"/>
          </w:rPr>
          <w:t>форме</w:t>
        </w:r>
      </w:hyperlink>
      <w:r>
        <w:t xml:space="preserve"> согласно приложению N 2;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"реестр потенциальных заемщиков" - сформированный получателем субсидии реестр заемщиков, подавших заявки на получение средств по кредитным договорам (соглашениям), получивших положительное решение кредитного комитета или решение иного уполномоченного органа кредитной организации, по </w:t>
      </w:r>
      <w:hyperlink w:anchor="P419">
        <w:r>
          <w:rPr>
            <w:color w:val="0000FF"/>
          </w:rPr>
          <w:t>форме</w:t>
        </w:r>
      </w:hyperlink>
      <w:r>
        <w:t xml:space="preserve"> согласно приложению N 3;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"системообразующая организация" - организация, включенная в перечень системообразующих организаций российской экономики протоколами заседаний Правительственной комиссии по повышению устойчивости развития российской экономики и (или) подкомиссии по повышению устойчивости финансового сектора и отдельных отраслей экономики Правительственной комиссии по повышению устойчивости российской экономики в условиях санкций, основной вид деятельности которой соответствует отрасли (виду деятельности) по </w:t>
      </w:r>
      <w:hyperlink w:anchor="P219">
        <w:r>
          <w:rPr>
            <w:color w:val="0000FF"/>
          </w:rPr>
          <w:t>перечню</w:t>
        </w:r>
      </w:hyperlink>
      <w:r>
        <w:t>, предусмотренному приложением N 1 к настоящим Правилам.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3. Субсидии предоставляются получателям субсидий в связи с предоставлением заемщикам льготной процентной ставки.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Субсидии предоставляются получателям субсидий по кредитным договорам (соглашениям) в размере увеличенной на 3 процентных пункта разницы между ключевой ставкой, установленной Центральным банком Российской Федерации на дату заключения кредитного договора (соглашения), и 11 процентами годовых.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4. В целях предоставления субсидии Министерством финансов Российской Федерации проводится отбор кредитных организаций (далее - отбор) на основании заявок, направленных участниками отбора для участия в отборе (далее - заявки на участие в отборе), исходя из соответствия участника отбора категориям и (или) критериям отбора. Для проведения отбора Министерство финансов Российской Федерации до 1 сентября 2022 г.: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а) размещает на едином портале и (или) на официальном сайте в сети "Интернет" объявление о проведении отбора с указанием: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даты начала и даты окончания приема заявок на участие в отборе;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наименования, места нахождения, почтового адреса и адреса электронной почты Министерства финансов Российской Федерации;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результатов предоставления субсидии в соответствии с </w:t>
      </w:r>
      <w:hyperlink w:anchor="P189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lastRenderedPageBreak/>
        <w:t>доменного имени и (или) указателей страниц государственной интегрированной информационной системы управления общественными финансами "Электронный бюджет" (далее - система "Электронный бюджет") и (или) иного сайта в сети "Интернет", в которых обеспечивается проведение отбора;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требований (категорий и (или) критериев) к участникам отбора в соответствии с </w:t>
      </w:r>
      <w:hyperlink w:anchor="P124">
        <w:r>
          <w:rPr>
            <w:color w:val="0000FF"/>
          </w:rPr>
          <w:t>подпунктом "д" пункта 16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указанным требованиям в соответствии с </w:t>
      </w:r>
      <w:hyperlink w:anchor="P132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порядка подачи заявок на участие в отборе и требований, предъявляемых к форме и содержанию заявок на участие в отборе, в соответствии с </w:t>
      </w:r>
      <w:hyperlink w:anchor="P119">
        <w:r>
          <w:rPr>
            <w:color w:val="0000FF"/>
          </w:rPr>
          <w:t>пунктами 16</w:t>
        </w:r>
      </w:hyperlink>
      <w:r>
        <w:t xml:space="preserve"> и </w:t>
      </w:r>
      <w:hyperlink w:anchor="P132">
        <w:r>
          <w:rPr>
            <w:color w:val="0000FF"/>
          </w:rPr>
          <w:t>17</w:t>
        </w:r>
      </w:hyperlink>
      <w:r>
        <w:t xml:space="preserve">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порядка отзыва заявок на участие в отборе, порядка возврата заявок на участие в отборе, определяющего в том числе основания для возврата заявок на участие в отборе, порядка внесения изменений в заявки на участие в отборе;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правил рассмотрения и оценки заявок на участие в отборе в соответствии с </w:t>
      </w:r>
      <w:hyperlink w:anchor="P138">
        <w:r>
          <w:rPr>
            <w:color w:val="0000FF"/>
          </w:rPr>
          <w:t>пунктами 18</w:t>
        </w:r>
      </w:hyperlink>
      <w:r>
        <w:t xml:space="preserve"> - </w:t>
      </w:r>
      <w:hyperlink w:anchor="P143">
        <w:r>
          <w:rPr>
            <w:color w:val="0000FF"/>
          </w:rPr>
          <w:t>20</w:t>
        </w:r>
      </w:hyperlink>
      <w:r>
        <w:t xml:space="preserve">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порядка предоставления участникам отбора разъяснений положений объявления о проведении отбора, даты начала и даты окончания срока такого предоставления;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срока, в течение которого участники отбора, включенные в перечень получателей субсидии, должны подписать соглашение о предоставлении субсидии;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условий признания участников отбора, включенных в перечень получателей субсидии, уклонившимися от заключения соглашения о предоставлении субсидии;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даты размещения результатов отбора на едином портале и в системе "Электронный бюджет", которая не может быть позднее 14-го календарного дня, следующего за днем формирования перечня получателей субсидии;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б) образует конкурсную комиссию, утверждает положение о конкурсной комиссии и ее состав.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5. Субсидии предоставляются ежемесячно Министерством финансов Российской Федерации в пределах лимитов бюджетных обязательств, доведенных в установленном порядке до Министерства финансов Российской Федерации как получателя средств федерального бюджета на цели, предусмотренные </w:t>
      </w:r>
      <w:hyperlink w:anchor="P44">
        <w:r>
          <w:rPr>
            <w:color w:val="0000FF"/>
          </w:rPr>
          <w:t>пунктом 1</w:t>
        </w:r>
      </w:hyperlink>
      <w:r>
        <w:t xml:space="preserve"> настоящих Правил (далее - лимиты бюджетных обязательств).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2" w:name="P87"/>
      <w:bookmarkEnd w:id="2"/>
      <w:r>
        <w:t>6. Субсидии предоставляются получателям субсидий при условии соответствия кредитных договоров (соглашений) следующим требованиям: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а) кредитный договор (соглашение) заключен после дня вступления в силу постановления Правительства Российской Федерации от 9 августа 2022 г. N 1396 "Об утверждении Правил предоставления субсидий из федерального бюджета кредитным организациям на возмещение недополученных ими доходов по кредитам, выданным системообразующим организациям и (или) их дочерним обществам, осуществляющим деятельность в сфере добычи, производства, использования, обращения драгоценных металлов и драгоценных камней, производства и оборота этилового спирта, алкогольной и спиртосодержащей продукции, на осуществление операционной деятельности";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б) условия кредитного договора (соглашения) предусматривают установление льготной процентной ставки на период льготного кредитования;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3" w:name="P90"/>
      <w:bookmarkEnd w:id="3"/>
      <w:r>
        <w:t>в) кредитный договор (соглашение) содержит условие, в соответствии с которым предоставленные заемщику средства не могут быть размещены на депозитах, а также в иных финансовых инструментах, продажа или передача которых обеспечивает получение денежных средств (ценные бумаги, денежные обязательства, фьючерсы и опционы, прочие финансовые инструменты);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г) кредитный договор (соглашение) не предусматривает взимания с заемщика комиссий и сборов, иных платежей, за исключением платы за пользование лимитом кредитной линии (за резервирование кредитной линии), за исключением платы по соглашению о предоставлении финансирования за пользование предоставленным финансированием, и платы за подготовку и </w:t>
      </w:r>
      <w:r>
        <w:lastRenderedPageBreak/>
        <w:t>оформление документации по соглашению о предоставлении финансирования, взимаемой за не использованный заемщиком остаток лимита кредитной линии, комиссии за досрочное погашение в размере не более 0,5 процента годовых от остатка задолженности заемщика на дату досрочного погашения до плановой даты погашения по кредитному договору (соглашению), а также штрафных санкций в случае неисполнения заемщиком условий кредитного договора (соглашения);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4" w:name="P92"/>
      <w:bookmarkEnd w:id="4"/>
      <w:r>
        <w:t>д) совокупный объем кредитов, привлекаемых по кредитным договорам (соглашениям) по льготной процентной ставке, для одного заемщика рассчитывается исходя из одной четвертой выручки заемщика за 2021 год, умноженной на 0,7, и не превышает 10 млрд. рублей, а для юридических лиц, входящих в одну группу лиц одной системообразующей организации (включая эту системообразующую организацию), - не превышает 30 млрд. рублей;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е) кредитный договор (соглашение) предусматривает получение заемщиком кредита по льготной процентной ставке в размере не более 11 процентов годовых;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ж) кредитный договор (соглашение) содержит условие о запрете на объявление и выплату дивидендов (распределение прибыли) заемщиком в течение действия кредитного договора (соглашения), за исключением случаев, предусмотренных отдельными решениями Правительства Российской Федерации.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7. В целях исполнения условия, предусмотренного </w:t>
      </w:r>
      <w:hyperlink w:anchor="P90">
        <w:r>
          <w:rPr>
            <w:color w:val="0000FF"/>
          </w:rPr>
          <w:t>подпунктом "в" пункта 6</w:t>
        </w:r>
      </w:hyperlink>
      <w:r>
        <w:t xml:space="preserve"> настоящих Правил, заемщик обязан: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а) в составе документов для заключения кредитного договора (соглашения) направить в кредитную организацию справку об имеющихся депозитах и </w:t>
      </w:r>
      <w:proofErr w:type="gramStart"/>
      <w:r>
        <w:t>иных финансовых инструментах</w:t>
      </w:r>
      <w:proofErr w:type="gramEnd"/>
      <w:r>
        <w:t xml:space="preserve"> и изменении депозитных счетов, в том числе об открытии новых;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б) при получении кредита по льготной процентной ставке направлять в Министерство финансов Российской Федерации ежеквартально актуальную информацию об имеющихся депозитах и иных финансовых инструментах.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5" w:name="P98"/>
      <w:bookmarkEnd w:id="5"/>
      <w:r>
        <w:t>8. Субсидия предоставляется получателю субсидии при условии соответствия заемщиков в период действия кредитного договора (соглашения) одновременно следующим условиям: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6" w:name="P99"/>
      <w:bookmarkEnd w:id="6"/>
      <w:r>
        <w:t xml:space="preserve">а) заемщик не является субъектом малого или среднего предпринимательства согласно Федеральному </w:t>
      </w:r>
      <w:hyperlink r:id="rId8">
        <w:r>
          <w:rPr>
            <w:color w:val="0000FF"/>
          </w:rPr>
          <w:t>закону</w:t>
        </w:r>
      </w:hyperlink>
      <w:r>
        <w:t xml:space="preserve"> "О развитии малого и среднего предпринимательства в Российской Федерации";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б) заемщик обладает статусом налогового резидента Российской Федерации;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в) заемщик не находится в процессе реорганизации (за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или юридического лица, входящего в группу лиц такой организации в соответствии с положениями </w:t>
      </w:r>
      <w:hyperlink r:id="rId9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конкуренции"), ликвидации, не является организацией, приостановившей деятельность на территории Российской Федерации, а заемщик, являющийся организацией розничной торговли, функционирует в полном объеме;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г) в отношении заемщика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д) заемщик с даты заключения кредитного договора (соглашения) не имел просроченных свыше 90 календарных дней платежей, направленных на исполнение обязательств заемщика по кредитным договорам, договорам поручительства, требований по возмещению заемщиком гаранту выплаченных в соответствии с условиями банковской гарантии денежных сумм (положительная кредитная история);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е) заемщик не имеет в течение 60 календарных дней, предшествующих дате заключения кредитного договора (соглашения), просроченной задолженности по налогам, сборам и иным обязательным платежам в бюджеты бюджетной системы Российской Федерации, превышающей 500 тыс. рублей;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7" w:name="P105"/>
      <w:bookmarkEnd w:id="7"/>
      <w:r>
        <w:t>ж) заемщик обеспечивает сохранение занятости на период действия кредитного договора (соглашения) не менее 85 процентов среднесписочной численности работников по отношению к 1-</w:t>
      </w:r>
      <w:r>
        <w:lastRenderedPageBreak/>
        <w:t>му числу месяца, предшествующего дате заключения кредитного договора (соглашения);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8" w:name="P106"/>
      <w:bookmarkEnd w:id="8"/>
      <w:r>
        <w:t>з) заемщик, являющийся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совокупности превышает 50 процентов, осуществляет свою операционную деятельность на территории Российской Федерации;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9" w:name="P107"/>
      <w:bookmarkEnd w:id="9"/>
      <w:r>
        <w:t>и) в реестре дисквалифицированных лиц отсутствуют сведения о дисквалифицированном руководителе заемщика.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9. Соответствие заемщика условию, предусмотренному </w:t>
      </w:r>
      <w:hyperlink w:anchor="P105">
        <w:r>
          <w:rPr>
            <w:color w:val="0000FF"/>
          </w:rPr>
          <w:t>подпунктом "ж" пункта 8</w:t>
        </w:r>
      </w:hyperlink>
      <w:r>
        <w:t xml:space="preserve"> настоящих Правил, подтверждается заемщиком: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а) письмом (в свободной форме), ежемесячно направляемым в адрес кредитной организации не позднее 1-го рабочего дня месяца, следующего за отчетным месяцем;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б) письмом по форме, утвержденной Пенсионным фондом Российской Федерации, ежемесячно направляемым в адрес кредитной организации не позднее 15-го числа месяца, следующего за отчетным месяцем.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10. Ответственность за соответствие заемщиков требованиям настоящих Правил, за соответствие кредитных договоров (соглашений) условиям настоящих Правил, а также за целевое использование кредита несет получатель субсидии.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10" w:name="P112"/>
      <w:bookmarkEnd w:id="10"/>
      <w:r>
        <w:t xml:space="preserve">11. Получатель субсидии в случае непредставления ему субсидии полностью или частично на цели, предусмотренные </w:t>
      </w:r>
      <w:hyperlink w:anchor="P44">
        <w:r>
          <w:rPr>
            <w:color w:val="0000FF"/>
          </w:rPr>
          <w:t>пунктом 1</w:t>
        </w:r>
      </w:hyperlink>
      <w:r>
        <w:t xml:space="preserve"> настоящих Правил, вправе в одностороннем порядке изменить размер процентной ставки, указанный в кредитном договоре (соглашении).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12. Количество и периодичность проведения отборов, а также подведения итогов отборов определяются Министерством финансов Российской Федерации.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13. Заемщики самостоятельно выбирают кредитную организацию для получения кредита по льготной процентной ставке и представляют документы, необходимые для получения кредита по льготной процентной ставке.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Заемщик обязуется при заключении кредитного договора (соглашения) по льготной процентной ставке более чем в одном банке уведомлять кредитные организации, с которыми заключил и (или) заключает такие кредитные договоры (соглашения), о суммах и российских кредитных организациях, с которыми кредитные договоры (соглашения) заключены и (или) заключаются в соответствии с настоящими Правилами.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Заемщик обязуется соблюдать ограничение по суммарному размеру кредитов, привлекаемых заемщиками по льготной процентной ставке в различных кредитных организациях, на уровне, установленном </w:t>
      </w:r>
      <w:hyperlink w:anchor="P92">
        <w:r>
          <w:rPr>
            <w:color w:val="0000FF"/>
          </w:rPr>
          <w:t>подпунктом "д" пункта 6</w:t>
        </w:r>
      </w:hyperlink>
      <w:r>
        <w:t xml:space="preserve"> настоящих Правил.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14. Проверка соответствия заемщиков требованиям настоящих Правил, применяемых к заемщикам, и определение возможности получения средств по кредитным договорам (соглашениям) выполняются кредитной организацией самостоятельно в соответствии с правилами и процедурами, принятыми в соответствующей кредитной организации.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15. Заемщики, претендующие на получение кредита по льготной процентной ставке, включаются в </w:t>
      </w:r>
      <w:hyperlink w:anchor="P419">
        <w:r>
          <w:rPr>
            <w:color w:val="0000FF"/>
          </w:rPr>
          <w:t>реестр</w:t>
        </w:r>
      </w:hyperlink>
      <w:r>
        <w:t xml:space="preserve"> потенциальных заемщиков получателем субсидии.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11" w:name="P119"/>
      <w:bookmarkEnd w:id="11"/>
      <w:r>
        <w:t>16. Кредитные организации, претендующие на получение субсидии в соответствии с настоящими Правилами, представляют в Министерство финансов Российской Федерации заявку на участие в отборе, к которой прилагают: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а) сведения о государственной регистрации кредитной организации в качестве юридического лица и копию лицензии на осуществление банковских операций, выданной Центральным банком Российской Федерации;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lastRenderedPageBreak/>
        <w:t>б) заверенные кредитной организацией или нотариально удостоверенные копии учредительных документов кредитной организации;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в) справку, подписанную руководителем кредитной организации либо уполномоченным лицом кредитной организации, действующим на основании доверенности (далее - уполномоченное лицо кредитной организации), скрепленную печатью (при наличии) кредитной организации, с указанием банковских реквизитов и счетов, на которые следует перечислять субсидию;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г) доверенность, удостоверяющую право уполномоченного лица кредитной организации на подписание заявки на участие в отборе и (или) иных документов для участия в отборе (в случае, если заявка на участие в отборе и (или) документы подписаны уполномоченным лицом кредитной организации, действующим на основании доверенности);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12" w:name="P124"/>
      <w:bookmarkEnd w:id="12"/>
      <w:r>
        <w:t>д) справку, подписанную уполномоченным лицом кредитной организации, скрепленную печатью (при наличии) кредитной организации, подтверждающую, что на 1-е число месяца, предшествующего месяцу, в котором планируется проведение отбора, кредитная организация соответствует следующим требованиям: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у кредитной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кредитной организации;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кредитная организация не находится в перечне организаций, в отношении которых имеются сведения об их причастности к экстремистской деятельности или терроризму, либо в перечне организаций, в отношении которых имеются сведения об их причастности к распространению оружия массового уничтожения;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кредитная организация не имеет просроченной задолженности по возврату в федеральный бюджет субсидий, бюджетных инвестиций, предоставленных из федерального бюджета в том числе в соответствии с иными правовыми актами Российской Федерации, и иной просроченной (неурегулированной) задолженности по денежным обязательствам перед Российской Федерацией;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кредитная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кредитная организация не получает средства из федерального бюджета на основании иных нормативных правовых актов Российской Федерации на цели, предусмотренные </w:t>
      </w:r>
      <w:hyperlink w:anchor="P44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кредитная организация не находится в процессе реорганизации (за исключением реорганизации в форме присоединения к кредитной организации, являющейся участником отбора, другого юридического лица), ликвидации, в отношении ее не введена процедура банкротства, деятельность кредитной организации не приостановлена.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13" w:name="P132"/>
      <w:bookmarkEnd w:id="13"/>
      <w:r>
        <w:t xml:space="preserve">17. Дополнительно к документам, предусмотренным </w:t>
      </w:r>
      <w:hyperlink w:anchor="P119">
        <w:r>
          <w:rPr>
            <w:color w:val="0000FF"/>
          </w:rPr>
          <w:t>пунктом 16</w:t>
        </w:r>
      </w:hyperlink>
      <w:r>
        <w:t xml:space="preserve"> настоящих Правил, кредитная организация представляет: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14" w:name="P133"/>
      <w:bookmarkEnd w:id="14"/>
      <w:r>
        <w:t xml:space="preserve">а) </w:t>
      </w:r>
      <w:hyperlink w:anchor="P419">
        <w:r>
          <w:rPr>
            <w:color w:val="0000FF"/>
          </w:rPr>
          <w:t>реестр</w:t>
        </w:r>
      </w:hyperlink>
      <w:r>
        <w:t xml:space="preserve"> потенциальных заемщиков, подписанный уполномоченным лицом кредитной организации, с приложением копий поданных заемщиками заявок на получение средств по кредитным договорам (соглашениям), заверенных в установленном порядке кредитной организацией;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б) справку, подписанную уполномоченным лицом кредитной организации, скрепленную печатью (при наличии) этой кредитной организации, подтверждающую, что заемщики, включенные в </w:t>
      </w:r>
      <w:hyperlink w:anchor="P419">
        <w:r>
          <w:rPr>
            <w:color w:val="0000FF"/>
          </w:rPr>
          <w:t>реестр</w:t>
        </w:r>
      </w:hyperlink>
      <w:r>
        <w:t xml:space="preserve"> потенциальных заемщиков, представленный в соответствии с </w:t>
      </w:r>
      <w:hyperlink w:anchor="P133">
        <w:r>
          <w:rPr>
            <w:color w:val="0000FF"/>
          </w:rPr>
          <w:t>подпунктом "а"</w:t>
        </w:r>
      </w:hyperlink>
      <w:r>
        <w:t xml:space="preserve"> настоящего пункта, соответствуют положениям, предусмотренным </w:t>
      </w:r>
      <w:hyperlink w:anchor="P98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lastRenderedPageBreak/>
        <w:t>в) предварительный план-график ежемесячного остатка ссудной задолженности заемщиков по кредитным договорам (соглашениям) в текущем финансовом году с расчетом прогнозной суммы субсидии, сформированный с учетом положений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г) документы (копии документов), подтверждающие, что заемщик является юридическим лицом, входящим в группу лиц системообразующей организации в соответствии с положениями </w:t>
      </w:r>
      <w:hyperlink r:id="rId10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 (в случае, если заемщик отсутствует в перечне (перечнях) системообразующих организаций);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д) иные документы, указанные в объявлении о проведении отбора.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15" w:name="P138"/>
      <w:bookmarkEnd w:id="15"/>
      <w:r>
        <w:t>18. Министерство финансов Российской Федерации обеспечивает регистрацию поступивших в установленные в объявлении о проведении отбора сроки заявок на участие в отборе и прилагаемых к ним документов в течение 2 рабочих дней со дня их поступления и направляет их на рассмотрение в конкурсную комиссию.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16" w:name="P139"/>
      <w:bookmarkEnd w:id="16"/>
      <w:r>
        <w:t>19. Конкурсная комиссия в течение 10 рабочих дней с даты поступления рассматривает полученные заявки на участие в отборе и прилагаемые к ним документы.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В случае соответствия заявки на участие в отборе и прилагаемых в соответствии с </w:t>
      </w:r>
      <w:hyperlink w:anchor="P119">
        <w:r>
          <w:rPr>
            <w:color w:val="0000FF"/>
          </w:rPr>
          <w:t>пунктами 16</w:t>
        </w:r>
      </w:hyperlink>
      <w:r>
        <w:t xml:space="preserve"> и </w:t>
      </w:r>
      <w:hyperlink w:anchor="P132">
        <w:r>
          <w:rPr>
            <w:color w:val="0000FF"/>
          </w:rPr>
          <w:t>17</w:t>
        </w:r>
      </w:hyperlink>
      <w:r>
        <w:t xml:space="preserve"> настоящих Правил к ней документов конкурсная комиссия принимает решение о возможности предоставления субсидии получателю субсидии с установлением объема средств в пределах лимитов бюджетных обязательств (далее - лимит субсидии).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Уведомление о принятом решении направляется Министерством финансов Российской Федерации получателю субсидии в течение 2 рабочих дней со дня его принятия.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При несоответствии кредитной организации и представленных документов требованиям </w:t>
      </w:r>
      <w:hyperlink w:anchor="P119">
        <w:r>
          <w:rPr>
            <w:color w:val="0000FF"/>
          </w:rPr>
          <w:t>пунктов 16</w:t>
        </w:r>
      </w:hyperlink>
      <w:r>
        <w:t xml:space="preserve"> и </w:t>
      </w:r>
      <w:hyperlink w:anchor="P132">
        <w:r>
          <w:rPr>
            <w:color w:val="0000FF"/>
          </w:rPr>
          <w:t>17</w:t>
        </w:r>
      </w:hyperlink>
      <w:r>
        <w:t xml:space="preserve"> настоящих Правил, заявки и документов требованиям к заявкам участников отбора, установленным в объявлении о проведении отбора, а также при наличии недостоверных сведений в заявке на участие в отборе и документах, в том числе сведений о месте нахождения и адресе кредитной организации, и подачи кредитной организацией заявки после даты и (или) времени, определенных для подачи таких заявок, конкурсная комиссия принимает решение об отклонении заявки на получение субсидии и уведомляет об этом (с указанием причин отклонения) кредитную организацию в течение 5 рабочих дней, а также уведомляет о сроках направления повторной заявки на получение субсидии.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17" w:name="P143"/>
      <w:bookmarkEnd w:id="17"/>
      <w:r>
        <w:t xml:space="preserve">20. По итогам принятия решений, указанных в </w:t>
      </w:r>
      <w:hyperlink w:anchor="P139">
        <w:r>
          <w:rPr>
            <w:color w:val="0000FF"/>
          </w:rPr>
          <w:t>пункте 19</w:t>
        </w:r>
      </w:hyperlink>
      <w:r>
        <w:t xml:space="preserve"> настоящих Правил, Министерство финансов Российской Федерации в течение 60 календарных дней с даты принятия таких решений формирует перечень получателей субсидий в пределах общего лимита субсидий.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Общий лимит субсидий по каждому виду экономической деятельности, предоставляемых получателям субсидий в текущем финансовом году, определяется Министерством финансов Российской Федерации в размере, не превышающем общего лимита бюджетных обязательств.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Министерство финансов Российской Федерации устанавливает лимит субсидии для каждого получателя субсидии пропорционально объемам средств, представленных в документах, предусмотренных </w:t>
      </w:r>
      <w:hyperlink w:anchor="P119">
        <w:r>
          <w:rPr>
            <w:color w:val="0000FF"/>
          </w:rPr>
          <w:t>пунктами 16</w:t>
        </w:r>
      </w:hyperlink>
      <w:r>
        <w:t xml:space="preserve"> и </w:t>
      </w:r>
      <w:hyperlink w:anchor="P132">
        <w:r>
          <w:rPr>
            <w:color w:val="0000FF"/>
          </w:rPr>
          <w:t>17</w:t>
        </w:r>
      </w:hyperlink>
      <w:r>
        <w:t xml:space="preserve"> настоящих Правил, в пределах лимитов бюджетных обязательств по видам экономической деятельности.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В сроки, указанные в объявлении о проведении отбора, Министерство финансов Российской Федерации размещает на едином портале и (или) официальном сайте Министерства финансов Российской Федерации в сети "Интернет" результаты рассмотрения заявок на участие в отборе, включающие следующие сведения: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дата, время и место рассмотрения заявок на участие в отборе;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информация об участниках отбора, заявки на участие в отборе которых были рассмотрены;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информация об участниках отбора, заявки на участие в отборе которых были отклонены (с указанием причин отклонения, в том числе положений объявления о проведении отбора, которым не соответствуют заявки на участие в отборе);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наименования кредитных организаций, с которыми заключаются соглашения о предоставлении субсидий, и размер предоставляемых субсидий.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lastRenderedPageBreak/>
        <w:t xml:space="preserve">21. Получатели субсидий самостоятельно заключают с заемщиками, включаемыми в </w:t>
      </w:r>
      <w:hyperlink w:anchor="P419">
        <w:r>
          <w:rPr>
            <w:color w:val="0000FF"/>
          </w:rPr>
          <w:t>реестр</w:t>
        </w:r>
      </w:hyperlink>
      <w:r>
        <w:t xml:space="preserve"> потенциальных заемщиков, кредитные договоры (соглашения) и предоставляют средства кредита.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Допускается заключение заемщиками кредитных договоров (соглашений) с несколькими получателями субсидий при условии соблюдения положений, предусмотренных </w:t>
      </w:r>
      <w:hyperlink w:anchor="P92">
        <w:r>
          <w:rPr>
            <w:color w:val="0000FF"/>
          </w:rPr>
          <w:t>подпунктом "д" пункта 6</w:t>
        </w:r>
      </w:hyperlink>
      <w:r>
        <w:t xml:space="preserve"> и </w:t>
      </w:r>
      <w:hyperlink w:anchor="P106">
        <w:r>
          <w:rPr>
            <w:color w:val="0000FF"/>
          </w:rPr>
          <w:t>подпунктом "з" пункта 8</w:t>
        </w:r>
      </w:hyperlink>
      <w:r>
        <w:t xml:space="preserve"> настоящих Правил. Ответственность за выполнение этих положений несут получатели субсидий.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22. Субсидии предоставляются на основании соглашений о предоставлении субсидии, заключаемых Министерством финансов Российской Федерации с получателями субсидий в системе "Электронный бюджет" в соответствии с типовой </w:t>
      </w:r>
      <w:hyperlink r:id="rId11">
        <w:r>
          <w:rPr>
            <w:color w:val="0000FF"/>
          </w:rPr>
          <w:t>формой</w:t>
        </w:r>
      </w:hyperlink>
      <w:r>
        <w:t>, утверждаемой Министерством финансов Российской Федерации, и подписанных усиленной квалифицированной электронной подписью лиц, имеющих право действовать от имени каждой из сторон. Соглашение о предоставлении субсидии заключается в сроки, указанные в объявлении о проведении отбора.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23. В соглашении о предоставлении субсидии предусматриваются в том числе: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а) согласие получателя субсидии на осуществление Министерством финансов Российской Федерации проверок соблюдения получателем субсидии порядка и условий предоставления субсидии, в том числе в части достижения результата предоставления субсидии, а также на осуществление проверки органами государственного финансового контроля в соответствии со </w:t>
      </w:r>
      <w:hyperlink r:id="rId12">
        <w:r>
          <w:rPr>
            <w:color w:val="0000FF"/>
          </w:rPr>
          <w:t>статьями 268.1</w:t>
        </w:r>
      </w:hyperlink>
      <w:r>
        <w:t xml:space="preserve"> и </w:t>
      </w:r>
      <w:hyperlink r:id="rId13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б) значения результата предоставления субсидии и показателя, необходимого для достижения результата предоставления субсидии, предусмотренного </w:t>
      </w:r>
      <w:hyperlink w:anchor="P189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в) обязанность представления получателем субсидии отчетности о достижении значений результата предоставления субсидии и показателя, необходимого для достижения результата предоставления субсидии, предусмотренного </w:t>
      </w:r>
      <w:hyperlink w:anchor="P189">
        <w:r>
          <w:rPr>
            <w:color w:val="0000FF"/>
          </w:rPr>
          <w:t>пунктом 34</w:t>
        </w:r>
      </w:hyperlink>
      <w:r>
        <w:t xml:space="preserve"> настоящих Правил, и право Министерства финансов Российской Федерации устанавливать сроки и формы представления получателем субсидии дополнительной отчетности в рамках реализации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г) обязанность получателя субсидии по </w:t>
      </w:r>
      <w:proofErr w:type="spellStart"/>
      <w:r>
        <w:t>неувеличению</w:t>
      </w:r>
      <w:proofErr w:type="spellEnd"/>
      <w:r>
        <w:t xml:space="preserve"> применяемых льготных процентных ставок и объемов платежей заемщика по кредитам, включенным в заявку на получение субсидии, за исключением: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штрафных санкций в случае неисполнения заемщиком условий кредитного договора (соглашения);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случая, предусмотренного </w:t>
      </w:r>
      <w:hyperlink w:anchor="P112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д) порядок внесения изменений в соглашение о предоставлении субсидии, в том числе в случае изменения лимита бюджетных обязательств. В случае уменьшения Министерству финансов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субсидии, предусматривается условие о согласовании новых условий этого соглашения или о его расторжении при </w:t>
      </w:r>
      <w:proofErr w:type="spellStart"/>
      <w:r>
        <w:t>недостижении</w:t>
      </w:r>
      <w:proofErr w:type="spellEnd"/>
      <w:r>
        <w:t xml:space="preserve"> согласия по новым условиям;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е) лимит субсидии, установленный </w:t>
      </w:r>
      <w:hyperlink w:anchor="P143">
        <w:r>
          <w:rPr>
            <w:color w:val="0000FF"/>
          </w:rPr>
          <w:t>пунктом 20</w:t>
        </w:r>
      </w:hyperlink>
      <w:r>
        <w:t xml:space="preserve"> настоящих Правил.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24. Получатель субсидии вправе представлять не позднее 7-го рабочего дня каждого месяца в текущем финансовом году в Министерство финансов Российской Федерации предложение об изменении размера субсидии,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установленных лимитов субсидии.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25. Право на получение субсидии возникает у получателя субсидии с даты заключения соглашения о предоставлении субсидии, но не ранее даты фактического перечисления заемщиком процентов по кредитному договору (соглашению).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18" w:name="P165"/>
      <w:bookmarkEnd w:id="18"/>
      <w:r>
        <w:t xml:space="preserve">26. Ежемесячное перечисление субсидии осуществляется в размере, рассчитанном как произведение суммы среднедневного остатка ссудной задолженности заемщиков по кредитным договорам (соглашениям) и ставки субсидирования по кредитным договорам (соглашениям), </w:t>
      </w:r>
      <w:r>
        <w:lastRenderedPageBreak/>
        <w:t>деленное на количество дней в текущем году и умноженное на количество дней в отчетном месяце.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Среднедневной остаток ссудной задолженности заемщика по кредитному договору (соглашению) за отчетный месяц (СДО) определяется по формуле:</w:t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914400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ind w:firstLine="540"/>
        <w:jc w:val="both"/>
      </w:pPr>
      <w:r>
        <w:t>где: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n - количество дней в отчетном месяце;</w:t>
      </w:r>
    </w:p>
    <w:p w:rsidR="00AD6B98" w:rsidRDefault="00AD6B98">
      <w:pPr>
        <w:pStyle w:val="ConsPlusNormal"/>
        <w:spacing w:before="200"/>
        <w:ind w:firstLine="540"/>
        <w:jc w:val="both"/>
      </w:pPr>
      <w:proofErr w:type="spellStart"/>
      <w:r>
        <w:t>O</w:t>
      </w:r>
      <w:r>
        <w:rPr>
          <w:vertAlign w:val="subscript"/>
        </w:rPr>
        <w:t>i</w:t>
      </w:r>
      <w:proofErr w:type="spellEnd"/>
      <w:r>
        <w:t xml:space="preserve"> - остаток ссудной задолженности заемщика по кредитному договору (соглашению) на конец i-</w:t>
      </w:r>
      <w:proofErr w:type="spellStart"/>
      <w:r>
        <w:t>го</w:t>
      </w:r>
      <w:proofErr w:type="spellEnd"/>
      <w:r>
        <w:t xml:space="preserve"> дня в отчетном месяце.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19" w:name="P173"/>
      <w:bookmarkEnd w:id="19"/>
      <w:r>
        <w:t>27. Получатель субсидии для получения субсидии представляет в Министерство финансов Российской Федерации не позднее 7-го рабочего дня каждого месяца следующие документы: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а) заявление на получение субсидии в свободной форме (далее - заявление), подписанное руководителем получателя субсидии или уполномоченным им лицом (с представлением документов, подтверждающих полномочия этого лица);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б) реестр заемщиков по </w:t>
      </w:r>
      <w:hyperlink w:anchor="P263">
        <w:r>
          <w:rPr>
            <w:color w:val="0000FF"/>
          </w:rPr>
          <w:t>форме</w:t>
        </w:r>
      </w:hyperlink>
      <w:r>
        <w:t>, предусмотренной приложением N 2 к настоящим Правилам, подписанный руководителем получателя субсидии или уполномоченным им лицом (с представлением документов, подтверждающих полномочия этого лица).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28. Получатель субсидии несет ответственность за комплектность и достоверность документов, представленных в соответствии с </w:t>
      </w:r>
      <w:hyperlink w:anchor="P173">
        <w:r>
          <w:rPr>
            <w:color w:val="0000FF"/>
          </w:rPr>
          <w:t>пунктом 27</w:t>
        </w:r>
      </w:hyperlink>
      <w:r>
        <w:t xml:space="preserve"> настоящих Правил.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В случае если в </w:t>
      </w:r>
      <w:hyperlink w:anchor="P263">
        <w:r>
          <w:rPr>
            <w:color w:val="0000FF"/>
          </w:rPr>
          <w:t>реестре</w:t>
        </w:r>
      </w:hyperlink>
      <w:r>
        <w:t xml:space="preserve"> заемщиков, направляемом в составе документов для получения субсидии, присутствуют заемщики, не представленные в </w:t>
      </w:r>
      <w:hyperlink w:anchor="P419">
        <w:r>
          <w:rPr>
            <w:color w:val="0000FF"/>
          </w:rPr>
          <w:t>реестре</w:t>
        </w:r>
      </w:hyperlink>
      <w:r>
        <w:t xml:space="preserve"> потенциальных заемщиков, направляемом в составе заявки на получение субсидии в соответствии с </w:t>
      </w:r>
      <w:hyperlink w:anchor="P133">
        <w:r>
          <w:rPr>
            <w:color w:val="0000FF"/>
          </w:rPr>
          <w:t>подпунктом "а" пункта 17</w:t>
        </w:r>
      </w:hyperlink>
      <w:r>
        <w:t xml:space="preserve"> настоящих Правил, получатель субсидии представляет документы, подтверждающие соответствие кредитных договоров (соглашений) с такими заемщиками и соответствие таких заемщиков требованиям </w:t>
      </w:r>
      <w:hyperlink w:anchor="P87">
        <w:r>
          <w:rPr>
            <w:color w:val="0000FF"/>
          </w:rPr>
          <w:t>пунктов 6</w:t>
        </w:r>
      </w:hyperlink>
      <w:r>
        <w:t xml:space="preserve"> и </w:t>
      </w:r>
      <w:hyperlink w:anchor="P98">
        <w:r>
          <w:rPr>
            <w:color w:val="0000FF"/>
          </w:rPr>
          <w:t>8</w:t>
        </w:r>
      </w:hyperlink>
      <w:r>
        <w:t xml:space="preserve"> настоящих Правил при направлении документов для получения субсидии.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29. Министерство финансов Российской Федерации: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а) регистрирует в порядке очередности заявления и прилагаемые к ним документы, указанные в </w:t>
      </w:r>
      <w:hyperlink w:anchor="P173">
        <w:r>
          <w:rPr>
            <w:color w:val="0000FF"/>
          </w:rPr>
          <w:t>пункте 27</w:t>
        </w:r>
      </w:hyperlink>
      <w:r>
        <w:t xml:space="preserve"> настоящих Правил, в течение 7 рабочих дней со дня их поступления проверяет их комплектность и соответствие положениям, предусмотренным </w:t>
      </w:r>
      <w:hyperlink w:anchor="P173">
        <w:r>
          <w:rPr>
            <w:color w:val="0000FF"/>
          </w:rPr>
          <w:t>пунктом 27</w:t>
        </w:r>
      </w:hyperlink>
      <w:r>
        <w:t xml:space="preserve"> настоящих Правил, и принимает решение о предоставлении субсидии или об отказе в предоставлении субсидии. Указанный срок может быть продлен Министерством финансов Российской Федерации не более чем на 5 рабочих дней в целях получения от получателя субсидии документов, не представленных и (или) не оформленных в соответствии с положениями, предусмотренными </w:t>
      </w:r>
      <w:hyperlink w:anchor="P173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б) обеспечивает в установленном порядке перечисление субсидии на корреспондентский счет получателя субсидии, открытый в учреждении Центрального банка Российской Федерации, в размере, рассчитанном в соответствии с </w:t>
      </w:r>
      <w:hyperlink w:anchor="P165">
        <w:r>
          <w:rPr>
            <w:color w:val="0000FF"/>
          </w:rPr>
          <w:t>пунктом 26</w:t>
        </w:r>
      </w:hyperlink>
      <w:r>
        <w:t xml:space="preserve"> настоящих Правил, в течение 10 рабочих дней со дня принятия решения о предоставлении субсидии.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30. В случае несоответствия представленных получателем субсидии документов положениям, предусмотренным </w:t>
      </w:r>
      <w:hyperlink w:anchor="P173">
        <w:r>
          <w:rPr>
            <w:color w:val="0000FF"/>
          </w:rPr>
          <w:t>пунктом 27</w:t>
        </w:r>
      </w:hyperlink>
      <w:r>
        <w:t xml:space="preserve"> настоящих Правил, или непредставления (представления не в полном объеме) указанных документов, или при установлении факта недостоверности представленной получателем субсидии информации, или несоответствия получателя субсидии требованиям (категориям и (или) критериям) к участникам отбора, указанным в объявлении о проведении соответствующего отбора, Министерство финансов Российской Федерации в течение 10 рабочих дней со дня принятия указанного решения направляет получателю субсидии уведомление об отказе в предоставлении субсидии с указанием причин принятия такого решения.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31. Получатель субсидии ежеквартально, не позднее 20-го числа месяца, следующего за отчетным кварталом, представляет в Министерство финансов Российской Федерации: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lastRenderedPageBreak/>
        <w:t>а) отчет о достижении значений результата предоставления субсидии и показателя, необходимого для достижения результата предоставления субсидии, по форме, установленной типовой формой соглашения о предоставлении субсидии, утвержденной Министерством финансов Российской Федерации;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б) отчет о целевом использовании средств по кредитным договорам (соглашениям), полученных заемщиками.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32. В целях осуществления контроля за целевым использованием субсидии получатель субсидии направляет ежемесячно, не позднее 10-го рабочего дня со дня окончания отчетного месяца, в Министерство финансов Российской Федерации отчет о целевом использовании субсидии, который содержит в том числе: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а) сведения о платежах по процентам и комиссиям в рамках указанных в заявлении кредитных договоров (соглашений);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б) выписки по ссудному счету по кредитным договорам (соглашениям) на пополнение оборотных средств, подтверждающие выдачу кредита в отчетном месяце и (или) в месяцах, предшествующих отчетному месяцу, в случае, если они не представлялись ранее в Министерство финансов Российской Федерации.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33. Получатель субсидии по запросу Министерства финансов Российской Федерации представляет документы, подтверждающие соответствие кредитного договора (соглашения) целям, предусмотренным </w:t>
      </w:r>
      <w:hyperlink w:anchor="P44">
        <w:r>
          <w:rPr>
            <w:color w:val="0000FF"/>
          </w:rPr>
          <w:t>пунктом 1</w:t>
        </w:r>
      </w:hyperlink>
      <w:r>
        <w:t xml:space="preserve"> настоящих Правил, в течение 5 рабочих дней со дня поступления соответствующего запроса.</w:t>
      </w:r>
    </w:p>
    <w:p w:rsidR="00AD6B98" w:rsidRDefault="00AD6B98">
      <w:pPr>
        <w:pStyle w:val="ConsPlusNormal"/>
        <w:spacing w:before="200"/>
        <w:ind w:firstLine="540"/>
        <w:jc w:val="both"/>
      </w:pPr>
      <w:bookmarkStart w:id="20" w:name="P189"/>
      <w:bookmarkEnd w:id="20"/>
      <w:r>
        <w:t>34. Результатом предоставления субсидии является объем выданных на 31 декабря 2022 г. получателем субсидии кредитов в рамках кредитных договоров (соглашений) в сумме, указанной в соглашении о предоставлении субсидии.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Показателем, необходимым для достижения результата предоставления субсидии, является объем выданных получателем субсидии кредитов в рамках кредитных договоров (соглашений) в сумме, указанной в соглашении о предоставлении субсидии.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35. В случае выявления получателем субсидии нецелевого использования заемщиком средств кредита получатель субсидии в течение 3 рабочих дней информирует Министерство финансов Российской Федерации о факте нарушения.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36. Министерство финансов Российской Федерации осуществляет проверку соблюдения получателем субсидии порядка и условий предоставления субсидии (за исключением контроля соответствия заемщиков условиям, предусмотренным </w:t>
      </w:r>
      <w:hyperlink w:anchor="P99">
        <w:r>
          <w:rPr>
            <w:color w:val="0000FF"/>
          </w:rPr>
          <w:t>подпунктами "а"</w:t>
        </w:r>
      </w:hyperlink>
      <w:r>
        <w:t xml:space="preserve"> - </w:t>
      </w:r>
      <w:hyperlink w:anchor="P107">
        <w:r>
          <w:rPr>
            <w:color w:val="0000FF"/>
          </w:rPr>
          <w:t>"и" пункта 8</w:t>
        </w:r>
      </w:hyperlink>
      <w:r>
        <w:t xml:space="preserve"> настоящих Правил), в том числе в части достижения результата предоставления субсидии, органы государственного финансового контроля осуществляют проверку в соответствии со </w:t>
      </w:r>
      <w:hyperlink r:id="rId15">
        <w:r>
          <w:rPr>
            <w:color w:val="0000FF"/>
          </w:rPr>
          <w:t>статьями 268.1</w:t>
        </w:r>
      </w:hyperlink>
      <w:r>
        <w:t xml:space="preserve"> и </w:t>
      </w:r>
      <w:hyperlink r:id="rId16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Министерство финансов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 в порядке и по формам, которые установлены Министерством финансов Российской Федерации.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 xml:space="preserve">37. В случае установления факта нарушения получателем субсидии условий, установленных при предоставлении субсидии, в том числе по фактам проверок, проведенных главным распорядителем бюджетных средств, до которого в соответствии с бюджетным законодательством Российской Федерации доведены лимиты бюджетных обязательств, и органом государственного финансового контроля, а также в случае </w:t>
      </w:r>
      <w:proofErr w:type="spellStart"/>
      <w:r>
        <w:t>недостижения</w:t>
      </w:r>
      <w:proofErr w:type="spellEnd"/>
      <w:r>
        <w:t xml:space="preserve"> им значений результата предоставления субсидии и показателя, необходимого для достижения результата предоставления субсидии, указанных в </w:t>
      </w:r>
      <w:hyperlink w:anchor="P189">
        <w:r>
          <w:rPr>
            <w:color w:val="0000FF"/>
          </w:rPr>
          <w:t>пункте 34</w:t>
        </w:r>
      </w:hyperlink>
      <w:r>
        <w:t xml:space="preserve"> настоящих Правил, субсидия подлежит возврату в доход федерального бюджета в порядке, установленном бюджетным законодательством Российской Федерации, в размере суммы субсидии, использованной с нарушением условий, установленных при предоставлении субсидии, а также в размере не использованного для достижения указанных в </w:t>
      </w:r>
      <w:hyperlink w:anchor="P189">
        <w:r>
          <w:rPr>
            <w:color w:val="0000FF"/>
          </w:rPr>
          <w:t>пункте 34</w:t>
        </w:r>
      </w:hyperlink>
      <w:r>
        <w:t xml:space="preserve"> настоящих Правил показателей (объем субсидий, не направленный на предоставление льготного кредитования) объема субсидии: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lastRenderedPageBreak/>
        <w:t>на основании требования Министерства финансов Российской Федерации - в течение 10 календарных дней со дня получения указанного требования;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D6B98" w:rsidRDefault="00AD6B98">
      <w:pPr>
        <w:pStyle w:val="ConsPlusNormal"/>
        <w:spacing w:before="200"/>
        <w:ind w:firstLine="540"/>
        <w:jc w:val="both"/>
      </w:pPr>
      <w:r>
        <w:t>При этом получатель субсидии обязан уплатить за каждый день использования средств субсидии с нарушением условий, установленных при предоставлении субсидии, пеню, размер которой составляет одну трехсотую ключевой ставки Центрального банка Российской Федерации, которая действует по состоянию на 1-й день использования средств субсидии с нарушением этих условий, от суммы субсидии, использованной с нарушением этих условий.</w:t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right"/>
        <w:outlineLvl w:val="1"/>
      </w:pPr>
      <w:r>
        <w:t>Приложение N 1</w:t>
      </w:r>
    </w:p>
    <w:p w:rsidR="00AD6B98" w:rsidRDefault="00AD6B98">
      <w:pPr>
        <w:pStyle w:val="ConsPlusNormal"/>
        <w:jc w:val="right"/>
      </w:pPr>
      <w:r>
        <w:t>к Правилам предоставления</w:t>
      </w:r>
    </w:p>
    <w:p w:rsidR="00AD6B98" w:rsidRDefault="00AD6B98">
      <w:pPr>
        <w:pStyle w:val="ConsPlusNormal"/>
        <w:jc w:val="right"/>
      </w:pPr>
      <w:r>
        <w:t>субсидий из федерального бюджета</w:t>
      </w:r>
    </w:p>
    <w:p w:rsidR="00AD6B98" w:rsidRDefault="00AD6B98">
      <w:pPr>
        <w:pStyle w:val="ConsPlusNormal"/>
        <w:jc w:val="right"/>
      </w:pPr>
      <w:r>
        <w:t>кредитным организациям на возмещение</w:t>
      </w:r>
    </w:p>
    <w:p w:rsidR="00AD6B98" w:rsidRDefault="00AD6B98">
      <w:pPr>
        <w:pStyle w:val="ConsPlusNormal"/>
        <w:jc w:val="right"/>
      </w:pPr>
      <w:r>
        <w:t>недополученных ими доходов по кредитам,</w:t>
      </w:r>
    </w:p>
    <w:p w:rsidR="00AD6B98" w:rsidRDefault="00AD6B98">
      <w:pPr>
        <w:pStyle w:val="ConsPlusNormal"/>
        <w:jc w:val="right"/>
      </w:pPr>
      <w:r>
        <w:t>выданным системообразующим организациям</w:t>
      </w:r>
    </w:p>
    <w:p w:rsidR="00AD6B98" w:rsidRDefault="00AD6B98">
      <w:pPr>
        <w:pStyle w:val="ConsPlusNormal"/>
        <w:jc w:val="right"/>
      </w:pPr>
      <w:r>
        <w:t>и (или) их дочерним обществам,</w:t>
      </w:r>
    </w:p>
    <w:p w:rsidR="00AD6B98" w:rsidRDefault="00AD6B98">
      <w:pPr>
        <w:pStyle w:val="ConsPlusNormal"/>
        <w:jc w:val="right"/>
      </w:pPr>
      <w:r>
        <w:t>осуществляющим деятельность в сфере</w:t>
      </w:r>
    </w:p>
    <w:p w:rsidR="00AD6B98" w:rsidRDefault="00AD6B98">
      <w:pPr>
        <w:pStyle w:val="ConsPlusNormal"/>
        <w:jc w:val="right"/>
      </w:pPr>
      <w:r>
        <w:t>добычи, производства, использования,</w:t>
      </w:r>
    </w:p>
    <w:p w:rsidR="00AD6B98" w:rsidRDefault="00AD6B98">
      <w:pPr>
        <w:pStyle w:val="ConsPlusNormal"/>
        <w:jc w:val="right"/>
      </w:pPr>
      <w:r>
        <w:t>обращения драгоценных металлов</w:t>
      </w:r>
    </w:p>
    <w:p w:rsidR="00AD6B98" w:rsidRDefault="00AD6B98">
      <w:pPr>
        <w:pStyle w:val="ConsPlusNormal"/>
        <w:jc w:val="right"/>
      </w:pPr>
      <w:r>
        <w:t>и драгоценных камней, производства</w:t>
      </w:r>
    </w:p>
    <w:p w:rsidR="00AD6B98" w:rsidRDefault="00AD6B98">
      <w:pPr>
        <w:pStyle w:val="ConsPlusNormal"/>
        <w:jc w:val="right"/>
      </w:pPr>
      <w:r>
        <w:t>и оборота этилового спирта,</w:t>
      </w:r>
    </w:p>
    <w:p w:rsidR="00AD6B98" w:rsidRDefault="00AD6B98">
      <w:pPr>
        <w:pStyle w:val="ConsPlusNormal"/>
        <w:jc w:val="right"/>
      </w:pPr>
      <w:r>
        <w:t>алкогольной и спиртосодержащей</w:t>
      </w:r>
    </w:p>
    <w:p w:rsidR="00AD6B98" w:rsidRDefault="00AD6B98">
      <w:pPr>
        <w:pStyle w:val="ConsPlusNormal"/>
        <w:jc w:val="right"/>
      </w:pPr>
      <w:r>
        <w:t>продукции, на осуществление</w:t>
      </w:r>
    </w:p>
    <w:p w:rsidR="00AD6B98" w:rsidRDefault="00AD6B98">
      <w:pPr>
        <w:pStyle w:val="ConsPlusNormal"/>
        <w:jc w:val="right"/>
      </w:pPr>
      <w:r>
        <w:t>операционной деятельности</w:t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Title"/>
        <w:jc w:val="center"/>
      </w:pPr>
      <w:bookmarkStart w:id="21" w:name="P219"/>
      <w:bookmarkEnd w:id="21"/>
      <w:r>
        <w:t>ПЕРЕЧЕНЬ ОТРАСЛЕЙ ПО КОДАМ И ВИДАМ ДЕЯТЕЛЬНОСТИ ПО ОКВЭД2</w:t>
      </w:r>
    </w:p>
    <w:p w:rsidR="00AD6B98" w:rsidRDefault="00AD6B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65"/>
        <w:gridCol w:w="6287"/>
      </w:tblGrid>
      <w:tr w:rsidR="00AD6B98"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6B98" w:rsidRDefault="00AD6B98">
            <w:pPr>
              <w:pStyle w:val="ConsPlusNormal"/>
              <w:jc w:val="center"/>
            </w:pPr>
            <w:r>
              <w:t xml:space="preserve">Код вида деятельности по </w:t>
            </w:r>
            <w:hyperlink r:id="rId17">
              <w:r>
                <w:rPr>
                  <w:color w:val="0000FF"/>
                </w:rPr>
                <w:t>ОКВЭД2</w:t>
              </w:r>
            </w:hyperlink>
          </w:p>
        </w:tc>
        <w:tc>
          <w:tcPr>
            <w:tcW w:w="62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r>
              <w:t xml:space="preserve">Наименование вида деятельности по </w:t>
            </w:r>
            <w:hyperlink r:id="rId18">
              <w:r>
                <w:rPr>
                  <w:color w:val="0000FF"/>
                </w:rPr>
                <w:t>ОКВЭД2</w:t>
              </w:r>
            </w:hyperlink>
          </w:p>
        </w:tc>
      </w:tr>
      <w:tr w:rsidR="00AD6B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D6B98" w:rsidRDefault="00AD6B98">
            <w:pPr>
              <w:pStyle w:val="ConsPlusNormal"/>
              <w:jc w:val="center"/>
            </w:pPr>
            <w:hyperlink r:id="rId19">
              <w:r>
                <w:rPr>
                  <w:color w:val="0000FF"/>
                </w:rPr>
                <w:t>07.29.41</w:t>
              </w:r>
            </w:hyperlink>
          </w:p>
        </w:tc>
        <w:tc>
          <w:tcPr>
            <w:tcW w:w="62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D6B98" w:rsidRDefault="00AD6B98">
            <w:pPr>
              <w:pStyle w:val="ConsPlusNormal"/>
            </w:pPr>
            <w:r>
              <w:t>Добыча руд и песков драгоценных металлов (золота, серебра и металлов платиновой группы)</w:t>
            </w:r>
          </w:p>
        </w:tc>
      </w:tr>
      <w:tr w:rsidR="00AD6B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hyperlink r:id="rId20">
              <w:r>
                <w:rPr>
                  <w:color w:val="0000FF"/>
                </w:rPr>
                <w:t>08.99.32</w:t>
              </w:r>
            </w:hyperlink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  <w:r>
              <w:t>Добыча алмазов</w:t>
            </w:r>
          </w:p>
        </w:tc>
      </w:tr>
      <w:tr w:rsidR="00AD6B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hyperlink r:id="rId21">
              <w:r>
                <w:rPr>
                  <w:color w:val="0000FF"/>
                </w:rPr>
                <w:t>24.41</w:t>
              </w:r>
            </w:hyperlink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  <w:r>
              <w:t>Производство драгоценных металлов</w:t>
            </w:r>
          </w:p>
        </w:tc>
      </w:tr>
      <w:tr w:rsidR="00AD6B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hyperlink r:id="rId22">
              <w:r>
                <w:rPr>
                  <w:color w:val="0000FF"/>
                </w:rPr>
                <w:t>32.12.5</w:t>
              </w:r>
            </w:hyperlink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  <w:r>
              <w:t>Производство ювелирных изделий, медалей из драгоценных металлов и драгоценных камней</w:t>
            </w:r>
          </w:p>
        </w:tc>
      </w:tr>
      <w:tr w:rsidR="00AD6B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98" w:rsidRDefault="00AD6B98">
            <w:pPr>
              <w:pStyle w:val="ConsPlusNormal"/>
              <w:jc w:val="center"/>
            </w:pPr>
            <w:hyperlink r:id="rId23">
              <w:r>
                <w:rPr>
                  <w:color w:val="0000FF"/>
                </w:rPr>
                <w:t>18.12</w:t>
              </w:r>
            </w:hyperlink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98" w:rsidRDefault="00AD6B98">
            <w:pPr>
              <w:pStyle w:val="ConsPlusNormal"/>
            </w:pPr>
            <w:r>
              <w:t>Прочие виды полиграфической деятельности</w:t>
            </w:r>
          </w:p>
        </w:tc>
      </w:tr>
      <w:tr w:rsidR="00AD6B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hyperlink r:id="rId24">
              <w:r>
                <w:rPr>
                  <w:color w:val="0000FF"/>
                </w:rPr>
                <w:t>11.01.4</w:t>
              </w:r>
            </w:hyperlink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  <w:r>
              <w:t>Производство пищевого спирта</w:t>
            </w:r>
          </w:p>
        </w:tc>
      </w:tr>
      <w:tr w:rsidR="00AD6B9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hyperlink r:id="rId25">
              <w:r>
                <w:rPr>
                  <w:color w:val="0000FF"/>
                </w:rPr>
                <w:t>08.99.31</w:t>
              </w:r>
            </w:hyperlink>
          </w:p>
        </w:tc>
        <w:tc>
          <w:tcPr>
            <w:tcW w:w="6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  <w:r>
              <w:t>Добыча драгоценных и полудрагоценных камней, кроме алмазов</w:t>
            </w:r>
          </w:p>
        </w:tc>
      </w:tr>
    </w:tbl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right"/>
        <w:outlineLvl w:val="1"/>
      </w:pPr>
      <w:r>
        <w:t>Приложение N 2</w:t>
      </w:r>
    </w:p>
    <w:p w:rsidR="00AD6B98" w:rsidRDefault="00AD6B98">
      <w:pPr>
        <w:pStyle w:val="ConsPlusNormal"/>
        <w:jc w:val="right"/>
      </w:pPr>
      <w:r>
        <w:t>к Правилам предоставления</w:t>
      </w:r>
    </w:p>
    <w:p w:rsidR="00AD6B98" w:rsidRDefault="00AD6B98">
      <w:pPr>
        <w:pStyle w:val="ConsPlusNormal"/>
        <w:jc w:val="right"/>
      </w:pPr>
      <w:r>
        <w:t>субсидий из федерального бюджета</w:t>
      </w:r>
    </w:p>
    <w:p w:rsidR="00AD6B98" w:rsidRDefault="00AD6B98">
      <w:pPr>
        <w:pStyle w:val="ConsPlusNormal"/>
        <w:jc w:val="right"/>
      </w:pPr>
      <w:r>
        <w:t>кредитным организациям на возмещение</w:t>
      </w:r>
    </w:p>
    <w:p w:rsidR="00AD6B98" w:rsidRDefault="00AD6B98">
      <w:pPr>
        <w:pStyle w:val="ConsPlusNormal"/>
        <w:jc w:val="right"/>
      </w:pPr>
      <w:r>
        <w:t>недополученных ими доходов по кредитам,</w:t>
      </w:r>
    </w:p>
    <w:p w:rsidR="00AD6B98" w:rsidRDefault="00AD6B98">
      <w:pPr>
        <w:pStyle w:val="ConsPlusNormal"/>
        <w:jc w:val="right"/>
      </w:pPr>
      <w:r>
        <w:lastRenderedPageBreak/>
        <w:t>выданным системообразующим организациям</w:t>
      </w:r>
    </w:p>
    <w:p w:rsidR="00AD6B98" w:rsidRDefault="00AD6B98">
      <w:pPr>
        <w:pStyle w:val="ConsPlusNormal"/>
        <w:jc w:val="right"/>
      </w:pPr>
      <w:r>
        <w:t>и (или) их дочерним обществам,</w:t>
      </w:r>
    </w:p>
    <w:p w:rsidR="00AD6B98" w:rsidRDefault="00AD6B98">
      <w:pPr>
        <w:pStyle w:val="ConsPlusNormal"/>
        <w:jc w:val="right"/>
      </w:pPr>
      <w:r>
        <w:t>осуществляющим деятельность в сфере</w:t>
      </w:r>
    </w:p>
    <w:p w:rsidR="00AD6B98" w:rsidRDefault="00AD6B98">
      <w:pPr>
        <w:pStyle w:val="ConsPlusNormal"/>
        <w:jc w:val="right"/>
      </w:pPr>
      <w:r>
        <w:t>добычи, производства, использования,</w:t>
      </w:r>
    </w:p>
    <w:p w:rsidR="00AD6B98" w:rsidRDefault="00AD6B98">
      <w:pPr>
        <w:pStyle w:val="ConsPlusNormal"/>
        <w:jc w:val="right"/>
      </w:pPr>
      <w:r>
        <w:t>обращения драгоценных металлов</w:t>
      </w:r>
    </w:p>
    <w:p w:rsidR="00AD6B98" w:rsidRDefault="00AD6B98">
      <w:pPr>
        <w:pStyle w:val="ConsPlusNormal"/>
        <w:jc w:val="right"/>
      </w:pPr>
      <w:r>
        <w:t>и драгоценных камней, производства</w:t>
      </w:r>
    </w:p>
    <w:p w:rsidR="00AD6B98" w:rsidRDefault="00AD6B98">
      <w:pPr>
        <w:pStyle w:val="ConsPlusNormal"/>
        <w:jc w:val="right"/>
      </w:pPr>
      <w:r>
        <w:t>и оборота этилового спирта,</w:t>
      </w:r>
    </w:p>
    <w:p w:rsidR="00AD6B98" w:rsidRDefault="00AD6B98">
      <w:pPr>
        <w:pStyle w:val="ConsPlusNormal"/>
        <w:jc w:val="right"/>
      </w:pPr>
      <w:r>
        <w:t>алкогольной и спиртосодержащей</w:t>
      </w:r>
    </w:p>
    <w:p w:rsidR="00AD6B98" w:rsidRDefault="00AD6B98">
      <w:pPr>
        <w:pStyle w:val="ConsPlusNormal"/>
        <w:jc w:val="right"/>
      </w:pPr>
      <w:r>
        <w:t>продукции, на осуществление</w:t>
      </w:r>
    </w:p>
    <w:p w:rsidR="00AD6B98" w:rsidRDefault="00AD6B98">
      <w:pPr>
        <w:pStyle w:val="ConsPlusNormal"/>
        <w:jc w:val="right"/>
      </w:pPr>
      <w:r>
        <w:t>операционной деятельности</w:t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right"/>
      </w:pPr>
      <w:r>
        <w:t>(форма)</w:t>
      </w:r>
    </w:p>
    <w:p w:rsidR="00AD6B98" w:rsidRDefault="00AD6B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35"/>
        <w:gridCol w:w="3496"/>
      </w:tblGrid>
      <w:tr w:rsidR="00AD6B98"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B98" w:rsidRDefault="00AD6B98">
            <w:pPr>
              <w:pStyle w:val="ConsPlusNormal"/>
            </w:pPr>
            <w:r>
              <w:t>В Министерство финансов Российской Федерации</w:t>
            </w:r>
          </w:p>
        </w:tc>
      </w:tr>
    </w:tbl>
    <w:p w:rsidR="00AD6B98" w:rsidRDefault="00AD6B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4"/>
        <w:gridCol w:w="907"/>
        <w:gridCol w:w="5499"/>
      </w:tblGrid>
      <w:tr w:rsidR="00AD6B98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bookmarkStart w:id="22" w:name="P263"/>
            <w:bookmarkEnd w:id="22"/>
            <w:r>
              <w:t>РЕЕСТР ЗАЕМЩИКОВ,</w:t>
            </w:r>
          </w:p>
        </w:tc>
      </w:tr>
      <w:tr w:rsidR="00AD6B98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98" w:rsidRDefault="00AD6B98">
            <w:pPr>
              <w:pStyle w:val="ConsPlusNormal"/>
              <w:jc w:val="center"/>
            </w:pPr>
            <w:r>
              <w:t>заключивших кредитные договоры (соглашения), по состоянию</w:t>
            </w:r>
          </w:p>
          <w:p w:rsidR="00AD6B98" w:rsidRDefault="00AD6B98">
            <w:pPr>
              <w:pStyle w:val="ConsPlusNonformat"/>
              <w:jc w:val="both"/>
            </w:pPr>
            <w:r>
              <w:t xml:space="preserve">                          на </w:t>
            </w:r>
            <w:proofErr w:type="gramStart"/>
            <w:r>
              <w:t>"  "</w:t>
            </w:r>
            <w:proofErr w:type="gramEnd"/>
            <w:r>
              <w:t xml:space="preserve">       202  г.</w:t>
            </w:r>
          </w:p>
        </w:tc>
      </w:tr>
      <w:tr w:rsidR="00AD6B98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B98" w:rsidRDefault="00AD6B98">
            <w:pPr>
              <w:pStyle w:val="ConsPlusNormal"/>
              <w:ind w:firstLine="283"/>
              <w:jc w:val="both"/>
            </w:pPr>
            <w:r>
              <w:t>Наименование банка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35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B98" w:rsidRDefault="00AD6B98">
            <w:pPr>
              <w:pStyle w:val="ConsPlusNormal"/>
              <w:ind w:firstLine="283"/>
              <w:jc w:val="both"/>
            </w:pPr>
            <w:r>
              <w:t>БИК уполномоченного банка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3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ind w:firstLine="283"/>
              <w:jc w:val="both"/>
            </w:pPr>
            <w:r>
              <w:t>ИНН уполномоченного банка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</w:tbl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sectPr w:rsidR="00AD6B98" w:rsidSect="002629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0"/>
        <w:gridCol w:w="555"/>
        <w:gridCol w:w="619"/>
        <w:gridCol w:w="570"/>
        <w:gridCol w:w="596"/>
        <w:gridCol w:w="555"/>
        <w:gridCol w:w="523"/>
        <w:gridCol w:w="604"/>
        <w:gridCol w:w="565"/>
        <w:gridCol w:w="483"/>
        <w:gridCol w:w="544"/>
        <w:gridCol w:w="609"/>
        <w:gridCol w:w="527"/>
        <w:gridCol w:w="795"/>
        <w:gridCol w:w="555"/>
        <w:gridCol w:w="600"/>
        <w:gridCol w:w="510"/>
        <w:gridCol w:w="538"/>
        <w:gridCol w:w="795"/>
        <w:gridCol w:w="585"/>
      </w:tblGrid>
      <w:tr w:rsidR="00AD6B98">
        <w:tc>
          <w:tcPr>
            <w:tcW w:w="750" w:type="dxa"/>
            <w:vMerge w:val="restart"/>
          </w:tcPr>
          <w:p w:rsidR="00AD6B98" w:rsidRDefault="00AD6B9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40" w:type="dxa"/>
            <w:gridSpan w:val="4"/>
          </w:tcPr>
          <w:p w:rsidR="00AD6B98" w:rsidRDefault="00AD6B98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6870" w:type="dxa"/>
            <w:gridSpan w:val="12"/>
          </w:tcPr>
          <w:p w:rsidR="00AD6B98" w:rsidRDefault="00AD6B98">
            <w:pPr>
              <w:pStyle w:val="ConsPlusNormal"/>
              <w:jc w:val="center"/>
            </w:pPr>
            <w:r>
              <w:t>Сведения о кредитном договоре (соглашении)</w:t>
            </w:r>
          </w:p>
        </w:tc>
        <w:tc>
          <w:tcPr>
            <w:tcW w:w="1918" w:type="dxa"/>
            <w:gridSpan w:val="3"/>
          </w:tcPr>
          <w:p w:rsidR="00AD6B98" w:rsidRDefault="00AD6B98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AD6B98">
        <w:tc>
          <w:tcPr>
            <w:tcW w:w="750" w:type="dxa"/>
            <w:vMerge/>
          </w:tcPr>
          <w:p w:rsidR="00AD6B98" w:rsidRDefault="00AD6B98">
            <w:pPr>
              <w:pStyle w:val="ConsPlusNormal"/>
            </w:pPr>
          </w:p>
        </w:tc>
        <w:tc>
          <w:tcPr>
            <w:tcW w:w="555" w:type="dxa"/>
          </w:tcPr>
          <w:p w:rsidR="00AD6B98" w:rsidRDefault="00AD6B98">
            <w:pPr>
              <w:pStyle w:val="ConsPlusNormal"/>
              <w:jc w:val="center"/>
            </w:pPr>
            <w:r>
              <w:t>Полное наименование заемщика</w:t>
            </w:r>
          </w:p>
        </w:tc>
        <w:tc>
          <w:tcPr>
            <w:tcW w:w="619" w:type="dxa"/>
          </w:tcPr>
          <w:p w:rsidR="00AD6B98" w:rsidRDefault="00AD6B98">
            <w:pPr>
              <w:pStyle w:val="ConsPlusNormal"/>
              <w:jc w:val="center"/>
            </w:pPr>
            <w:r>
              <w:t>ИНН заемщика</w:t>
            </w:r>
          </w:p>
        </w:tc>
        <w:tc>
          <w:tcPr>
            <w:tcW w:w="570" w:type="dxa"/>
          </w:tcPr>
          <w:p w:rsidR="00AD6B98" w:rsidRDefault="00AD6B98">
            <w:pPr>
              <w:pStyle w:val="ConsPlusNormal"/>
              <w:jc w:val="center"/>
            </w:pPr>
            <w:r>
              <w:t xml:space="preserve">Вид деятельности по </w:t>
            </w:r>
            <w:hyperlink r:id="rId26">
              <w:r>
                <w:rPr>
                  <w:color w:val="0000FF"/>
                </w:rPr>
                <w:t>ОКВЭД2</w:t>
              </w:r>
            </w:hyperlink>
          </w:p>
        </w:tc>
        <w:tc>
          <w:tcPr>
            <w:tcW w:w="596" w:type="dxa"/>
          </w:tcPr>
          <w:p w:rsidR="00AD6B98" w:rsidRDefault="00AD6B98">
            <w:pPr>
              <w:pStyle w:val="ConsPlusNormal"/>
              <w:jc w:val="center"/>
            </w:pPr>
            <w:r>
              <w:t>Местонахождение заемщика (субъект Российской Федерации, муниципальное образование)</w:t>
            </w:r>
          </w:p>
        </w:tc>
        <w:tc>
          <w:tcPr>
            <w:tcW w:w="555" w:type="dxa"/>
          </w:tcPr>
          <w:p w:rsidR="00AD6B98" w:rsidRDefault="00AD6B98">
            <w:pPr>
              <w:pStyle w:val="ConsPlusNormal"/>
              <w:jc w:val="center"/>
            </w:pPr>
            <w:r>
              <w:t>Номер кредитного договора (соглашения)</w:t>
            </w:r>
          </w:p>
        </w:tc>
        <w:tc>
          <w:tcPr>
            <w:tcW w:w="523" w:type="dxa"/>
          </w:tcPr>
          <w:p w:rsidR="00AD6B98" w:rsidRDefault="00AD6B98">
            <w:pPr>
              <w:pStyle w:val="ConsPlusNormal"/>
              <w:jc w:val="center"/>
            </w:pPr>
            <w:r>
              <w:t>Дата кредитного договора (соглашения)</w:t>
            </w:r>
          </w:p>
        </w:tc>
        <w:tc>
          <w:tcPr>
            <w:tcW w:w="604" w:type="dxa"/>
          </w:tcPr>
          <w:p w:rsidR="00AD6B98" w:rsidRDefault="00AD6B98">
            <w:pPr>
              <w:pStyle w:val="ConsPlusNormal"/>
              <w:jc w:val="center"/>
            </w:pPr>
            <w:r>
              <w:t>Дата предоставления кредита заемщику (первой части кредита)</w:t>
            </w:r>
          </w:p>
        </w:tc>
        <w:tc>
          <w:tcPr>
            <w:tcW w:w="565" w:type="dxa"/>
          </w:tcPr>
          <w:p w:rsidR="00AD6B98" w:rsidRDefault="00AD6B98">
            <w:pPr>
              <w:pStyle w:val="ConsPlusNormal"/>
              <w:jc w:val="center"/>
            </w:pPr>
            <w:r>
              <w:t>Срок кредита по кредитному договору (соглашению), месяцев</w:t>
            </w:r>
          </w:p>
        </w:tc>
        <w:tc>
          <w:tcPr>
            <w:tcW w:w="483" w:type="dxa"/>
          </w:tcPr>
          <w:p w:rsidR="00AD6B98" w:rsidRDefault="00AD6B98">
            <w:pPr>
              <w:pStyle w:val="ConsPlusNormal"/>
              <w:jc w:val="center"/>
            </w:pPr>
            <w:r>
              <w:t>Размер кредита по кредитному договору (соглашению), рублей</w:t>
            </w:r>
          </w:p>
        </w:tc>
        <w:tc>
          <w:tcPr>
            <w:tcW w:w="544" w:type="dxa"/>
          </w:tcPr>
          <w:p w:rsidR="00AD6B98" w:rsidRDefault="00AD6B98">
            <w:pPr>
              <w:pStyle w:val="ConsPlusNormal"/>
              <w:jc w:val="center"/>
            </w:pPr>
            <w:r>
              <w:t>Номер дополнительного соглашения к кредитному договору</w:t>
            </w:r>
          </w:p>
        </w:tc>
        <w:tc>
          <w:tcPr>
            <w:tcW w:w="609" w:type="dxa"/>
          </w:tcPr>
          <w:p w:rsidR="00AD6B98" w:rsidRDefault="00AD6B98">
            <w:pPr>
              <w:pStyle w:val="ConsPlusNormal"/>
              <w:jc w:val="center"/>
            </w:pPr>
            <w:r>
              <w:t>Дата заключения дополнительного соглашения к кредитному договору</w:t>
            </w:r>
          </w:p>
        </w:tc>
        <w:tc>
          <w:tcPr>
            <w:tcW w:w="527" w:type="dxa"/>
          </w:tcPr>
          <w:p w:rsidR="00AD6B98" w:rsidRDefault="00AD6B98">
            <w:pPr>
              <w:pStyle w:val="ConsPlusNormal"/>
              <w:jc w:val="center"/>
            </w:pPr>
            <w:r>
              <w:t>Цель кредитования</w:t>
            </w:r>
          </w:p>
        </w:tc>
        <w:tc>
          <w:tcPr>
            <w:tcW w:w="795" w:type="dxa"/>
          </w:tcPr>
          <w:p w:rsidR="00AD6B98" w:rsidRDefault="00AD6B98">
            <w:pPr>
              <w:pStyle w:val="ConsPlusNormal"/>
              <w:jc w:val="center"/>
            </w:pPr>
            <w:r>
              <w:t>Сумма среднемесячного остатка ссудной задолженности заемщика по кредитному договору (соглашению) за отчетный месяц, рублей</w:t>
            </w:r>
          </w:p>
        </w:tc>
        <w:tc>
          <w:tcPr>
            <w:tcW w:w="555" w:type="dxa"/>
          </w:tcPr>
          <w:p w:rsidR="00AD6B98" w:rsidRDefault="00AD6B98">
            <w:pPr>
              <w:pStyle w:val="ConsPlusNormal"/>
              <w:jc w:val="center"/>
            </w:pPr>
            <w:r>
              <w:t>Сумма задолженности по кредитному договору (соглашению), рублей</w:t>
            </w:r>
          </w:p>
        </w:tc>
        <w:tc>
          <w:tcPr>
            <w:tcW w:w="600" w:type="dxa"/>
          </w:tcPr>
          <w:p w:rsidR="00AD6B98" w:rsidRDefault="00AD6B98">
            <w:pPr>
              <w:pStyle w:val="ConsPlusNormal"/>
              <w:jc w:val="center"/>
            </w:pPr>
            <w:r>
              <w:t>Действующая ставка по кредитному договору (соглашению), процентов</w:t>
            </w:r>
          </w:p>
        </w:tc>
        <w:tc>
          <w:tcPr>
            <w:tcW w:w="510" w:type="dxa"/>
          </w:tcPr>
          <w:p w:rsidR="00AD6B98" w:rsidRDefault="00AD6B98">
            <w:pPr>
              <w:pStyle w:val="ConsPlusNormal"/>
              <w:jc w:val="center"/>
            </w:pPr>
            <w:r>
              <w:t>Ставка субсидирования, применяемая по кредитному договору (соглашению), процентов</w:t>
            </w:r>
          </w:p>
        </w:tc>
        <w:tc>
          <w:tcPr>
            <w:tcW w:w="538" w:type="dxa"/>
          </w:tcPr>
          <w:p w:rsidR="00AD6B98" w:rsidRDefault="00AD6B98">
            <w:pPr>
              <w:pStyle w:val="ConsPlusNormal"/>
              <w:jc w:val="center"/>
            </w:pPr>
            <w:r>
              <w:t>Размер субсидии за отчетный период, рублей</w:t>
            </w:r>
          </w:p>
        </w:tc>
        <w:tc>
          <w:tcPr>
            <w:tcW w:w="795" w:type="dxa"/>
          </w:tcPr>
          <w:p w:rsidR="00AD6B98" w:rsidRDefault="00AD6B98">
            <w:pPr>
              <w:pStyle w:val="ConsPlusNormal"/>
              <w:jc w:val="center"/>
            </w:pPr>
            <w:r>
              <w:t>Размер планируемых к предоставлению субсидий в текущем финансовом году, за исключением субсидии за отчетный период, рублей</w:t>
            </w:r>
          </w:p>
        </w:tc>
        <w:tc>
          <w:tcPr>
            <w:tcW w:w="585" w:type="dxa"/>
          </w:tcPr>
          <w:p w:rsidR="00AD6B98" w:rsidRDefault="00AD6B98">
            <w:pPr>
              <w:pStyle w:val="ConsPlusNormal"/>
              <w:jc w:val="center"/>
            </w:pPr>
            <w:r>
              <w:t>Размер планируемых к предоставлению субсидий в очередном финансовом году, рублей</w:t>
            </w:r>
          </w:p>
        </w:tc>
      </w:tr>
      <w:tr w:rsidR="00AD6B98">
        <w:tc>
          <w:tcPr>
            <w:tcW w:w="750" w:type="dxa"/>
          </w:tcPr>
          <w:p w:rsidR="00AD6B98" w:rsidRDefault="00AD6B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" w:type="dxa"/>
          </w:tcPr>
          <w:p w:rsidR="00AD6B98" w:rsidRDefault="00AD6B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19" w:type="dxa"/>
          </w:tcPr>
          <w:p w:rsidR="00AD6B98" w:rsidRDefault="00AD6B9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70" w:type="dxa"/>
          </w:tcPr>
          <w:p w:rsidR="00AD6B98" w:rsidRDefault="00AD6B9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96" w:type="dxa"/>
          </w:tcPr>
          <w:p w:rsidR="00AD6B98" w:rsidRDefault="00AD6B9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55" w:type="dxa"/>
          </w:tcPr>
          <w:p w:rsidR="00AD6B98" w:rsidRDefault="00AD6B9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3" w:type="dxa"/>
          </w:tcPr>
          <w:p w:rsidR="00AD6B98" w:rsidRDefault="00AD6B9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04" w:type="dxa"/>
          </w:tcPr>
          <w:p w:rsidR="00AD6B98" w:rsidRDefault="00AD6B9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5" w:type="dxa"/>
          </w:tcPr>
          <w:p w:rsidR="00AD6B98" w:rsidRDefault="00AD6B9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83" w:type="dxa"/>
          </w:tcPr>
          <w:p w:rsidR="00AD6B98" w:rsidRDefault="00AD6B9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44" w:type="dxa"/>
          </w:tcPr>
          <w:p w:rsidR="00AD6B98" w:rsidRDefault="00AD6B9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09" w:type="dxa"/>
          </w:tcPr>
          <w:p w:rsidR="00AD6B98" w:rsidRDefault="00AD6B9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" w:type="dxa"/>
          </w:tcPr>
          <w:p w:rsidR="00AD6B98" w:rsidRDefault="00AD6B9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5" w:type="dxa"/>
          </w:tcPr>
          <w:p w:rsidR="00AD6B98" w:rsidRDefault="00AD6B9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55" w:type="dxa"/>
          </w:tcPr>
          <w:p w:rsidR="00AD6B98" w:rsidRDefault="00AD6B9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00" w:type="dxa"/>
          </w:tcPr>
          <w:p w:rsidR="00AD6B98" w:rsidRDefault="00AD6B9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10" w:type="dxa"/>
          </w:tcPr>
          <w:p w:rsidR="00AD6B98" w:rsidRDefault="00AD6B9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38" w:type="dxa"/>
          </w:tcPr>
          <w:p w:rsidR="00AD6B98" w:rsidRDefault="00AD6B9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5" w:type="dxa"/>
          </w:tcPr>
          <w:p w:rsidR="00AD6B98" w:rsidRDefault="00AD6B9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85" w:type="dxa"/>
          </w:tcPr>
          <w:p w:rsidR="00AD6B98" w:rsidRDefault="00AD6B98">
            <w:pPr>
              <w:pStyle w:val="ConsPlusNormal"/>
              <w:jc w:val="center"/>
            </w:pPr>
            <w:r>
              <w:t>20</w:t>
            </w:r>
          </w:p>
        </w:tc>
      </w:tr>
      <w:tr w:rsidR="00AD6B98">
        <w:tc>
          <w:tcPr>
            <w:tcW w:w="750" w:type="dxa"/>
          </w:tcPr>
          <w:p w:rsidR="00AD6B98" w:rsidRDefault="00AD6B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19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7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96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5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23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04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6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483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44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09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27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9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5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0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1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38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9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85" w:type="dxa"/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750" w:type="dxa"/>
          </w:tcPr>
          <w:p w:rsidR="00AD6B98" w:rsidRDefault="00AD6B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5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19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7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96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5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23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04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6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483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44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09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27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9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5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0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1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38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9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85" w:type="dxa"/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750" w:type="dxa"/>
          </w:tcPr>
          <w:p w:rsidR="00AD6B98" w:rsidRDefault="00AD6B98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55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19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7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96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5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23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04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6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483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44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09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27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9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5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60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1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38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95" w:type="dxa"/>
          </w:tcPr>
          <w:p w:rsidR="00AD6B98" w:rsidRDefault="00AD6B98">
            <w:pPr>
              <w:pStyle w:val="ConsPlusNormal"/>
            </w:pPr>
          </w:p>
        </w:tc>
        <w:tc>
          <w:tcPr>
            <w:tcW w:w="585" w:type="dxa"/>
          </w:tcPr>
          <w:p w:rsidR="00AD6B98" w:rsidRDefault="00AD6B98">
            <w:pPr>
              <w:pStyle w:val="ConsPlusNormal"/>
            </w:pPr>
          </w:p>
        </w:tc>
      </w:tr>
    </w:tbl>
    <w:p w:rsidR="00AD6B98" w:rsidRDefault="00AD6B98">
      <w:pPr>
        <w:pStyle w:val="ConsPlusNormal"/>
        <w:sectPr w:rsidR="00AD6B9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D6B98" w:rsidRDefault="00AD6B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38"/>
        <w:gridCol w:w="408"/>
        <w:gridCol w:w="4999"/>
      </w:tblGrid>
      <w:tr w:rsidR="00AD6B98"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  <w:r>
              <w:t>Руководитель банка (уполномоченное лицо)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9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D6B98"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  <w:r>
              <w:t>Исполнитель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9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D6B98"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B98" w:rsidRDefault="00AD6B98">
            <w:pPr>
              <w:pStyle w:val="ConsPlusNormal"/>
            </w:pPr>
            <w:r>
              <w:t>М.П. (при наличии)</w:t>
            </w:r>
          </w:p>
          <w:p w:rsidR="00AD6B98" w:rsidRDefault="00AD6B98">
            <w:pPr>
              <w:pStyle w:val="ConsPlusNonformat"/>
              <w:jc w:val="both"/>
            </w:pPr>
            <w:r>
              <w:t>"  "       202  г.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</w:tbl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right"/>
        <w:outlineLvl w:val="1"/>
      </w:pPr>
      <w:r>
        <w:t>Приложение N 3</w:t>
      </w:r>
    </w:p>
    <w:p w:rsidR="00AD6B98" w:rsidRDefault="00AD6B98">
      <w:pPr>
        <w:pStyle w:val="ConsPlusNormal"/>
        <w:jc w:val="right"/>
      </w:pPr>
      <w:r>
        <w:t>к Правилам предоставления</w:t>
      </w:r>
    </w:p>
    <w:p w:rsidR="00AD6B98" w:rsidRDefault="00AD6B98">
      <w:pPr>
        <w:pStyle w:val="ConsPlusNormal"/>
        <w:jc w:val="right"/>
      </w:pPr>
      <w:r>
        <w:t>субсидий из федерального бюджета</w:t>
      </w:r>
    </w:p>
    <w:p w:rsidR="00AD6B98" w:rsidRDefault="00AD6B98">
      <w:pPr>
        <w:pStyle w:val="ConsPlusNormal"/>
        <w:jc w:val="right"/>
      </w:pPr>
      <w:r>
        <w:t>кредитным организациям на возмещение</w:t>
      </w:r>
    </w:p>
    <w:p w:rsidR="00AD6B98" w:rsidRDefault="00AD6B98">
      <w:pPr>
        <w:pStyle w:val="ConsPlusNormal"/>
        <w:jc w:val="right"/>
      </w:pPr>
      <w:r>
        <w:t>недополученных ими доходов по кредитам,</w:t>
      </w:r>
    </w:p>
    <w:p w:rsidR="00AD6B98" w:rsidRDefault="00AD6B98">
      <w:pPr>
        <w:pStyle w:val="ConsPlusNormal"/>
        <w:jc w:val="right"/>
      </w:pPr>
      <w:r>
        <w:t>выданным системообразующим организациям</w:t>
      </w:r>
    </w:p>
    <w:p w:rsidR="00AD6B98" w:rsidRDefault="00AD6B98">
      <w:pPr>
        <w:pStyle w:val="ConsPlusNormal"/>
        <w:jc w:val="right"/>
      </w:pPr>
      <w:r>
        <w:t>и (или) их дочерним обществам,</w:t>
      </w:r>
    </w:p>
    <w:p w:rsidR="00AD6B98" w:rsidRDefault="00AD6B98">
      <w:pPr>
        <w:pStyle w:val="ConsPlusNormal"/>
        <w:jc w:val="right"/>
      </w:pPr>
      <w:r>
        <w:t>осуществляющим деятельность в сфере</w:t>
      </w:r>
    </w:p>
    <w:p w:rsidR="00AD6B98" w:rsidRDefault="00AD6B98">
      <w:pPr>
        <w:pStyle w:val="ConsPlusNormal"/>
        <w:jc w:val="right"/>
      </w:pPr>
      <w:r>
        <w:t>добычи, производства, использования,</w:t>
      </w:r>
    </w:p>
    <w:p w:rsidR="00AD6B98" w:rsidRDefault="00AD6B98">
      <w:pPr>
        <w:pStyle w:val="ConsPlusNormal"/>
        <w:jc w:val="right"/>
      </w:pPr>
      <w:r>
        <w:t>обращения драгоценных металлов</w:t>
      </w:r>
    </w:p>
    <w:p w:rsidR="00AD6B98" w:rsidRDefault="00AD6B98">
      <w:pPr>
        <w:pStyle w:val="ConsPlusNormal"/>
        <w:jc w:val="right"/>
      </w:pPr>
      <w:r>
        <w:t>и драгоценных камней, производства</w:t>
      </w:r>
    </w:p>
    <w:p w:rsidR="00AD6B98" w:rsidRDefault="00AD6B98">
      <w:pPr>
        <w:pStyle w:val="ConsPlusNormal"/>
        <w:jc w:val="right"/>
      </w:pPr>
      <w:r>
        <w:t>и оборота этилового спирта,</w:t>
      </w:r>
    </w:p>
    <w:p w:rsidR="00AD6B98" w:rsidRDefault="00AD6B98">
      <w:pPr>
        <w:pStyle w:val="ConsPlusNormal"/>
        <w:jc w:val="right"/>
      </w:pPr>
      <w:r>
        <w:t>алкогольной и спиртосодержащей</w:t>
      </w:r>
    </w:p>
    <w:p w:rsidR="00AD6B98" w:rsidRDefault="00AD6B98">
      <w:pPr>
        <w:pStyle w:val="ConsPlusNormal"/>
        <w:jc w:val="right"/>
      </w:pPr>
      <w:r>
        <w:t>продукции, на осуществление</w:t>
      </w:r>
    </w:p>
    <w:p w:rsidR="00AD6B98" w:rsidRDefault="00AD6B98">
      <w:pPr>
        <w:pStyle w:val="ConsPlusNormal"/>
        <w:jc w:val="right"/>
      </w:pPr>
      <w:r>
        <w:t>операционной деятельности</w:t>
      </w: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right"/>
      </w:pPr>
      <w:r>
        <w:t>(форма)</w:t>
      </w:r>
    </w:p>
    <w:p w:rsidR="00AD6B98" w:rsidRDefault="00AD6B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35"/>
        <w:gridCol w:w="3496"/>
      </w:tblGrid>
      <w:tr w:rsidR="00AD6B98"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B98" w:rsidRDefault="00AD6B98">
            <w:pPr>
              <w:pStyle w:val="ConsPlusNormal"/>
            </w:pPr>
            <w:r>
              <w:t>В Министерство финансов Российской Федерации</w:t>
            </w:r>
          </w:p>
        </w:tc>
      </w:tr>
    </w:tbl>
    <w:p w:rsidR="00AD6B98" w:rsidRDefault="00AD6B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45"/>
        <w:gridCol w:w="855"/>
        <w:gridCol w:w="5430"/>
      </w:tblGrid>
      <w:tr w:rsidR="00AD6B98">
        <w:tc>
          <w:tcPr>
            <w:tcW w:w="90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98" w:rsidRDefault="00AD6B98">
            <w:pPr>
              <w:pStyle w:val="ConsPlusNormal"/>
              <w:jc w:val="center"/>
            </w:pPr>
            <w:bookmarkStart w:id="23" w:name="P419"/>
            <w:bookmarkEnd w:id="23"/>
            <w:r>
              <w:t>РЕЕСТР ПОТЕНЦИАЛЬНЫХ ЗАЕМЩИКОВ,</w:t>
            </w:r>
          </w:p>
          <w:p w:rsidR="00AD6B98" w:rsidRDefault="00AD6B98">
            <w:pPr>
              <w:pStyle w:val="ConsPlusNormal"/>
              <w:jc w:val="center"/>
            </w:pPr>
            <w:r>
              <w:t>претендующих на заключение кредитных договоров (соглашений), по состоянию</w:t>
            </w:r>
          </w:p>
          <w:p w:rsidR="00AD6B98" w:rsidRDefault="00AD6B98">
            <w:pPr>
              <w:pStyle w:val="ConsPlusNonformat"/>
              <w:jc w:val="both"/>
            </w:pPr>
            <w:r>
              <w:t xml:space="preserve">                          на </w:t>
            </w:r>
            <w:proofErr w:type="gramStart"/>
            <w:r>
              <w:t>"  "</w:t>
            </w:r>
            <w:proofErr w:type="gramEnd"/>
            <w:r>
              <w:t xml:space="preserve">       202  г.</w:t>
            </w:r>
          </w:p>
        </w:tc>
      </w:tr>
      <w:tr w:rsidR="00AD6B98"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B98" w:rsidRDefault="00AD6B98">
            <w:pPr>
              <w:pStyle w:val="ConsPlusNormal"/>
              <w:ind w:firstLine="283"/>
              <w:jc w:val="both"/>
            </w:pPr>
            <w:r>
              <w:t>Наименование банка</w:t>
            </w:r>
          </w:p>
        </w:tc>
        <w:tc>
          <w:tcPr>
            <w:tcW w:w="6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B98" w:rsidRDefault="00AD6B98">
            <w:pPr>
              <w:pStyle w:val="ConsPlusNormal"/>
              <w:ind w:firstLine="283"/>
              <w:jc w:val="both"/>
            </w:pPr>
            <w:r>
              <w:t>БИК уполномоченного банка</w:t>
            </w:r>
          </w:p>
        </w:tc>
        <w:tc>
          <w:tcPr>
            <w:tcW w:w="5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ind w:firstLine="283"/>
              <w:jc w:val="both"/>
            </w:pPr>
            <w:r>
              <w:t>ИНН уполномоченного банка</w:t>
            </w:r>
          </w:p>
        </w:tc>
        <w:tc>
          <w:tcPr>
            <w:tcW w:w="5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</w:tbl>
    <w:p w:rsidR="00AD6B98" w:rsidRDefault="00AD6B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5"/>
        <w:gridCol w:w="869"/>
        <w:gridCol w:w="736"/>
        <w:gridCol w:w="1260"/>
        <w:gridCol w:w="1570"/>
        <w:gridCol w:w="777"/>
        <w:gridCol w:w="1658"/>
        <w:gridCol w:w="1334"/>
      </w:tblGrid>
      <w:tr w:rsidR="00AD6B98">
        <w:tc>
          <w:tcPr>
            <w:tcW w:w="825" w:type="dxa"/>
            <w:vMerge w:val="restart"/>
          </w:tcPr>
          <w:p w:rsidR="00AD6B98" w:rsidRDefault="00AD6B9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435" w:type="dxa"/>
            <w:gridSpan w:val="4"/>
          </w:tcPr>
          <w:p w:rsidR="00AD6B98" w:rsidRDefault="00AD6B98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3769" w:type="dxa"/>
            <w:gridSpan w:val="3"/>
          </w:tcPr>
          <w:p w:rsidR="00AD6B98" w:rsidRDefault="00AD6B98">
            <w:pPr>
              <w:pStyle w:val="ConsPlusNormal"/>
              <w:jc w:val="center"/>
            </w:pPr>
            <w:r>
              <w:t>Планируемый размер субсидии</w:t>
            </w:r>
          </w:p>
        </w:tc>
      </w:tr>
      <w:tr w:rsidR="00AD6B98">
        <w:tc>
          <w:tcPr>
            <w:tcW w:w="825" w:type="dxa"/>
            <w:vMerge/>
          </w:tcPr>
          <w:p w:rsidR="00AD6B98" w:rsidRDefault="00AD6B98">
            <w:pPr>
              <w:pStyle w:val="ConsPlusNormal"/>
            </w:pPr>
          </w:p>
        </w:tc>
        <w:tc>
          <w:tcPr>
            <w:tcW w:w="869" w:type="dxa"/>
          </w:tcPr>
          <w:p w:rsidR="00AD6B98" w:rsidRDefault="00AD6B98">
            <w:pPr>
              <w:pStyle w:val="ConsPlusNormal"/>
              <w:jc w:val="center"/>
            </w:pPr>
            <w:r>
              <w:t>полное наименование заемщика</w:t>
            </w:r>
          </w:p>
        </w:tc>
        <w:tc>
          <w:tcPr>
            <w:tcW w:w="736" w:type="dxa"/>
          </w:tcPr>
          <w:p w:rsidR="00AD6B98" w:rsidRDefault="00AD6B98">
            <w:pPr>
              <w:pStyle w:val="ConsPlusNormal"/>
              <w:jc w:val="center"/>
            </w:pPr>
            <w:r>
              <w:t>ИНН заемщика</w:t>
            </w:r>
          </w:p>
        </w:tc>
        <w:tc>
          <w:tcPr>
            <w:tcW w:w="1260" w:type="dxa"/>
          </w:tcPr>
          <w:p w:rsidR="00AD6B98" w:rsidRDefault="00AD6B98">
            <w:pPr>
              <w:pStyle w:val="ConsPlusNormal"/>
              <w:jc w:val="center"/>
            </w:pPr>
            <w:r>
              <w:t xml:space="preserve">отрасль экономики в соответствии с </w:t>
            </w:r>
            <w:hyperlink w:anchor="P219">
              <w:r>
                <w:rPr>
                  <w:color w:val="0000FF"/>
                </w:rPr>
                <w:t>перечнем</w:t>
              </w:r>
            </w:hyperlink>
            <w:r>
              <w:t xml:space="preserve"> отраслей экономики согласно приложению N 1</w:t>
            </w:r>
          </w:p>
        </w:tc>
        <w:tc>
          <w:tcPr>
            <w:tcW w:w="1570" w:type="dxa"/>
          </w:tcPr>
          <w:p w:rsidR="00AD6B98" w:rsidRDefault="00AD6B98">
            <w:pPr>
              <w:pStyle w:val="ConsPlusNormal"/>
              <w:jc w:val="center"/>
            </w:pPr>
            <w:r>
              <w:t>место нахождения (место жительства) заемщика (субъект Российской Федерации, муниципальное образование)</w:t>
            </w:r>
          </w:p>
        </w:tc>
        <w:tc>
          <w:tcPr>
            <w:tcW w:w="777" w:type="dxa"/>
          </w:tcPr>
          <w:p w:rsidR="00AD6B98" w:rsidRDefault="00AD6B98">
            <w:pPr>
              <w:pStyle w:val="ConsPlusNormal"/>
              <w:jc w:val="center"/>
            </w:pPr>
            <w:r>
              <w:t>размер субсидии за отчетный период, рублей</w:t>
            </w:r>
          </w:p>
        </w:tc>
        <w:tc>
          <w:tcPr>
            <w:tcW w:w="1658" w:type="dxa"/>
          </w:tcPr>
          <w:p w:rsidR="00AD6B98" w:rsidRDefault="00AD6B98">
            <w:pPr>
              <w:pStyle w:val="ConsPlusNormal"/>
              <w:jc w:val="center"/>
            </w:pPr>
            <w:r>
              <w:t xml:space="preserve">размер планируемых к предоставлению субсидий в текущем финансовом году, за исключением субсидии за отчетный </w:t>
            </w:r>
            <w:r>
              <w:lastRenderedPageBreak/>
              <w:t>период, рублей</w:t>
            </w:r>
          </w:p>
        </w:tc>
        <w:tc>
          <w:tcPr>
            <w:tcW w:w="1334" w:type="dxa"/>
          </w:tcPr>
          <w:p w:rsidR="00AD6B98" w:rsidRDefault="00AD6B98">
            <w:pPr>
              <w:pStyle w:val="ConsPlusNormal"/>
              <w:jc w:val="center"/>
            </w:pPr>
            <w:r>
              <w:lastRenderedPageBreak/>
              <w:t>размер планируемых к предоставлению субсидий в очередном финансовом году, рублей</w:t>
            </w:r>
          </w:p>
        </w:tc>
      </w:tr>
      <w:tr w:rsidR="00AD6B98">
        <w:tc>
          <w:tcPr>
            <w:tcW w:w="825" w:type="dxa"/>
          </w:tcPr>
          <w:p w:rsidR="00AD6B98" w:rsidRDefault="00AD6B9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869" w:type="dxa"/>
          </w:tcPr>
          <w:p w:rsidR="00AD6B98" w:rsidRDefault="00AD6B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AD6B98" w:rsidRDefault="00AD6B9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0" w:type="dxa"/>
          </w:tcPr>
          <w:p w:rsidR="00AD6B98" w:rsidRDefault="00AD6B9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70" w:type="dxa"/>
          </w:tcPr>
          <w:p w:rsidR="00AD6B98" w:rsidRDefault="00AD6B9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77" w:type="dxa"/>
          </w:tcPr>
          <w:p w:rsidR="00AD6B98" w:rsidRDefault="00AD6B9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58" w:type="dxa"/>
          </w:tcPr>
          <w:p w:rsidR="00AD6B98" w:rsidRDefault="00AD6B9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4" w:type="dxa"/>
          </w:tcPr>
          <w:p w:rsidR="00AD6B98" w:rsidRDefault="00AD6B98">
            <w:pPr>
              <w:pStyle w:val="ConsPlusNormal"/>
              <w:jc w:val="center"/>
            </w:pPr>
            <w:r>
              <w:t>8</w:t>
            </w:r>
          </w:p>
        </w:tc>
      </w:tr>
      <w:tr w:rsidR="00AD6B98">
        <w:tc>
          <w:tcPr>
            <w:tcW w:w="825" w:type="dxa"/>
          </w:tcPr>
          <w:p w:rsidR="00AD6B98" w:rsidRDefault="00AD6B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9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36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26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57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77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658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334" w:type="dxa"/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825" w:type="dxa"/>
          </w:tcPr>
          <w:p w:rsidR="00AD6B98" w:rsidRDefault="00AD6B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9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36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26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57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77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658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334" w:type="dxa"/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825" w:type="dxa"/>
          </w:tcPr>
          <w:p w:rsidR="00AD6B98" w:rsidRDefault="00AD6B98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869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36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26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570" w:type="dxa"/>
          </w:tcPr>
          <w:p w:rsidR="00AD6B98" w:rsidRDefault="00AD6B98">
            <w:pPr>
              <w:pStyle w:val="ConsPlusNormal"/>
            </w:pPr>
          </w:p>
        </w:tc>
        <w:tc>
          <w:tcPr>
            <w:tcW w:w="777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658" w:type="dxa"/>
          </w:tcPr>
          <w:p w:rsidR="00AD6B98" w:rsidRDefault="00AD6B98">
            <w:pPr>
              <w:pStyle w:val="ConsPlusNormal"/>
            </w:pPr>
          </w:p>
        </w:tc>
        <w:tc>
          <w:tcPr>
            <w:tcW w:w="1334" w:type="dxa"/>
          </w:tcPr>
          <w:p w:rsidR="00AD6B98" w:rsidRDefault="00AD6B98">
            <w:pPr>
              <w:pStyle w:val="ConsPlusNormal"/>
            </w:pPr>
          </w:p>
        </w:tc>
      </w:tr>
    </w:tbl>
    <w:p w:rsidR="00AD6B98" w:rsidRDefault="00AD6B9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38"/>
        <w:gridCol w:w="408"/>
        <w:gridCol w:w="4999"/>
      </w:tblGrid>
      <w:tr w:rsidR="00AD6B98"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  <w:r>
              <w:t>Руководитель банка (уполномоченное лицо)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9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D6B98"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  <w:r>
              <w:t>Исполнитель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9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  <w:tr w:rsidR="00AD6B98"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AD6B98"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B98" w:rsidRDefault="00AD6B98">
            <w:pPr>
              <w:pStyle w:val="ConsPlusNormal"/>
            </w:pPr>
            <w:r>
              <w:t>М.П. (при наличии)</w:t>
            </w:r>
          </w:p>
          <w:p w:rsidR="00AD6B98" w:rsidRDefault="00AD6B98">
            <w:pPr>
              <w:pStyle w:val="ConsPlusNonformat"/>
              <w:jc w:val="both"/>
            </w:pPr>
            <w:r>
              <w:t>"  "       202  г.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AD6B98" w:rsidRDefault="00AD6B98">
            <w:pPr>
              <w:pStyle w:val="ConsPlusNormal"/>
            </w:pPr>
          </w:p>
        </w:tc>
      </w:tr>
    </w:tbl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jc w:val="both"/>
      </w:pPr>
    </w:p>
    <w:p w:rsidR="00AD6B98" w:rsidRDefault="00AD6B9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6BDC" w:rsidRDefault="00FC6BDC">
      <w:bookmarkStart w:id="24" w:name="_GoBack"/>
      <w:bookmarkEnd w:id="24"/>
    </w:p>
    <w:sectPr w:rsidR="00FC6BDC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B98"/>
    <w:rsid w:val="00AD6B98"/>
    <w:rsid w:val="00FC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7DD62-83B2-4C3B-A69E-788E2F84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6B9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AD6B9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D6B9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AD6B9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7E491C65C99AF5690AF958D52BFF709CF56A5AFC34DCADF8EA5D9B55AAB44C1688D20EC74E731763183F5961dE01I" TargetMode="External"/><Relationship Id="rId13" Type="http://schemas.openxmlformats.org/officeDocument/2006/relationships/hyperlink" Target="consultantplus://offline/ref=DA7E491C65C99AF5690AF958D52BFF709CF5685FF530DCADF8EA5D9B55AAB44C04888A00C04A6F1C3E57790C6EE305B7C29C6AA782ADd200I" TargetMode="External"/><Relationship Id="rId18" Type="http://schemas.openxmlformats.org/officeDocument/2006/relationships/hyperlink" Target="consultantplus://offline/ref=DA7E491C65C99AF5690AF958D52BFF709CF56E59F736DCADF8EA5D9B55AAB44C1688D20EC74E731763183F5961dE01I" TargetMode="External"/><Relationship Id="rId26" Type="http://schemas.openxmlformats.org/officeDocument/2006/relationships/hyperlink" Target="consultantplus://offline/ref=DA7E491C65C99AF5690AF958D52BFF709CF56E59F736DCADF8EA5D9B55AAB44C1688D20EC74E731763183F5961dE01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A7E491C65C99AF5690AF958D52BFF709CF56E59F736DCADF8EA5D9B55AAB44C04888A02C74965136B0D690827B60EA9C48B74AC9CAD2253d50FI" TargetMode="External"/><Relationship Id="rId7" Type="http://schemas.openxmlformats.org/officeDocument/2006/relationships/hyperlink" Target="consultantplus://offline/ref=DA7E491C65C99AF5690AF958D52BFF709CF6635CF53ADCADF8EA5D9B55AAB44C04888A01CF4066433B42685463E51DA9CB8B76A580dA0DI" TargetMode="External"/><Relationship Id="rId12" Type="http://schemas.openxmlformats.org/officeDocument/2006/relationships/hyperlink" Target="consultantplus://offline/ref=DA7E491C65C99AF5690AF958D52BFF709CF5685FF530DCADF8EA5D9B55AAB44C04888A00C048691C3E57790C6EE305B7C29C6AA782ADd200I" TargetMode="External"/><Relationship Id="rId17" Type="http://schemas.openxmlformats.org/officeDocument/2006/relationships/hyperlink" Target="consultantplus://offline/ref=DA7E491C65C99AF5690AF958D52BFF709CF56E59F736DCADF8EA5D9B55AAB44C1688D20EC74E731763183F5961dE01I" TargetMode="External"/><Relationship Id="rId25" Type="http://schemas.openxmlformats.org/officeDocument/2006/relationships/hyperlink" Target="consultantplus://offline/ref=DA7E491C65C99AF5690AF958D52BFF709CF56E59F736DCADF8EA5D9B55AAB44C04888A02C7486B10620D690827B60EA9C48B74AC9CAD2253d50F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A7E491C65C99AF5690AF958D52BFF709CF5685FF530DCADF8EA5D9B55AAB44C04888A00C04A6F1C3E57790C6EE305B7C29C6AA782ADd200I" TargetMode="External"/><Relationship Id="rId20" Type="http://schemas.openxmlformats.org/officeDocument/2006/relationships/hyperlink" Target="consultantplus://offline/ref=DA7E491C65C99AF5690AF958D52BFF709CF56E59F736DCADF8EA5D9B55AAB44C04888A02C7486B1F6A0D690827B60EA9C48B74AC9CAD2253d50F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A7E491C65C99AF5690AF958D52BFF709CF6625FF232DCADF8EA5D9B55AAB44C04888A02C7486D166C0D690827B60EA9C48B74AC9CAD2253d50FI" TargetMode="External"/><Relationship Id="rId11" Type="http://schemas.openxmlformats.org/officeDocument/2006/relationships/hyperlink" Target="consultantplus://offline/ref=DA7E491C65C99AF5690AF958D52BFF709BFE6C5AF63ADCADF8EA5D9B55AAB44C04888A02C7486D176C0D690827B60EA9C48B74AC9CAD2253d50FI" TargetMode="External"/><Relationship Id="rId24" Type="http://schemas.openxmlformats.org/officeDocument/2006/relationships/hyperlink" Target="consultantplus://offline/ref=DA7E491C65C99AF5690AF958D52BFF709CF56E59F736DCADF8EA5D9B55AAB44C04888A02C7496D146E0D690827B60EA9C48B74AC9CAD2253d50FI" TargetMode="External"/><Relationship Id="rId5" Type="http://schemas.openxmlformats.org/officeDocument/2006/relationships/hyperlink" Target="consultantplus://offline/ref=DA7E491C65C99AF5690AF958D52BFF709CF6635CF53ADCADF8EA5D9B55AAB44C04888A01CF4066433B42685463E51DA9CB8B76A580dA0DI" TargetMode="External"/><Relationship Id="rId15" Type="http://schemas.openxmlformats.org/officeDocument/2006/relationships/hyperlink" Target="consultantplus://offline/ref=DA7E491C65C99AF5690AF958D52BFF709CF5685FF530DCADF8EA5D9B55AAB44C04888A00C048691C3E57790C6EE305B7C29C6AA782ADd200I" TargetMode="External"/><Relationship Id="rId23" Type="http://schemas.openxmlformats.org/officeDocument/2006/relationships/hyperlink" Target="consultantplus://offline/ref=DA7E491C65C99AF5690AF958D52BFF709CF56E59F736DCADF8EA5D9B55AAB44C04888A02C74969156F0D690827B60EA9C48B74AC9CAD2253d50FI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DA7E491C65C99AF5690AF958D52BFF709CF6635CF53ADCADF8EA5D9B55AAB44C04888A01CF4066433B42685463E51DA9CB8B76A580dA0DI" TargetMode="External"/><Relationship Id="rId19" Type="http://schemas.openxmlformats.org/officeDocument/2006/relationships/hyperlink" Target="consultantplus://offline/ref=DA7E491C65C99AF5690AF958D52BFF709CF56E59F736DCADF8EA5D9B55AAB44C04888A02C7486B17630D690827B60EA9C48B74AC9CAD2253d50F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A7E491C65C99AF5690AF958D52BFF709CF6635CF53ADCADF8EA5D9B55AAB44C04888A01CF4066433B42685463E51DA9CB8B76A580dA0DI" TargetMode="External"/><Relationship Id="rId14" Type="http://schemas.openxmlformats.org/officeDocument/2006/relationships/image" Target="media/image1.wmf"/><Relationship Id="rId22" Type="http://schemas.openxmlformats.org/officeDocument/2006/relationships/hyperlink" Target="consultantplus://offline/ref=DA7E491C65C99AF5690AF958D52BFF709CF56E59F736DCADF8EA5D9B55AAB44C04888A02C74A6B14630D690827B60EA9C48B74AC9CAD2253d50FI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7541</Words>
  <Characters>42988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2022-09-06T08:52:00Z</dcterms:created>
  <dcterms:modified xsi:type="dcterms:W3CDTF">2022-09-06T08:53:00Z</dcterms:modified>
</cp:coreProperties>
</file>