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282" w:rsidRDefault="0097628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976282" w:rsidRDefault="00976282">
      <w:pPr>
        <w:pStyle w:val="ConsPlusNormal"/>
        <w:jc w:val="both"/>
        <w:outlineLvl w:val="0"/>
      </w:pPr>
    </w:p>
    <w:p w:rsidR="00976282" w:rsidRDefault="00976282">
      <w:pPr>
        <w:pStyle w:val="ConsPlusTitle"/>
        <w:jc w:val="center"/>
        <w:outlineLvl w:val="0"/>
      </w:pPr>
      <w:r>
        <w:t>ПРАВИТЕЛЬСТВО РОССИЙСКОЙ ФЕДЕРАЦИИ</w:t>
      </w:r>
    </w:p>
    <w:p w:rsidR="00976282" w:rsidRDefault="00976282">
      <w:pPr>
        <w:pStyle w:val="ConsPlusTitle"/>
        <w:jc w:val="center"/>
      </w:pPr>
    </w:p>
    <w:p w:rsidR="00976282" w:rsidRDefault="00976282">
      <w:pPr>
        <w:pStyle w:val="ConsPlusTitle"/>
        <w:jc w:val="center"/>
      </w:pPr>
      <w:r>
        <w:t>ПОСТАНОВЛЕНИЕ</w:t>
      </w:r>
    </w:p>
    <w:p w:rsidR="00976282" w:rsidRDefault="00976282">
      <w:pPr>
        <w:pStyle w:val="ConsPlusTitle"/>
        <w:jc w:val="center"/>
      </w:pPr>
      <w:r>
        <w:t>от 20 декабря 2021 г. N 2368</w:t>
      </w:r>
    </w:p>
    <w:p w:rsidR="00976282" w:rsidRDefault="00976282">
      <w:pPr>
        <w:pStyle w:val="ConsPlusTitle"/>
        <w:jc w:val="center"/>
      </w:pPr>
    </w:p>
    <w:p w:rsidR="00976282" w:rsidRDefault="00976282">
      <w:pPr>
        <w:pStyle w:val="ConsPlusTitle"/>
        <w:jc w:val="center"/>
      </w:pPr>
      <w:r>
        <w:t>ОБ УТВЕРЖДЕНИИ ПРАВИЛ</w:t>
      </w:r>
    </w:p>
    <w:p w:rsidR="00976282" w:rsidRDefault="00976282">
      <w:pPr>
        <w:pStyle w:val="ConsPlusTitle"/>
        <w:jc w:val="center"/>
      </w:pPr>
      <w:r>
        <w:t>ПРЕДОСТАВЛЕНИЯ В 2022 ГОДУ ИНОГО МЕЖБЮДЖЕТНОГО ТРАНСФЕРТА</w:t>
      </w:r>
    </w:p>
    <w:p w:rsidR="00976282" w:rsidRDefault="00976282">
      <w:pPr>
        <w:pStyle w:val="ConsPlusTitle"/>
        <w:jc w:val="center"/>
      </w:pPr>
      <w:r>
        <w:t>ИЗ ФЕДЕРАЛЬНОГО БЮДЖЕТА БЮДЖЕТАМ СУБЪЕКТОВ РОССИЙСКОЙ</w:t>
      </w:r>
    </w:p>
    <w:p w:rsidR="00976282" w:rsidRDefault="00976282">
      <w:pPr>
        <w:pStyle w:val="ConsPlusTitle"/>
        <w:jc w:val="center"/>
      </w:pPr>
      <w:r>
        <w:t>ФЕДЕРАЦИИ В ЦЕЛЯХ СОФИНАНСИРОВАНИЯ РАСХОДНЫХ ОБЯЗАТЕЛЬСТВ</w:t>
      </w:r>
    </w:p>
    <w:p w:rsidR="00976282" w:rsidRDefault="00976282">
      <w:pPr>
        <w:pStyle w:val="ConsPlusTitle"/>
        <w:jc w:val="center"/>
      </w:pPr>
      <w:r>
        <w:t>СУБЪЕКТОВ РОССИЙСКОЙ ФЕДЕРАЦИИ, ВОЗНИКАЮЩИХ ПРИ РЕАЛИЗАЦИИ</w:t>
      </w:r>
    </w:p>
    <w:p w:rsidR="00976282" w:rsidRDefault="00976282">
      <w:pPr>
        <w:pStyle w:val="ConsPlusTitle"/>
        <w:jc w:val="center"/>
      </w:pPr>
      <w:r>
        <w:t>МЕРОПРИЯТИЙ ПО СОЗДАНИЮ И ОРГАНИЗАЦИИ РАБОТЫ ЕДИНОЙ СЛУЖБЫ</w:t>
      </w:r>
    </w:p>
    <w:p w:rsidR="00976282" w:rsidRDefault="00976282">
      <w:pPr>
        <w:pStyle w:val="ConsPlusTitle"/>
        <w:jc w:val="center"/>
      </w:pPr>
      <w:r>
        <w:t>ОПЕРАТИВНОЙ ПОМОЩИ ГРАЖДАНАМ ПО НОМЕРУ "122"</w:t>
      </w:r>
    </w:p>
    <w:p w:rsidR="00976282" w:rsidRDefault="009762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62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6282" w:rsidRDefault="009762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6282" w:rsidRDefault="009762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6282" w:rsidRDefault="00976282">
            <w:pPr>
              <w:pStyle w:val="ConsPlusNormal"/>
              <w:jc w:val="center"/>
            </w:pPr>
            <w:r>
              <w:rPr>
                <w:color w:val="392C69"/>
              </w:rPr>
              <w:t>Список изменяющих документов</w:t>
            </w:r>
          </w:p>
          <w:p w:rsidR="00976282" w:rsidRDefault="00976282">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22.07.2022 N 1312)</w:t>
            </w:r>
          </w:p>
        </w:tc>
        <w:tc>
          <w:tcPr>
            <w:tcW w:w="113" w:type="dxa"/>
            <w:tcBorders>
              <w:top w:val="nil"/>
              <w:left w:val="nil"/>
              <w:bottom w:val="nil"/>
              <w:right w:val="nil"/>
            </w:tcBorders>
            <w:shd w:val="clear" w:color="auto" w:fill="F4F3F8"/>
            <w:tcMar>
              <w:top w:w="0" w:type="dxa"/>
              <w:left w:w="0" w:type="dxa"/>
              <w:bottom w:w="0" w:type="dxa"/>
              <w:right w:w="0" w:type="dxa"/>
            </w:tcMar>
          </w:tcPr>
          <w:p w:rsidR="00976282" w:rsidRDefault="00976282">
            <w:pPr>
              <w:pStyle w:val="ConsPlusNormal"/>
            </w:pPr>
          </w:p>
        </w:tc>
      </w:tr>
    </w:tbl>
    <w:p w:rsidR="00976282" w:rsidRDefault="00976282">
      <w:pPr>
        <w:pStyle w:val="ConsPlusNormal"/>
        <w:jc w:val="both"/>
      </w:pPr>
    </w:p>
    <w:p w:rsidR="00976282" w:rsidRDefault="00976282">
      <w:pPr>
        <w:pStyle w:val="ConsPlusNormal"/>
        <w:ind w:firstLine="540"/>
        <w:jc w:val="both"/>
      </w:pPr>
      <w:r>
        <w:t>Правительство Российской Федерации постановляет:</w:t>
      </w:r>
    </w:p>
    <w:p w:rsidR="00976282" w:rsidRDefault="00976282">
      <w:pPr>
        <w:pStyle w:val="ConsPlusNormal"/>
        <w:spacing w:before="200"/>
        <w:ind w:firstLine="540"/>
        <w:jc w:val="both"/>
      </w:pPr>
      <w:r>
        <w:t xml:space="preserve">Утвердить прилагаемые </w:t>
      </w:r>
      <w:hyperlink w:anchor="P32">
        <w:r>
          <w:rPr>
            <w:color w:val="0000FF"/>
          </w:rPr>
          <w:t>Правила</w:t>
        </w:r>
      </w:hyperlink>
      <w:r>
        <w:t xml:space="preserve"> предоставления в 2022 году иного межбюджетного трансферта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по созданию и организации работы единой службы оперативной помощи гражданам по номеру "122".</w:t>
      </w:r>
    </w:p>
    <w:p w:rsidR="00976282" w:rsidRDefault="00976282">
      <w:pPr>
        <w:pStyle w:val="ConsPlusNormal"/>
        <w:ind w:firstLine="540"/>
        <w:jc w:val="both"/>
      </w:pPr>
    </w:p>
    <w:p w:rsidR="00976282" w:rsidRDefault="00976282">
      <w:pPr>
        <w:pStyle w:val="ConsPlusNormal"/>
        <w:jc w:val="right"/>
      </w:pPr>
      <w:r>
        <w:t>Председатель Правительства</w:t>
      </w:r>
    </w:p>
    <w:p w:rsidR="00976282" w:rsidRDefault="00976282">
      <w:pPr>
        <w:pStyle w:val="ConsPlusNormal"/>
        <w:jc w:val="right"/>
      </w:pPr>
      <w:r>
        <w:t>Российской Федерации</w:t>
      </w:r>
    </w:p>
    <w:p w:rsidR="00976282" w:rsidRDefault="00976282">
      <w:pPr>
        <w:pStyle w:val="ConsPlusNormal"/>
        <w:jc w:val="right"/>
      </w:pPr>
      <w:r>
        <w:t>М.МИШУСТИН</w:t>
      </w:r>
    </w:p>
    <w:p w:rsidR="00976282" w:rsidRDefault="00976282">
      <w:pPr>
        <w:pStyle w:val="ConsPlusNormal"/>
        <w:ind w:firstLine="540"/>
        <w:jc w:val="both"/>
      </w:pPr>
    </w:p>
    <w:p w:rsidR="00976282" w:rsidRDefault="00976282">
      <w:pPr>
        <w:pStyle w:val="ConsPlusNormal"/>
        <w:ind w:firstLine="540"/>
        <w:jc w:val="both"/>
      </w:pPr>
    </w:p>
    <w:p w:rsidR="00976282" w:rsidRDefault="00976282">
      <w:pPr>
        <w:pStyle w:val="ConsPlusNormal"/>
        <w:ind w:firstLine="540"/>
        <w:jc w:val="both"/>
      </w:pPr>
    </w:p>
    <w:p w:rsidR="00976282" w:rsidRDefault="00976282">
      <w:pPr>
        <w:pStyle w:val="ConsPlusNormal"/>
        <w:ind w:firstLine="540"/>
        <w:jc w:val="both"/>
      </w:pPr>
    </w:p>
    <w:p w:rsidR="00976282" w:rsidRDefault="00976282">
      <w:pPr>
        <w:pStyle w:val="ConsPlusNormal"/>
        <w:ind w:firstLine="540"/>
        <w:jc w:val="both"/>
      </w:pPr>
    </w:p>
    <w:p w:rsidR="00976282" w:rsidRDefault="00976282">
      <w:pPr>
        <w:pStyle w:val="ConsPlusNormal"/>
        <w:jc w:val="right"/>
        <w:outlineLvl w:val="0"/>
      </w:pPr>
      <w:r>
        <w:t>Утверждены</w:t>
      </w:r>
    </w:p>
    <w:p w:rsidR="00976282" w:rsidRDefault="00976282">
      <w:pPr>
        <w:pStyle w:val="ConsPlusNormal"/>
        <w:jc w:val="right"/>
      </w:pPr>
      <w:r>
        <w:t>постановлением Правительства</w:t>
      </w:r>
    </w:p>
    <w:p w:rsidR="00976282" w:rsidRDefault="00976282">
      <w:pPr>
        <w:pStyle w:val="ConsPlusNormal"/>
        <w:jc w:val="right"/>
      </w:pPr>
      <w:r>
        <w:t>Российской Федерации</w:t>
      </w:r>
    </w:p>
    <w:p w:rsidR="00976282" w:rsidRDefault="00976282">
      <w:pPr>
        <w:pStyle w:val="ConsPlusNormal"/>
        <w:jc w:val="right"/>
      </w:pPr>
      <w:r>
        <w:t>от 20 декабря 2021 г. N 2368</w:t>
      </w:r>
    </w:p>
    <w:p w:rsidR="00976282" w:rsidRDefault="00976282">
      <w:pPr>
        <w:pStyle w:val="ConsPlusNormal"/>
        <w:jc w:val="right"/>
      </w:pPr>
    </w:p>
    <w:p w:rsidR="00976282" w:rsidRDefault="00976282">
      <w:pPr>
        <w:pStyle w:val="ConsPlusTitle"/>
        <w:jc w:val="center"/>
      </w:pPr>
      <w:bookmarkStart w:id="0" w:name="P32"/>
      <w:bookmarkEnd w:id="0"/>
      <w:r>
        <w:t>ПРАВИЛА</w:t>
      </w:r>
    </w:p>
    <w:p w:rsidR="00976282" w:rsidRDefault="00976282">
      <w:pPr>
        <w:pStyle w:val="ConsPlusTitle"/>
        <w:jc w:val="center"/>
      </w:pPr>
      <w:r>
        <w:t>ПРЕДОСТАВЛЕНИЯ В 2022 ГОДУ ИНОГО МЕЖБЮДЖЕТНОГО ТРАНСФЕРТА</w:t>
      </w:r>
    </w:p>
    <w:p w:rsidR="00976282" w:rsidRDefault="00976282">
      <w:pPr>
        <w:pStyle w:val="ConsPlusTitle"/>
        <w:jc w:val="center"/>
      </w:pPr>
      <w:r>
        <w:t>ИЗ ФЕДЕРАЛЬНОГО БЮДЖЕТА БЮДЖЕТАМ СУБЪЕКТОВ РОССИЙСКОЙ</w:t>
      </w:r>
    </w:p>
    <w:p w:rsidR="00976282" w:rsidRDefault="00976282">
      <w:pPr>
        <w:pStyle w:val="ConsPlusTitle"/>
        <w:jc w:val="center"/>
      </w:pPr>
      <w:r>
        <w:t>ФЕДЕРАЦИИ В ЦЕЛЯХ СОФИНАНСИРОВАНИЯ РАСХОДНЫХ ОБЯЗАТЕЛЬСТВ</w:t>
      </w:r>
    </w:p>
    <w:p w:rsidR="00976282" w:rsidRDefault="00976282">
      <w:pPr>
        <w:pStyle w:val="ConsPlusTitle"/>
        <w:jc w:val="center"/>
      </w:pPr>
      <w:r>
        <w:t>СУБЪЕКТОВ РОССИЙСКОЙ ФЕДЕРАЦИИ, ВОЗНИКАЮЩИХ ПРИ РЕАЛИЗАЦИИ</w:t>
      </w:r>
    </w:p>
    <w:p w:rsidR="00976282" w:rsidRDefault="00976282">
      <w:pPr>
        <w:pStyle w:val="ConsPlusTitle"/>
        <w:jc w:val="center"/>
      </w:pPr>
      <w:r>
        <w:t>МЕРОПРИЯТИЙ ПО СОЗДАНИЮ И ОРГАНИЗАЦИИ РАБОТЫ ЕДИНОЙ СЛУЖБЫ</w:t>
      </w:r>
    </w:p>
    <w:p w:rsidR="00976282" w:rsidRDefault="00976282">
      <w:pPr>
        <w:pStyle w:val="ConsPlusTitle"/>
        <w:jc w:val="center"/>
      </w:pPr>
      <w:r>
        <w:t>ОПЕРАТИВНОЙ ПОМОЩИ ГРАЖДАНАМ ПО НОМЕРУ "122"</w:t>
      </w:r>
    </w:p>
    <w:p w:rsidR="00976282" w:rsidRDefault="009762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62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6282" w:rsidRDefault="009762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6282" w:rsidRDefault="009762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6282" w:rsidRDefault="00976282">
            <w:pPr>
              <w:pStyle w:val="ConsPlusNormal"/>
              <w:jc w:val="center"/>
            </w:pPr>
            <w:r>
              <w:rPr>
                <w:color w:val="392C69"/>
              </w:rPr>
              <w:t>Список изменяющих документов</w:t>
            </w:r>
          </w:p>
          <w:p w:rsidR="00976282" w:rsidRDefault="00976282">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РФ от 22.07.2022 N 1312)</w:t>
            </w:r>
          </w:p>
        </w:tc>
        <w:tc>
          <w:tcPr>
            <w:tcW w:w="113" w:type="dxa"/>
            <w:tcBorders>
              <w:top w:val="nil"/>
              <w:left w:val="nil"/>
              <w:bottom w:val="nil"/>
              <w:right w:val="nil"/>
            </w:tcBorders>
            <w:shd w:val="clear" w:color="auto" w:fill="F4F3F8"/>
            <w:tcMar>
              <w:top w:w="0" w:type="dxa"/>
              <w:left w:w="0" w:type="dxa"/>
              <w:bottom w:w="0" w:type="dxa"/>
              <w:right w:w="0" w:type="dxa"/>
            </w:tcMar>
          </w:tcPr>
          <w:p w:rsidR="00976282" w:rsidRDefault="00976282">
            <w:pPr>
              <w:pStyle w:val="ConsPlusNormal"/>
            </w:pPr>
          </w:p>
        </w:tc>
      </w:tr>
    </w:tbl>
    <w:p w:rsidR="00976282" w:rsidRDefault="00976282">
      <w:pPr>
        <w:pStyle w:val="ConsPlusNormal"/>
        <w:jc w:val="center"/>
      </w:pPr>
    </w:p>
    <w:p w:rsidR="00976282" w:rsidRDefault="00976282">
      <w:pPr>
        <w:pStyle w:val="ConsPlusNormal"/>
        <w:ind w:firstLine="540"/>
        <w:jc w:val="both"/>
      </w:pPr>
      <w:bookmarkStart w:id="1" w:name="P42"/>
      <w:bookmarkEnd w:id="1"/>
      <w:r>
        <w:t xml:space="preserve">1. Настоящие Правила устанавливают цели, условия и порядок предоставления в 2022 году иного межбюджетного трансферта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по созданию и организации работы единой службы оперативной помощи гражданам по номеру "122" в рамках федерального </w:t>
      </w:r>
      <w:hyperlink r:id="rId7">
        <w:r>
          <w:rPr>
            <w:color w:val="0000FF"/>
          </w:rPr>
          <w:t>проекта</w:t>
        </w:r>
      </w:hyperlink>
      <w:r>
        <w:t xml:space="preserve"> "Информационная инфраструктура" национальной программы "Цифровая экономика Российской Федерации" (далее соответственно - иной межбюджетный трансферт, служба "122").</w:t>
      </w:r>
    </w:p>
    <w:p w:rsidR="00976282" w:rsidRDefault="00976282">
      <w:pPr>
        <w:pStyle w:val="ConsPlusNormal"/>
        <w:spacing w:before="200"/>
        <w:ind w:firstLine="540"/>
        <w:jc w:val="both"/>
      </w:pPr>
      <w:bookmarkStart w:id="2" w:name="P43"/>
      <w:bookmarkEnd w:id="2"/>
      <w:r>
        <w:t xml:space="preserve">2. Иной межбюджетный трансферт предоставляется в целях </w:t>
      </w:r>
      <w:proofErr w:type="spellStart"/>
      <w:r>
        <w:t>софинансирования</w:t>
      </w:r>
      <w:proofErr w:type="spellEnd"/>
      <w:r>
        <w:t xml:space="preserve"> следующих расходных обязательств субъектов Российской Федерации, возникающих при реализации </w:t>
      </w:r>
      <w:r>
        <w:lastRenderedPageBreak/>
        <w:t>мероприятий по созданию и организации работы службы "122":</w:t>
      </w:r>
    </w:p>
    <w:p w:rsidR="00976282" w:rsidRDefault="00976282">
      <w:pPr>
        <w:pStyle w:val="ConsPlusNormal"/>
        <w:spacing w:before="200"/>
        <w:ind w:firstLine="540"/>
        <w:jc w:val="both"/>
      </w:pPr>
      <w:bookmarkStart w:id="3" w:name="P44"/>
      <w:bookmarkEnd w:id="3"/>
      <w:r>
        <w:t xml:space="preserve">а) приобретение прав на использование программ для электронных вычислительных машин и баз данных по лицензионным и </w:t>
      </w:r>
      <w:proofErr w:type="spellStart"/>
      <w:r>
        <w:t>сублицензионным</w:t>
      </w:r>
      <w:proofErr w:type="spellEnd"/>
      <w:r>
        <w:t xml:space="preserve"> договорам (исключительная или простая (неисключительная) лицензия) для обеспечения функционирования службы "122" (без учета налога на добавленную стоимость);</w:t>
      </w:r>
    </w:p>
    <w:p w:rsidR="00976282" w:rsidRDefault="00976282">
      <w:pPr>
        <w:pStyle w:val="ConsPlusNormal"/>
        <w:jc w:val="both"/>
      </w:pPr>
      <w:r>
        <w:t>(</w:t>
      </w:r>
      <w:proofErr w:type="spellStart"/>
      <w:r>
        <w:t>пп</w:t>
      </w:r>
      <w:proofErr w:type="spellEnd"/>
      <w:r>
        <w:t xml:space="preserve">. "а" в ред. </w:t>
      </w:r>
      <w:hyperlink r:id="rId8">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bookmarkStart w:id="4" w:name="P46"/>
      <w:bookmarkEnd w:id="4"/>
      <w:r>
        <w:t>б) приобретение серверного и коммутационного оборудования, пограничного контроллера сессий службы "122" и оборудования для рабочих мест операторов службы "122" (с учетом налога на добавленную стоимость);</w:t>
      </w:r>
    </w:p>
    <w:p w:rsidR="00976282" w:rsidRDefault="00976282">
      <w:pPr>
        <w:pStyle w:val="ConsPlusNormal"/>
        <w:spacing w:before="200"/>
        <w:ind w:firstLine="540"/>
        <w:jc w:val="both"/>
      </w:pPr>
      <w:r>
        <w:t xml:space="preserve">в) оплата работ по договорам (контрактам) на выполнение проектно-изыскательских работ, работ по инсталляции, </w:t>
      </w:r>
      <w:proofErr w:type="spellStart"/>
      <w:r>
        <w:t>пусконаладке</w:t>
      </w:r>
      <w:proofErr w:type="spellEnd"/>
      <w:r>
        <w:t xml:space="preserve"> и настройке оборудования виртуальных автоматических телефонных станций с набором функций виртуальных контакт-центров службы "122" (с учетом налога на добавленную стоимость) (далее - договоры (контракты).</w:t>
      </w:r>
    </w:p>
    <w:p w:rsidR="00976282" w:rsidRDefault="00976282">
      <w:pPr>
        <w:pStyle w:val="ConsPlusNormal"/>
        <w:spacing w:before="200"/>
        <w:ind w:firstLine="540"/>
        <w:jc w:val="both"/>
      </w:pPr>
      <w:bookmarkStart w:id="5" w:name="P48"/>
      <w:bookmarkEnd w:id="5"/>
      <w:r>
        <w:t>3. Для целей определения размера иного межбюджетного трансферта показатели, оказывающие влияние на размер иного межбюджетного трансферта, определяются следующим образом:</w:t>
      </w:r>
    </w:p>
    <w:p w:rsidR="00976282" w:rsidRDefault="00976282">
      <w:pPr>
        <w:pStyle w:val="ConsPlusNormal"/>
        <w:spacing w:before="200"/>
        <w:ind w:firstLine="540"/>
        <w:jc w:val="both"/>
      </w:pPr>
      <w:r>
        <w:t xml:space="preserve">а) расходные обязательства, указанные в </w:t>
      </w:r>
      <w:hyperlink w:anchor="P44">
        <w:r>
          <w:rPr>
            <w:color w:val="0000FF"/>
          </w:rPr>
          <w:t>подпункте "а" пункта 2</w:t>
        </w:r>
      </w:hyperlink>
      <w:r>
        <w:t xml:space="preserve"> настоящих Правил, учитываются в размере не более 66,3 процента размера иного межбюджетного трансферта, предусмотренного субъекту Российской Федерации в федеральном бюджете;</w:t>
      </w:r>
    </w:p>
    <w:p w:rsidR="00976282" w:rsidRDefault="00976282">
      <w:pPr>
        <w:pStyle w:val="ConsPlusNormal"/>
        <w:jc w:val="both"/>
      </w:pPr>
      <w:r>
        <w:t xml:space="preserve">(в ред. </w:t>
      </w:r>
      <w:hyperlink r:id="rId9">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 xml:space="preserve">б) расходные обязательства, указанные в </w:t>
      </w:r>
      <w:hyperlink w:anchor="P46">
        <w:r>
          <w:rPr>
            <w:color w:val="0000FF"/>
          </w:rPr>
          <w:t>подпункте "б" пункта 2</w:t>
        </w:r>
      </w:hyperlink>
      <w:r>
        <w:t xml:space="preserve"> настоящих Правил, исчисленные без учета налога на добавленную стоимость, учитываются в размере не более 65,2 процента размера иного межбюджетного трансферта, предусмотренного субъекту Российской Федерации в федеральном бюджете;</w:t>
      </w:r>
    </w:p>
    <w:p w:rsidR="00976282" w:rsidRDefault="00976282">
      <w:pPr>
        <w:pStyle w:val="ConsPlusNormal"/>
        <w:jc w:val="both"/>
      </w:pPr>
      <w:r>
        <w:t xml:space="preserve">(в ред. </w:t>
      </w:r>
      <w:hyperlink r:id="rId10">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в) стоимость выполнения работ по договорам (контрактам), исчисленная без учета налога на добавленную стоимость, определяется как сумма следующих величин:</w:t>
      </w:r>
    </w:p>
    <w:p w:rsidR="00976282" w:rsidRDefault="00976282">
      <w:pPr>
        <w:pStyle w:val="ConsPlusNormal"/>
        <w:spacing w:before="200"/>
        <w:ind w:firstLine="540"/>
        <w:jc w:val="both"/>
      </w:pPr>
      <w:bookmarkStart w:id="6" w:name="P54"/>
      <w:bookmarkEnd w:id="6"/>
      <w:r>
        <w:t>размер расходов на оплату труда сотрудников подрядчика по договору (контракту), выполняющих работы в рамках реализации мероприятий по созданию и организации работы службы "122" (с учетом страховых взносов), который учитывается в размере не более 26,8 процента размера иного межбюджетного трансферта, предусмотренного субъекту Российской Федерации в федеральном бюджете. При этом средняя заработная плата одного такого сотрудника учитывается в размере, не превышающем размера среднемесячной номинальной начисленной заработной платы работников организаций (без субъектов малого предпринимательства) по виду экономической деятельности "Деятельность в области информационных технологий" в Российской Федерации, исчисляемой на основании данных Федеральной службы государственной статистики, по соответствующему субъекту Российской Федерации за год, предшествующий отчетному году;</w:t>
      </w:r>
    </w:p>
    <w:p w:rsidR="00976282" w:rsidRDefault="00976282">
      <w:pPr>
        <w:pStyle w:val="ConsPlusNormal"/>
        <w:jc w:val="both"/>
      </w:pPr>
      <w:r>
        <w:t xml:space="preserve">(в ред. </w:t>
      </w:r>
      <w:hyperlink r:id="rId11">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 xml:space="preserve">размер накладных расходов подрядчиков по договорам (контрактам), связанных с выполнением работ в рамках реализации мероприятий по созданию и организации работы службы "122", который учитывается в размере не более 40 процентов размера расходов, указанных в </w:t>
      </w:r>
      <w:hyperlink w:anchor="P54">
        <w:r>
          <w:rPr>
            <w:color w:val="0000FF"/>
          </w:rPr>
          <w:t>абзаце втором</w:t>
        </w:r>
      </w:hyperlink>
      <w:r>
        <w:t xml:space="preserve"> настоящего подпункта, за исключением страховых взносов;</w:t>
      </w:r>
    </w:p>
    <w:p w:rsidR="00976282" w:rsidRDefault="00976282">
      <w:pPr>
        <w:pStyle w:val="ConsPlusNormal"/>
        <w:jc w:val="both"/>
      </w:pPr>
      <w:r>
        <w:t xml:space="preserve">(в ред. </w:t>
      </w:r>
      <w:hyperlink r:id="rId12">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размер прибыли подрядчиков от выполнения работ по договорам (контрактам), который учитывается в размере не более 4,4 процента размера иного межбюджетного трансферта, предусмотренного субъекту Российской Федерации в федеральном бюджете.</w:t>
      </w:r>
    </w:p>
    <w:p w:rsidR="00976282" w:rsidRDefault="00976282">
      <w:pPr>
        <w:pStyle w:val="ConsPlusNormal"/>
        <w:spacing w:before="200"/>
        <w:ind w:firstLine="540"/>
        <w:jc w:val="both"/>
      </w:pPr>
      <w:r>
        <w:t xml:space="preserve">4. Иной межбюджетный трансферт предоставляется в пределах лимитов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предоставление иного межбюджетного трансферта на цели, указанные в </w:t>
      </w:r>
      <w:hyperlink w:anchor="P42">
        <w:r>
          <w:rPr>
            <w:color w:val="0000FF"/>
          </w:rPr>
          <w:t>пункте 1</w:t>
        </w:r>
      </w:hyperlink>
      <w:r>
        <w:t xml:space="preserve"> настоящих Правил.</w:t>
      </w:r>
    </w:p>
    <w:p w:rsidR="00976282" w:rsidRDefault="00976282">
      <w:pPr>
        <w:pStyle w:val="ConsPlusNormal"/>
        <w:spacing w:before="200"/>
        <w:ind w:firstLine="540"/>
        <w:jc w:val="both"/>
      </w:pPr>
      <w:r>
        <w:t xml:space="preserve">Размер иного межбюджетного трансферта, предоставляемый субъекту Российской Федерации, определяется как сумма затрат на цели, предусмотренные </w:t>
      </w:r>
      <w:hyperlink w:anchor="P43">
        <w:r>
          <w:rPr>
            <w:color w:val="0000FF"/>
          </w:rPr>
          <w:t>пунктом 2</w:t>
        </w:r>
      </w:hyperlink>
      <w:r>
        <w:t xml:space="preserve"> настоящих </w:t>
      </w:r>
      <w:r>
        <w:lastRenderedPageBreak/>
        <w:t xml:space="preserve">Правил, в пределах установленных </w:t>
      </w:r>
      <w:hyperlink w:anchor="P48">
        <w:r>
          <w:rPr>
            <w:color w:val="0000FF"/>
          </w:rPr>
          <w:t>пунктом 3</w:t>
        </w:r>
      </w:hyperlink>
      <w:r>
        <w:t xml:space="preserve"> настоящих Правил процентных ограничений, суммарно не превышающих 100 процентов общего объема иного межбюджетного трансферта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мероприятий по созданию и организации работы службы "122", предоставляемого субъекту Российской Федерации из федерального бюджета.</w:t>
      </w:r>
    </w:p>
    <w:p w:rsidR="00976282" w:rsidRDefault="00976282">
      <w:pPr>
        <w:pStyle w:val="ConsPlusNormal"/>
        <w:jc w:val="both"/>
      </w:pPr>
      <w:r>
        <w:t xml:space="preserve">(абзац введен </w:t>
      </w:r>
      <w:hyperlink r:id="rId13">
        <w:r>
          <w:rPr>
            <w:color w:val="0000FF"/>
          </w:rPr>
          <w:t>Постановлением</w:t>
        </w:r>
      </w:hyperlink>
      <w:r>
        <w:t xml:space="preserve"> Правительства РФ от 22.07.2022 N 1312)</w:t>
      </w:r>
    </w:p>
    <w:p w:rsidR="00976282" w:rsidRDefault="00976282">
      <w:pPr>
        <w:pStyle w:val="ConsPlusNormal"/>
        <w:spacing w:before="200"/>
        <w:ind w:firstLine="540"/>
        <w:jc w:val="both"/>
      </w:pPr>
      <w:r>
        <w:t xml:space="preserve">5. Иной межбюджетный трансферт предоставляется на основании соглашения о предоставлении иного межбюджетного трансферта, заключаемого Министерством цифрового развития, связи и массовых коммуникаций Российской Федерации и высшим исполнительным органом субъекта Российской Федерации в соответствии с типовой </w:t>
      </w:r>
      <w:hyperlink r:id="rId14">
        <w:r>
          <w:rPr>
            <w:color w:val="0000FF"/>
          </w:rPr>
          <w:t>формой</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976282" w:rsidRDefault="00976282">
      <w:pPr>
        <w:pStyle w:val="ConsPlusNormal"/>
        <w:jc w:val="both"/>
      </w:pPr>
      <w:r>
        <w:t xml:space="preserve">(в ред. </w:t>
      </w:r>
      <w:hyperlink r:id="rId15">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В соглашение включается положение, предусматривающее право Министерства цифрового развития, связи и массовых коммуникаций Российской Федерации на проведение проверок соблюдения условий предоставления иного межбюджетного трансферта.</w:t>
      </w:r>
    </w:p>
    <w:p w:rsidR="00976282" w:rsidRDefault="00976282">
      <w:pPr>
        <w:pStyle w:val="ConsPlusNormal"/>
        <w:spacing w:before="200"/>
        <w:ind w:firstLine="540"/>
        <w:jc w:val="both"/>
      </w:pPr>
      <w:r>
        <w:t>6. Критерием отбора субъектов Российской Федерации для предоставления иного межбюджетного трансферта является отсутствие в субъекте Российской Федерации технических и программных решений, обеспечивающих функционирование службы "122" на базе специализированных контакт-центров субъектов Российской Федерации.</w:t>
      </w:r>
    </w:p>
    <w:p w:rsidR="00976282" w:rsidRDefault="00976282">
      <w:pPr>
        <w:pStyle w:val="ConsPlusNormal"/>
        <w:spacing w:before="200"/>
        <w:ind w:firstLine="540"/>
        <w:jc w:val="both"/>
      </w:pPr>
      <w:r>
        <w:t>7. Условиями предоставления иного межбюджетного трансферта являются:</w:t>
      </w:r>
    </w:p>
    <w:p w:rsidR="00976282" w:rsidRDefault="00976282">
      <w:pPr>
        <w:pStyle w:val="ConsPlusNormal"/>
        <w:spacing w:before="200"/>
        <w:ind w:firstLine="540"/>
        <w:jc w:val="both"/>
      </w:pPr>
      <w:bookmarkStart w:id="7" w:name="P67"/>
      <w:bookmarkEnd w:id="7"/>
      <w:r>
        <w:t xml:space="preserve">а) наличие нормативного правового акта субъекта Российской Федерации об утверждении государственной программы, предусматривающей мероприятия, при реализации которых возникают расходные обязательства субъектов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976282" w:rsidRDefault="00976282">
      <w:pPr>
        <w:pStyle w:val="ConsPlusNormal"/>
        <w:spacing w:before="200"/>
        <w:ind w:firstLine="540"/>
        <w:jc w:val="both"/>
      </w:pPr>
      <w:bookmarkStart w:id="8" w:name="P68"/>
      <w:bookmarkEnd w:id="8"/>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w:t>
      </w:r>
    </w:p>
    <w:p w:rsidR="00976282" w:rsidRDefault="00976282">
      <w:pPr>
        <w:pStyle w:val="ConsPlusNormal"/>
        <w:spacing w:before="200"/>
        <w:ind w:firstLine="540"/>
        <w:jc w:val="both"/>
      </w:pPr>
      <w:r>
        <w:t>в) заключение соглашения.</w:t>
      </w:r>
    </w:p>
    <w:p w:rsidR="00976282" w:rsidRDefault="00976282">
      <w:pPr>
        <w:pStyle w:val="ConsPlusNormal"/>
        <w:spacing w:before="200"/>
        <w:ind w:firstLine="540"/>
        <w:jc w:val="both"/>
      </w:pPr>
      <w:r>
        <w:t xml:space="preserve">8. Отчетность об исполнении условий предоставления иного межбюджетного трансферта, предусмотренных </w:t>
      </w:r>
      <w:hyperlink w:anchor="P67">
        <w:r>
          <w:rPr>
            <w:color w:val="0000FF"/>
          </w:rPr>
          <w:t>подпунктами "а"</w:t>
        </w:r>
      </w:hyperlink>
      <w:r>
        <w:t xml:space="preserve"> и </w:t>
      </w:r>
      <w:hyperlink w:anchor="P68">
        <w:r>
          <w:rPr>
            <w:color w:val="0000FF"/>
          </w:rPr>
          <w:t>"б" пункта 7</w:t>
        </w:r>
      </w:hyperlink>
      <w:r>
        <w:t xml:space="preserve"> настоящих Правил, формируется высшим исполнительным органом субъекта Российской Федерации и представляется в Министерство цифрового развития, связи и массовых коммуникаций Российской Федерации при заключении соглашения.</w:t>
      </w:r>
    </w:p>
    <w:p w:rsidR="00976282" w:rsidRDefault="00976282">
      <w:pPr>
        <w:pStyle w:val="ConsPlusNormal"/>
        <w:jc w:val="both"/>
      </w:pPr>
      <w:r>
        <w:t xml:space="preserve">(в ред. </w:t>
      </w:r>
      <w:hyperlink r:id="rId16">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Министерство цифрового развития, связи и массовых коммуникаций Российской Федерации на основании представленной высшим исполнительным органом субъекта Российской Федерации отчетности об исполнении условий предоставления иного межбюджетного трансферта осуществляет контроль соблюдения субъектом Российской Федерации условий предоставления иного межбюджетного трансферта.</w:t>
      </w:r>
    </w:p>
    <w:p w:rsidR="00976282" w:rsidRDefault="00976282">
      <w:pPr>
        <w:pStyle w:val="ConsPlusNormal"/>
        <w:jc w:val="both"/>
      </w:pPr>
      <w:r>
        <w:t xml:space="preserve">(в ред. </w:t>
      </w:r>
      <w:hyperlink r:id="rId17">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9. Размер межбюджетного трансферта, предоставляемого бюджету i-</w:t>
      </w:r>
      <w:proofErr w:type="spellStart"/>
      <w:r>
        <w:t>го</w:t>
      </w:r>
      <w:proofErr w:type="spellEnd"/>
      <w:r>
        <w:t xml:space="preserve"> субъекта Российской Федерации (</w:t>
      </w:r>
      <w:proofErr w:type="spellStart"/>
      <w:r>
        <w:t>S</w:t>
      </w:r>
      <w:r>
        <w:rPr>
          <w:vertAlign w:val="subscript"/>
        </w:rPr>
        <w:t>i</w:t>
      </w:r>
      <w:proofErr w:type="spellEnd"/>
      <w:r>
        <w:t>), определяется по формуле:</w:t>
      </w:r>
    </w:p>
    <w:p w:rsidR="00976282" w:rsidRDefault="00976282">
      <w:pPr>
        <w:pStyle w:val="ConsPlusNormal"/>
        <w:ind w:firstLine="540"/>
        <w:jc w:val="both"/>
      </w:pPr>
    </w:p>
    <w:p w:rsidR="00976282" w:rsidRDefault="00976282">
      <w:pPr>
        <w:pStyle w:val="ConsPlusNormal"/>
        <w:jc w:val="center"/>
      </w:pPr>
      <w:r>
        <w:rPr>
          <w:noProof/>
          <w:position w:val="-29"/>
        </w:rPr>
        <w:drawing>
          <wp:inline distT="0" distB="0" distL="0" distR="0">
            <wp:extent cx="2886075" cy="504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6075" cy="504825"/>
                    </a:xfrm>
                    <a:prstGeom prst="rect">
                      <a:avLst/>
                    </a:prstGeom>
                    <a:noFill/>
                    <a:ln>
                      <a:noFill/>
                    </a:ln>
                  </pic:spPr>
                </pic:pic>
              </a:graphicData>
            </a:graphic>
          </wp:inline>
        </w:drawing>
      </w:r>
    </w:p>
    <w:p w:rsidR="00976282" w:rsidRDefault="00976282">
      <w:pPr>
        <w:pStyle w:val="ConsPlusNormal"/>
        <w:jc w:val="center"/>
      </w:pPr>
    </w:p>
    <w:p w:rsidR="00976282" w:rsidRDefault="00976282">
      <w:pPr>
        <w:pStyle w:val="ConsPlusNormal"/>
        <w:ind w:firstLine="540"/>
        <w:jc w:val="both"/>
      </w:pPr>
      <w:r>
        <w:t>где:</w:t>
      </w:r>
    </w:p>
    <w:p w:rsidR="00976282" w:rsidRDefault="00976282">
      <w:pPr>
        <w:pStyle w:val="ConsPlusNormal"/>
        <w:spacing w:before="200"/>
        <w:ind w:firstLine="540"/>
        <w:jc w:val="both"/>
      </w:pPr>
      <w:r>
        <w:t>S - объем бюджетных ассигнований, предусмотренных в федеральном бюджете на предоставление иного межбюджетного трансферта;</w:t>
      </w:r>
    </w:p>
    <w:p w:rsidR="00976282" w:rsidRDefault="00976282">
      <w:pPr>
        <w:pStyle w:val="ConsPlusNormal"/>
        <w:spacing w:before="200"/>
        <w:ind w:firstLine="540"/>
        <w:jc w:val="both"/>
      </w:pPr>
      <w:proofErr w:type="spellStart"/>
      <w:r>
        <w:lastRenderedPageBreak/>
        <w:t>T</w:t>
      </w:r>
      <w:r>
        <w:rPr>
          <w:vertAlign w:val="subscript"/>
        </w:rPr>
        <w:t>i</w:t>
      </w:r>
      <w:proofErr w:type="spellEnd"/>
      <w:r>
        <w:t xml:space="preserve"> - количество операторов службы "122", предусмотренное соглашением с i-м субъектом Российской Федерации с учетом численности населения i-</w:t>
      </w:r>
      <w:proofErr w:type="spellStart"/>
      <w:r>
        <w:t>го</w:t>
      </w:r>
      <w:proofErr w:type="spellEnd"/>
      <w:r>
        <w:t xml:space="preserve"> субъекта Российской Федерации;</w:t>
      </w:r>
    </w:p>
    <w:p w:rsidR="00976282" w:rsidRDefault="00976282">
      <w:pPr>
        <w:pStyle w:val="ConsPlusNormal"/>
        <w:spacing w:before="200"/>
        <w:ind w:firstLine="540"/>
        <w:jc w:val="both"/>
      </w:pPr>
      <w:proofErr w:type="spellStart"/>
      <w:r>
        <w:t>Z</w:t>
      </w:r>
      <w:r>
        <w:rPr>
          <w:vertAlign w:val="subscript"/>
        </w:rPr>
        <w:t>ср</w:t>
      </w:r>
      <w:proofErr w:type="spellEnd"/>
      <w:r>
        <w:t xml:space="preserve"> - средний размер затрат на обеспечение создания одного рабочего места оператора службы "122" (с учетом налога на добавленную стоимость);</w:t>
      </w:r>
    </w:p>
    <w:p w:rsidR="00976282" w:rsidRDefault="00976282">
      <w:pPr>
        <w:pStyle w:val="ConsPlusNormal"/>
        <w:spacing w:before="200"/>
        <w:ind w:firstLine="540"/>
        <w:jc w:val="both"/>
      </w:pPr>
      <w:proofErr w:type="spellStart"/>
      <w:r>
        <w:t>L</w:t>
      </w:r>
      <w:r>
        <w:rPr>
          <w:vertAlign w:val="subscript"/>
        </w:rPr>
        <w:t>i</w:t>
      </w:r>
      <w:proofErr w:type="spellEnd"/>
      <w:r>
        <w:t xml:space="preserve"> - стоимость приобретения прав на использование программного обеспечения ядра виртуальной автоматической телефонной станции с набором функций виртуального контакт-центра в i-м субъекте Российской Федерации (без учета налога на добавленную стоимость);</w:t>
      </w:r>
    </w:p>
    <w:p w:rsidR="00976282" w:rsidRDefault="00976282">
      <w:pPr>
        <w:pStyle w:val="ConsPlusNormal"/>
        <w:spacing w:before="200"/>
        <w:ind w:firstLine="540"/>
        <w:jc w:val="both"/>
      </w:pPr>
      <w:proofErr w:type="spellStart"/>
      <w:r>
        <w:t>K</w:t>
      </w:r>
      <w:r>
        <w:rPr>
          <w:vertAlign w:val="subscript"/>
        </w:rPr>
        <w:t>i</w:t>
      </w:r>
      <w:proofErr w:type="spellEnd"/>
      <w:r>
        <w:t xml:space="preserve"> - стоимость приобретения серверного и коммутационного оборудования, пограничного контроллера сессий в i-м субъекте Российской Федерации (с учетом налога на добавленную стоимость);</w:t>
      </w:r>
    </w:p>
    <w:p w:rsidR="00976282" w:rsidRDefault="00976282">
      <w:pPr>
        <w:pStyle w:val="ConsPlusNormal"/>
        <w:spacing w:before="20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расходных обязательств i-</w:t>
      </w:r>
      <w:proofErr w:type="spellStart"/>
      <w:r>
        <w:t>го</w:t>
      </w:r>
      <w:proofErr w:type="spellEnd"/>
      <w:r>
        <w:t xml:space="preserve"> субъекта Российской Федерации из федерального бюджета;</w:t>
      </w:r>
    </w:p>
    <w:p w:rsidR="00976282" w:rsidRDefault="00976282">
      <w:pPr>
        <w:pStyle w:val="ConsPlusNormal"/>
        <w:spacing w:before="200"/>
        <w:ind w:firstLine="540"/>
        <w:jc w:val="both"/>
      </w:pPr>
      <w:r>
        <w:t>n - количество субъектов Российской Федерации, которым в федеральном бюджете предусмотрено предоставление иного межбюджетного трансферта.</w:t>
      </w:r>
    </w:p>
    <w:p w:rsidR="00976282" w:rsidRDefault="00976282">
      <w:pPr>
        <w:pStyle w:val="ConsPlusNormal"/>
        <w:spacing w:before="200"/>
        <w:ind w:firstLine="540"/>
        <w:jc w:val="both"/>
      </w:pPr>
      <w:r>
        <w:t xml:space="preserve">Предельный уровень </w:t>
      </w:r>
      <w:proofErr w:type="spellStart"/>
      <w:r>
        <w:t>софинансирования</w:t>
      </w:r>
      <w:proofErr w:type="spellEnd"/>
      <w:r>
        <w:t xml:space="preserve"> расходных обязательств субъекта Российской Федерации из федерального бюджета устанавливается в размере 99 процентов.</w:t>
      </w:r>
    </w:p>
    <w:p w:rsidR="00976282" w:rsidRDefault="00976282">
      <w:pPr>
        <w:pStyle w:val="ConsPlusNormal"/>
        <w:spacing w:before="200"/>
        <w:ind w:firstLine="540"/>
        <w:jc w:val="both"/>
      </w:pPr>
      <w:r>
        <w:t>Коэффициент 1,1 применяется в расчете в целях учета резервных рабочих мест операторов службы "122" в режиме повышенной нагрузки работы службы "122".</w:t>
      </w:r>
    </w:p>
    <w:p w:rsidR="00976282" w:rsidRDefault="00976282">
      <w:pPr>
        <w:pStyle w:val="ConsPlusNormal"/>
        <w:spacing w:before="200"/>
        <w:ind w:firstLine="540"/>
        <w:jc w:val="both"/>
      </w:pPr>
      <w:r>
        <w:t>Размер иного межбюджетного трансферта, предоставляемого субъекту Российской Федерации, округляется до целых сотен рублей.</w:t>
      </w:r>
    </w:p>
    <w:p w:rsidR="00976282" w:rsidRDefault="00976282">
      <w:pPr>
        <w:pStyle w:val="ConsPlusNormal"/>
        <w:spacing w:before="200"/>
        <w:ind w:firstLine="540"/>
        <w:jc w:val="both"/>
      </w:pPr>
      <w:r>
        <w:t>10. Перечисление иного межбюджетного трансферта осуществляется на единый счет бюджета, открытый финансовому органу субъекта Российской Федерации в территориальном органе Федерального казначейства.</w:t>
      </w:r>
    </w:p>
    <w:p w:rsidR="00976282" w:rsidRDefault="00976282">
      <w:pPr>
        <w:pStyle w:val="ConsPlusNormal"/>
        <w:spacing w:before="200"/>
        <w:ind w:firstLine="540"/>
        <w:jc w:val="both"/>
      </w:pPr>
      <w:bookmarkStart w:id="9" w:name="P90"/>
      <w:bookmarkEnd w:id="9"/>
      <w:r>
        <w:t>11. Результатом предоставления иного межбюджетного трансферта является количество виртуальных автоматических телефонных станций с набором функций виртуальных контакт-центров и количество оборудованных рабочих мест операторов службы "122".</w:t>
      </w:r>
    </w:p>
    <w:p w:rsidR="00976282" w:rsidRDefault="00976282">
      <w:pPr>
        <w:pStyle w:val="ConsPlusNormal"/>
        <w:spacing w:before="200"/>
        <w:ind w:firstLine="540"/>
        <w:jc w:val="both"/>
      </w:pPr>
      <w:r>
        <w:t>12. Ответственность за достоверность представляемых в Министерство цифрового развития, связи и массовых коммуникаций Российской Федерации отчетов, информации и документов, предусмотренных настоящими Правилами, возлагается на высший исполнительный орган субъекта Российской Федерации.</w:t>
      </w:r>
    </w:p>
    <w:p w:rsidR="00976282" w:rsidRDefault="00976282">
      <w:pPr>
        <w:pStyle w:val="ConsPlusNormal"/>
        <w:jc w:val="both"/>
      </w:pPr>
      <w:r>
        <w:t xml:space="preserve">(в ред. </w:t>
      </w:r>
      <w:hyperlink r:id="rId19">
        <w:r>
          <w:rPr>
            <w:color w:val="0000FF"/>
          </w:rPr>
          <w:t>Постановления</w:t>
        </w:r>
      </w:hyperlink>
      <w:r>
        <w:t xml:space="preserve"> Правительства РФ от 22.07.2022 N 1312)</w:t>
      </w:r>
    </w:p>
    <w:p w:rsidR="00976282" w:rsidRDefault="00976282">
      <w:pPr>
        <w:pStyle w:val="ConsPlusNormal"/>
        <w:spacing w:before="200"/>
        <w:ind w:firstLine="540"/>
        <w:jc w:val="both"/>
      </w:pPr>
      <w:r>
        <w:t xml:space="preserve">13. Оценка эффективности предоставления иного межбюджетного трансферта осуществляется Министерством цифрового развития, связи и массовых коммуникаций Российской Федерации по итогам финансового года исходя из фактического достижения значения результата предоставления иного межбюджетного трансферта, указанного в </w:t>
      </w:r>
      <w:hyperlink w:anchor="P90">
        <w:r>
          <w:rPr>
            <w:color w:val="0000FF"/>
          </w:rPr>
          <w:t>пункте 11</w:t>
        </w:r>
      </w:hyperlink>
      <w:r>
        <w:t xml:space="preserve"> настоящих Правил.</w:t>
      </w:r>
    </w:p>
    <w:p w:rsidR="00976282" w:rsidRDefault="00976282">
      <w:pPr>
        <w:pStyle w:val="ConsPlusNormal"/>
        <w:spacing w:before="200"/>
        <w:ind w:firstLine="540"/>
        <w:jc w:val="both"/>
      </w:pPr>
      <w:bookmarkStart w:id="10" w:name="P94"/>
      <w:bookmarkEnd w:id="10"/>
      <w:r>
        <w:t>14. 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значений результатов предоставления иного межбюджетного трансферта, предусмотренных соглашением, и в срок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976282" w:rsidRDefault="00976282">
      <w:pPr>
        <w:pStyle w:val="ConsPlusNormal"/>
        <w:ind w:firstLine="540"/>
        <w:jc w:val="both"/>
      </w:pPr>
    </w:p>
    <w:p w:rsidR="00976282" w:rsidRDefault="00976282">
      <w:pPr>
        <w:pStyle w:val="ConsPlusNormal"/>
        <w:jc w:val="center"/>
      </w:pPr>
      <w:proofErr w:type="spellStart"/>
      <w:r>
        <w:t>V</w:t>
      </w:r>
      <w:r>
        <w:rPr>
          <w:vertAlign w:val="subscript"/>
        </w:rPr>
        <w:t>возварата</w:t>
      </w:r>
      <w:proofErr w:type="spellEnd"/>
      <w:r>
        <w:t xml:space="preserve"> = (</w:t>
      </w:r>
      <w:proofErr w:type="spellStart"/>
      <w:r>
        <w:t>V</w:t>
      </w:r>
      <w:r>
        <w:rPr>
          <w:vertAlign w:val="subscript"/>
        </w:rPr>
        <w:t>имбт</w:t>
      </w:r>
      <w:proofErr w:type="spellEnd"/>
      <w:r>
        <w:t xml:space="preserve"> x k x m / n) x 0,1,</w:t>
      </w:r>
    </w:p>
    <w:p w:rsidR="00976282" w:rsidRDefault="00976282">
      <w:pPr>
        <w:pStyle w:val="ConsPlusNormal"/>
        <w:ind w:firstLine="540"/>
        <w:jc w:val="both"/>
      </w:pPr>
    </w:p>
    <w:p w:rsidR="00976282" w:rsidRDefault="00976282">
      <w:pPr>
        <w:pStyle w:val="ConsPlusNormal"/>
        <w:ind w:firstLine="540"/>
        <w:jc w:val="both"/>
      </w:pPr>
      <w:r>
        <w:t>где:</w:t>
      </w:r>
    </w:p>
    <w:p w:rsidR="00976282" w:rsidRDefault="00976282">
      <w:pPr>
        <w:pStyle w:val="ConsPlusNormal"/>
        <w:spacing w:before="200"/>
        <w:ind w:firstLine="540"/>
        <w:jc w:val="both"/>
      </w:pPr>
      <w:proofErr w:type="spellStart"/>
      <w:r>
        <w:t>V</w:t>
      </w:r>
      <w:r>
        <w:rPr>
          <w:vertAlign w:val="subscript"/>
        </w:rPr>
        <w:t>имбт</w:t>
      </w:r>
      <w:proofErr w:type="spellEnd"/>
      <w:r>
        <w:t xml:space="preserve"> - размер иного межбюджетного трансферта, предоставленного бюджету субъекта Российской Федерации в отчетном финансовом году;</w:t>
      </w:r>
    </w:p>
    <w:p w:rsidR="00976282" w:rsidRDefault="00976282">
      <w:pPr>
        <w:pStyle w:val="ConsPlusNormal"/>
        <w:spacing w:before="200"/>
        <w:ind w:firstLine="540"/>
        <w:jc w:val="both"/>
      </w:pPr>
      <w:r>
        <w:lastRenderedPageBreak/>
        <w:t>k - коэффициент возврата иного межбюджетного трансферта;</w:t>
      </w:r>
    </w:p>
    <w:p w:rsidR="00976282" w:rsidRDefault="00976282">
      <w:pPr>
        <w:pStyle w:val="ConsPlusNormal"/>
        <w:spacing w:before="200"/>
        <w:ind w:firstLine="540"/>
        <w:jc w:val="both"/>
      </w:pPr>
      <w:r>
        <w:t xml:space="preserve">m - количество результатов использования иного межбюджетного трансферта,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 имеет положительное значение;</w:t>
      </w:r>
    </w:p>
    <w:p w:rsidR="00976282" w:rsidRDefault="00976282">
      <w:pPr>
        <w:pStyle w:val="ConsPlusNormal"/>
        <w:spacing w:before="200"/>
        <w:ind w:firstLine="540"/>
        <w:jc w:val="both"/>
      </w:pPr>
      <w:r>
        <w:t>n - общее количество результатов предоставления иного межбюджетного трансферта.</w:t>
      </w:r>
    </w:p>
    <w:p w:rsidR="00976282" w:rsidRDefault="00976282">
      <w:pPr>
        <w:pStyle w:val="ConsPlusNormal"/>
        <w:spacing w:before="200"/>
        <w:ind w:firstLine="540"/>
        <w:jc w:val="both"/>
      </w:pPr>
      <w:r>
        <w:t>Коэффициент возврата иного межбюджетного трансферта (k) рассчитывается по формуле:</w:t>
      </w:r>
    </w:p>
    <w:p w:rsidR="00976282" w:rsidRDefault="00976282">
      <w:pPr>
        <w:pStyle w:val="ConsPlusNormal"/>
        <w:ind w:firstLine="540"/>
        <w:jc w:val="both"/>
      </w:pPr>
    </w:p>
    <w:p w:rsidR="00976282" w:rsidRDefault="00976282">
      <w:pPr>
        <w:pStyle w:val="ConsPlusNormal"/>
        <w:jc w:val="center"/>
      </w:pPr>
      <w:r>
        <w:rPr>
          <w:noProof/>
          <w:position w:val="-11"/>
        </w:rPr>
        <w:drawing>
          <wp:inline distT="0" distB="0" distL="0" distR="0">
            <wp:extent cx="1000125" cy="2762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0125" cy="276225"/>
                    </a:xfrm>
                    <a:prstGeom prst="rect">
                      <a:avLst/>
                    </a:prstGeom>
                    <a:noFill/>
                    <a:ln>
                      <a:noFill/>
                    </a:ln>
                  </pic:spPr>
                </pic:pic>
              </a:graphicData>
            </a:graphic>
          </wp:inline>
        </w:drawing>
      </w:r>
    </w:p>
    <w:p w:rsidR="00976282" w:rsidRDefault="00976282">
      <w:pPr>
        <w:pStyle w:val="ConsPlusNormal"/>
        <w:ind w:firstLine="540"/>
        <w:jc w:val="both"/>
      </w:pPr>
    </w:p>
    <w:p w:rsidR="00976282" w:rsidRDefault="00976282">
      <w:pPr>
        <w:pStyle w:val="ConsPlusNormal"/>
        <w:ind w:firstLine="540"/>
        <w:jc w:val="both"/>
      </w:pPr>
      <w:r>
        <w:t xml:space="preserve">где </w:t>
      </w: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w:t>
      </w:r>
    </w:p>
    <w:p w:rsidR="00976282" w:rsidRDefault="00976282">
      <w:pPr>
        <w:pStyle w:val="ConsPlusNormal"/>
        <w:spacing w:before="200"/>
        <w:ind w:firstLine="540"/>
        <w:jc w:val="both"/>
      </w:pPr>
      <w:r>
        <w:t xml:space="preserve">При расчете коэффициента возврата иного межбюджетного трансферта используются только положительные значения индекса, отражающего уровень </w:t>
      </w:r>
      <w:proofErr w:type="spellStart"/>
      <w:r>
        <w:t>недостижения</w:t>
      </w:r>
      <w:proofErr w:type="spellEnd"/>
      <w:r>
        <w:t xml:space="preserve"> i-</w:t>
      </w:r>
      <w:proofErr w:type="spellStart"/>
      <w:r>
        <w:t>го</w:t>
      </w:r>
      <w:proofErr w:type="spellEnd"/>
      <w:r>
        <w:t xml:space="preserve"> результата использования иного межбюджетного трансферта.</w:t>
      </w:r>
    </w:p>
    <w:p w:rsidR="00976282" w:rsidRDefault="00976282">
      <w:pPr>
        <w:pStyle w:val="ConsPlusNormal"/>
        <w:spacing w:before="20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предоставления иного межбюджетного трансферта, определяется для результатов использования иного межбюджетного трансферта, по которым большее значение фактически достигнутого значения отражает большую эффективность использования иного межбюджетного трансферта (</w:t>
      </w:r>
      <w:proofErr w:type="spellStart"/>
      <w:r>
        <w:t>D</w:t>
      </w:r>
      <w:r>
        <w:rPr>
          <w:vertAlign w:val="subscript"/>
        </w:rPr>
        <w:t>i</w:t>
      </w:r>
      <w:proofErr w:type="spellEnd"/>
      <w:r>
        <w:t>), по формуле:</w:t>
      </w:r>
    </w:p>
    <w:p w:rsidR="00976282" w:rsidRDefault="00976282">
      <w:pPr>
        <w:pStyle w:val="ConsPlusNormal"/>
        <w:ind w:firstLine="540"/>
        <w:jc w:val="both"/>
      </w:pPr>
    </w:p>
    <w:p w:rsidR="00976282" w:rsidRDefault="00976282">
      <w:pPr>
        <w:pStyle w:val="ConsPlusNormal"/>
        <w:jc w:val="center"/>
      </w:pPr>
      <w:r>
        <w:t xml:space="preserve">D = 1 - </w:t>
      </w:r>
      <w:proofErr w:type="spellStart"/>
      <w:r>
        <w:t>T</w:t>
      </w:r>
      <w:r>
        <w:rPr>
          <w:vertAlign w:val="subscript"/>
        </w:rPr>
        <w:t>i</w:t>
      </w:r>
      <w:proofErr w:type="spellEnd"/>
      <w:r>
        <w:t xml:space="preserve"> / </w:t>
      </w:r>
      <w:proofErr w:type="spellStart"/>
      <w:r>
        <w:t>S</w:t>
      </w:r>
      <w:r>
        <w:rPr>
          <w:vertAlign w:val="subscript"/>
        </w:rPr>
        <w:t>i</w:t>
      </w:r>
      <w:proofErr w:type="spellEnd"/>
      <w:r>
        <w:t>,</w:t>
      </w:r>
    </w:p>
    <w:p w:rsidR="00976282" w:rsidRDefault="00976282">
      <w:pPr>
        <w:pStyle w:val="ConsPlusNormal"/>
        <w:ind w:firstLine="540"/>
        <w:jc w:val="both"/>
      </w:pPr>
    </w:p>
    <w:p w:rsidR="00976282" w:rsidRDefault="00976282">
      <w:pPr>
        <w:pStyle w:val="ConsPlusNormal"/>
        <w:ind w:firstLine="540"/>
        <w:jc w:val="both"/>
      </w:pPr>
      <w:r>
        <w:t>где:</w:t>
      </w:r>
    </w:p>
    <w:p w:rsidR="00976282" w:rsidRDefault="00976282">
      <w:pPr>
        <w:pStyle w:val="ConsPlusNormal"/>
        <w:spacing w:before="20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результата предоставления иного межбюджетного трансферта на отчетную дату;</w:t>
      </w:r>
    </w:p>
    <w:p w:rsidR="00976282" w:rsidRDefault="00976282">
      <w:pPr>
        <w:pStyle w:val="ConsPlusNormal"/>
        <w:spacing w:before="20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результата предоставления иного межбюджетного трансферта, установленное соглашением.</w:t>
      </w:r>
    </w:p>
    <w:p w:rsidR="00976282" w:rsidRDefault="00976282">
      <w:pPr>
        <w:pStyle w:val="ConsPlusNormal"/>
        <w:spacing w:before="200"/>
        <w:ind w:firstLine="540"/>
        <w:jc w:val="both"/>
      </w:pPr>
      <w:r>
        <w:t>15. В случае нарушения субъектом Российской Федерации целей предоставления иного межбюджетного трансферта, установленных настоящими Правилами, к указанному субъекту Российской Федерации применяются бюджетные меры принуждения в соответствии с бюджетным законодательством Российской Федерации.</w:t>
      </w:r>
    </w:p>
    <w:p w:rsidR="00976282" w:rsidRDefault="00976282">
      <w:pPr>
        <w:pStyle w:val="ConsPlusNormal"/>
        <w:spacing w:before="200"/>
        <w:ind w:firstLine="540"/>
        <w:jc w:val="both"/>
      </w:pPr>
      <w:r>
        <w:t xml:space="preserve">16. Основаниями для освобождения субъекта Российской Федерации от мер ответственности, предусмотренных </w:t>
      </w:r>
      <w:hyperlink w:anchor="P94">
        <w:r>
          <w:rPr>
            <w:color w:val="0000FF"/>
          </w:rPr>
          <w:t>пунктом 14</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976282" w:rsidRDefault="00976282">
      <w:pPr>
        <w:pStyle w:val="ConsPlusNormal"/>
        <w:spacing w:before="20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976282" w:rsidRDefault="00976282">
      <w:pPr>
        <w:pStyle w:val="ConsPlusNormal"/>
        <w:spacing w:before="200"/>
        <w:ind w:firstLine="540"/>
        <w:jc w:val="both"/>
      </w:pPr>
      <w:r>
        <w:t>б) 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976282" w:rsidRDefault="00976282">
      <w:pPr>
        <w:pStyle w:val="ConsPlusNormal"/>
        <w:spacing w:before="200"/>
        <w:ind w:firstLine="540"/>
        <w:jc w:val="both"/>
      </w:pPr>
      <w:r>
        <w:t>в)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976282" w:rsidRDefault="00976282">
      <w:pPr>
        <w:pStyle w:val="ConsPlusNormal"/>
        <w:spacing w:before="20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976282" w:rsidRDefault="00976282">
      <w:pPr>
        <w:pStyle w:val="ConsPlusNormal"/>
        <w:spacing w:before="200"/>
        <w:ind w:firstLine="540"/>
        <w:jc w:val="both"/>
      </w:pPr>
      <w:r>
        <w:t xml:space="preserve">17. Контроль за соблюдением субъектом Российской Федерации условий предоставления иного межбюджетного трансферта осуществляется Министерством цифрового развития, связи и массовых коммуникаций Российской Федерации и уполномоченными органами государственного </w:t>
      </w:r>
      <w:r>
        <w:lastRenderedPageBreak/>
        <w:t>финансового контроля.</w:t>
      </w:r>
    </w:p>
    <w:p w:rsidR="00976282" w:rsidRDefault="00976282">
      <w:pPr>
        <w:pStyle w:val="ConsPlusNormal"/>
        <w:jc w:val="both"/>
      </w:pPr>
      <w:r>
        <w:t xml:space="preserve">(в ред. </w:t>
      </w:r>
      <w:hyperlink r:id="rId21">
        <w:r>
          <w:rPr>
            <w:color w:val="0000FF"/>
          </w:rPr>
          <w:t>Постановления</w:t>
        </w:r>
      </w:hyperlink>
      <w:r>
        <w:t xml:space="preserve"> Правительства РФ от 22.07.2022 N 1312)</w:t>
      </w:r>
    </w:p>
    <w:p w:rsidR="00976282" w:rsidRDefault="00976282">
      <w:pPr>
        <w:pStyle w:val="ConsPlusNormal"/>
        <w:jc w:val="both"/>
      </w:pPr>
    </w:p>
    <w:p w:rsidR="00976282" w:rsidRDefault="00976282">
      <w:pPr>
        <w:pStyle w:val="ConsPlusNormal"/>
        <w:jc w:val="both"/>
      </w:pPr>
    </w:p>
    <w:p w:rsidR="00976282" w:rsidRDefault="00976282">
      <w:pPr>
        <w:pStyle w:val="ConsPlusNormal"/>
        <w:pBdr>
          <w:bottom w:val="single" w:sz="6" w:space="0" w:color="auto"/>
        </w:pBdr>
        <w:spacing w:before="100" w:after="100"/>
        <w:jc w:val="both"/>
        <w:rPr>
          <w:sz w:val="2"/>
          <w:szCs w:val="2"/>
        </w:rPr>
      </w:pPr>
    </w:p>
    <w:p w:rsidR="00D71F1A" w:rsidRDefault="00D71F1A">
      <w:bookmarkStart w:id="11" w:name="_GoBack"/>
      <w:bookmarkEnd w:id="11"/>
    </w:p>
    <w:sectPr w:rsidR="00D71F1A" w:rsidSect="00130C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282"/>
    <w:rsid w:val="00976282"/>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4D6DB-67C3-43B3-8A70-CBFF1329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628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7628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7628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3D6594CFF23D6997EADE43364D78E57A283DBEEC1406D0DFE29EC4D8D66D0A4EAAF8600DFF274462A2A3E394E2EAAA7C63BA38057A1EA9T4tCM" TargetMode="External"/><Relationship Id="rId13" Type="http://schemas.openxmlformats.org/officeDocument/2006/relationships/hyperlink" Target="consultantplus://offline/ref=C43D6594CFF23D6997EADE43364D78E57A283DBEEC1406D0DFE29EC4D8D66D0A4EAAF8600DFF27456CA2A3E394E2EAAA7C63BA38057A1EA9T4tCM" TargetMode="External"/><Relationship Id="rId18" Type="http://schemas.openxmlformats.org/officeDocument/2006/relationships/image" Target="media/image1.wmf"/><Relationship Id="rId3" Type="http://schemas.openxmlformats.org/officeDocument/2006/relationships/webSettings" Target="webSettings.xml"/><Relationship Id="rId21" Type="http://schemas.openxmlformats.org/officeDocument/2006/relationships/hyperlink" Target="consultantplus://offline/ref=C43D6594CFF23D6997EADE43364D78E57A283DBEEC1406D0DFE29EC4D8D66D0A4EAAF8600DFF274669A2A3E394E2EAAA7C63BA38057A1EA9T4tCM" TargetMode="External"/><Relationship Id="rId7" Type="http://schemas.openxmlformats.org/officeDocument/2006/relationships/hyperlink" Target="consultantplus://offline/ref=C43D6594CFF23D6997EADE43364D78E57D2837B1EB1806D0DFE29EC4D8D66D0A4EAAF8600DFF254C6EA2A3E394E2EAAA7C63BA38057A1EA9T4tCM" TargetMode="External"/><Relationship Id="rId12" Type="http://schemas.openxmlformats.org/officeDocument/2006/relationships/hyperlink" Target="consultantplus://offline/ref=C43D6594CFF23D6997EADE43364D78E57A283DBEEC1406D0DFE29EC4D8D66D0A4EAAF8600DFF27456DA2A3E394E2EAAA7C63BA38057A1EA9T4tCM" TargetMode="External"/><Relationship Id="rId17" Type="http://schemas.openxmlformats.org/officeDocument/2006/relationships/hyperlink" Target="consultantplus://offline/ref=C43D6594CFF23D6997EADE43364D78E57A283DBEEC1406D0DFE29EC4D8D66D0A4EAAF8600DFF27466BA2A3E394E2EAAA7C63BA38057A1EA9T4tCM" TargetMode="External"/><Relationship Id="rId2" Type="http://schemas.openxmlformats.org/officeDocument/2006/relationships/settings" Target="settings.xml"/><Relationship Id="rId16" Type="http://schemas.openxmlformats.org/officeDocument/2006/relationships/hyperlink" Target="consultantplus://offline/ref=C43D6594CFF23D6997EADE43364D78E57A283DBEEC1406D0DFE29EC4D8D66D0A4EAAF8600DFF27466BA2A3E394E2EAAA7C63BA38057A1EA9T4tCM" TargetMode="External"/><Relationship Id="rId20" Type="http://schemas.openxmlformats.org/officeDocument/2006/relationships/image" Target="media/image2.wmf"/><Relationship Id="rId1" Type="http://schemas.openxmlformats.org/officeDocument/2006/relationships/styles" Target="styles.xml"/><Relationship Id="rId6" Type="http://schemas.openxmlformats.org/officeDocument/2006/relationships/hyperlink" Target="consultantplus://offline/ref=C43D6594CFF23D6997EADE43364D78E57A283DBEEC1406D0DFE29EC4D8D66D0A4EAAF8600DFF27446EA2A3E394E2EAAA7C63BA38057A1EA9T4tCM" TargetMode="External"/><Relationship Id="rId11" Type="http://schemas.openxmlformats.org/officeDocument/2006/relationships/hyperlink" Target="consultantplus://offline/ref=C43D6594CFF23D6997EADE43364D78E57A283DBEEC1406D0DFE29EC4D8D66D0A4EAAF8600DFF27456EA2A3E394E2EAAA7C63BA38057A1EA9T4tCM" TargetMode="External"/><Relationship Id="rId5" Type="http://schemas.openxmlformats.org/officeDocument/2006/relationships/hyperlink" Target="consultantplus://offline/ref=C43D6594CFF23D6997EADE43364D78E57A283DBEEC1406D0DFE29EC4D8D66D0A4EAAF8600DFF27446EA2A3E394E2EAAA7C63BA38057A1EA9T4tCM" TargetMode="External"/><Relationship Id="rId15" Type="http://schemas.openxmlformats.org/officeDocument/2006/relationships/hyperlink" Target="consultantplus://offline/ref=C43D6594CFF23D6997EADE43364D78E57A283DBEEC1406D0DFE29EC4D8D66D0A4EAAF8600DFF274562A2A3E394E2EAAA7C63BA38057A1EA9T4tCM" TargetMode="External"/><Relationship Id="rId23" Type="http://schemas.openxmlformats.org/officeDocument/2006/relationships/theme" Target="theme/theme1.xml"/><Relationship Id="rId10" Type="http://schemas.openxmlformats.org/officeDocument/2006/relationships/hyperlink" Target="consultantplus://offline/ref=C43D6594CFF23D6997EADE43364D78E57A283DBEEC1406D0DFE29EC4D8D66D0A4EAAF8600DFF274568A2A3E394E2EAAA7C63BA38057A1EA9T4tCM" TargetMode="External"/><Relationship Id="rId19" Type="http://schemas.openxmlformats.org/officeDocument/2006/relationships/hyperlink" Target="consultantplus://offline/ref=C43D6594CFF23D6997EADE43364D78E57A283DBEEC1406D0DFE29EC4D8D66D0A4EAAF8600DFF27466AA2A3E394E2EAAA7C63BA38057A1EA9T4tC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43D6594CFF23D6997EADE43364D78E57A283DBEEC1406D0DFE29EC4D8D66D0A4EAAF8600DFF274569A2A3E394E2EAAA7C63BA38057A1EA9T4tCM" TargetMode="External"/><Relationship Id="rId14" Type="http://schemas.openxmlformats.org/officeDocument/2006/relationships/hyperlink" Target="consultantplus://offline/ref=C43D6594CFF23D6997EADE43364D78E57D2339BDEC1406D0DFE29EC4D8D66D0A5CAAA06C0FF6394463B7F5B2D2TBt5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2868</Words>
  <Characters>16352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2022-08-29T12:45:00Z</dcterms:created>
  <dcterms:modified xsi:type="dcterms:W3CDTF">2022-08-29T12:45:00Z</dcterms:modified>
</cp:coreProperties>
</file>