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5B" w:rsidRDefault="00493F5B">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93F5B" w:rsidRDefault="00493F5B">
      <w:pPr>
        <w:pStyle w:val="ConsPlusNormal"/>
        <w:jc w:val="both"/>
        <w:outlineLvl w:val="0"/>
      </w:pPr>
    </w:p>
    <w:p w:rsidR="00493F5B" w:rsidRDefault="00493F5B">
      <w:pPr>
        <w:pStyle w:val="ConsPlusTitle"/>
        <w:jc w:val="center"/>
        <w:outlineLvl w:val="0"/>
      </w:pPr>
      <w:r>
        <w:t>ПРАВИТЕЛЬСТВО РОССИЙСКОЙ ФЕДЕРАЦИИ</w:t>
      </w:r>
    </w:p>
    <w:p w:rsidR="00493F5B" w:rsidRDefault="00493F5B">
      <w:pPr>
        <w:pStyle w:val="ConsPlusTitle"/>
        <w:jc w:val="center"/>
      </w:pPr>
    </w:p>
    <w:p w:rsidR="00493F5B" w:rsidRDefault="00493F5B">
      <w:pPr>
        <w:pStyle w:val="ConsPlusTitle"/>
        <w:jc w:val="center"/>
      </w:pPr>
      <w:r>
        <w:t>ПОСТАНОВЛЕНИЕ</w:t>
      </w:r>
    </w:p>
    <w:p w:rsidR="00493F5B" w:rsidRDefault="00493F5B">
      <w:pPr>
        <w:pStyle w:val="ConsPlusTitle"/>
        <w:jc w:val="center"/>
      </w:pPr>
      <w:r>
        <w:t>от 18 апреля 2022 г. N 686</w:t>
      </w:r>
    </w:p>
    <w:p w:rsidR="00493F5B" w:rsidRDefault="00493F5B">
      <w:pPr>
        <w:pStyle w:val="ConsPlusTitle"/>
        <w:jc w:val="center"/>
      </w:pPr>
    </w:p>
    <w:p w:rsidR="00493F5B" w:rsidRDefault="00493F5B">
      <w:pPr>
        <w:pStyle w:val="ConsPlusTitle"/>
        <w:jc w:val="center"/>
      </w:pPr>
      <w:r>
        <w:t>ОБ УТВЕРЖДЕНИИ ПРАВИЛ</w:t>
      </w:r>
    </w:p>
    <w:p w:rsidR="00493F5B" w:rsidRDefault="00493F5B">
      <w:pPr>
        <w:pStyle w:val="ConsPlusTitle"/>
        <w:jc w:val="center"/>
      </w:pPr>
      <w:r>
        <w:t>ПРЕДОСТАВЛЕНИЯ И РАСПРЕДЕЛЕНИЯ В 2022 ГОДУ ИНЫХ МЕЖБЮДЖЕТНЫХ</w:t>
      </w:r>
    </w:p>
    <w:p w:rsidR="00493F5B" w:rsidRDefault="00493F5B">
      <w:pPr>
        <w:pStyle w:val="ConsPlusTitle"/>
        <w:jc w:val="center"/>
      </w:pPr>
      <w:r>
        <w:t>ТРАНСФЕРТОВ ИЗ ФЕДЕРАЛЬНОГО БЮДЖЕТА БЮДЖЕТАМ СУБЪЕКТОВ</w:t>
      </w:r>
    </w:p>
    <w:p w:rsidR="00493F5B" w:rsidRDefault="00493F5B">
      <w:pPr>
        <w:pStyle w:val="ConsPlusTitle"/>
        <w:jc w:val="center"/>
      </w:pPr>
      <w:r>
        <w:t>РОССИЙСКОЙ ФЕДЕРАЦИИ, ИСТОЧНИКОМ ФИНАНСОВОГО ОБЕСПЕЧЕНИЯ</w:t>
      </w:r>
    </w:p>
    <w:p w:rsidR="00493F5B" w:rsidRDefault="00493F5B">
      <w:pPr>
        <w:pStyle w:val="ConsPlusTitle"/>
        <w:jc w:val="center"/>
      </w:pPr>
      <w:r>
        <w:t>КОТОРЫХ ЯВЛЯЮТСЯ БЮДЖЕТНЫЕ АССИГНОВАНИЯ РЕЗЕРВНОГО ФОНДА</w:t>
      </w:r>
    </w:p>
    <w:p w:rsidR="00493F5B" w:rsidRDefault="00493F5B">
      <w:pPr>
        <w:pStyle w:val="ConsPlusTitle"/>
        <w:jc w:val="center"/>
      </w:pPr>
      <w:r>
        <w:t>ПРАВИТЕЛЬСТВА РОССИЙСКОЙ ФЕДЕРАЦИИ, В ЦЕЛЯХ СОФИНАНСИРОВАНИЯ</w:t>
      </w:r>
    </w:p>
    <w:p w:rsidR="00493F5B" w:rsidRDefault="00493F5B">
      <w:pPr>
        <w:pStyle w:val="ConsPlusTitle"/>
        <w:jc w:val="center"/>
      </w:pPr>
      <w:r>
        <w:t>РАСХОДНЫХ ОБЯЗАТЕЛЬСТВ СУБЪЕКТОВ РОССИЙСКОЙ ФЕДЕРАЦИИ,</w:t>
      </w:r>
    </w:p>
    <w:p w:rsidR="00493F5B" w:rsidRDefault="00493F5B">
      <w:pPr>
        <w:pStyle w:val="ConsPlusTitle"/>
        <w:jc w:val="center"/>
      </w:pPr>
      <w:r>
        <w:t>ВОЗНИКАЮЩИХ ПРИ РЕАЛИЗАЦИИ ДОПОЛНИТЕЛЬНЫХ МЕРОПРИЯТИЙ</w:t>
      </w:r>
    </w:p>
    <w:p w:rsidR="00493F5B" w:rsidRDefault="00493F5B">
      <w:pPr>
        <w:pStyle w:val="ConsPlusTitle"/>
        <w:jc w:val="center"/>
      </w:pPr>
      <w:r>
        <w:t>ПО ФИНАНСОВОМУ ОБЕСПЕЧЕНИЮ ДЕЯТЕЛЬНОСТИ (ДОКАПИТАЛИЗАЦИИ)</w:t>
      </w:r>
    </w:p>
    <w:p w:rsidR="00493F5B" w:rsidRDefault="00493F5B">
      <w:pPr>
        <w:pStyle w:val="ConsPlusTitle"/>
        <w:jc w:val="center"/>
      </w:pPr>
      <w:r>
        <w:t>РЕГИОНАЛЬНЫХ ФОНДОВ РАЗВИТИЯ ПРОМЫШЛЕННОСТИ В РАМКАХ</w:t>
      </w:r>
    </w:p>
    <w:p w:rsidR="00493F5B" w:rsidRDefault="00493F5B">
      <w:pPr>
        <w:pStyle w:val="ConsPlusTitle"/>
        <w:jc w:val="center"/>
      </w:pPr>
      <w:r>
        <w:t>РЕГИОНАЛЬНЫХ ПРОГРАММ РАЗВИТИЯ ПРОМЫШЛЕННОСТИ</w:t>
      </w:r>
    </w:p>
    <w:p w:rsidR="00493F5B" w:rsidRDefault="00493F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F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5B" w:rsidRDefault="00493F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5B" w:rsidRDefault="00493F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5B" w:rsidRDefault="00493F5B">
            <w:pPr>
              <w:pStyle w:val="ConsPlusNormal"/>
              <w:jc w:val="center"/>
            </w:pPr>
            <w:r>
              <w:rPr>
                <w:color w:val="392C69"/>
              </w:rPr>
              <w:t>Список изменяющих документов</w:t>
            </w:r>
          </w:p>
          <w:p w:rsidR="00493F5B" w:rsidRDefault="00493F5B">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01.07.2022 N 1184)</w:t>
            </w:r>
          </w:p>
        </w:tc>
        <w:tc>
          <w:tcPr>
            <w:tcW w:w="113" w:type="dxa"/>
            <w:tcBorders>
              <w:top w:val="nil"/>
              <w:left w:val="nil"/>
              <w:bottom w:val="nil"/>
              <w:right w:val="nil"/>
            </w:tcBorders>
            <w:shd w:val="clear" w:color="auto" w:fill="F4F3F8"/>
            <w:tcMar>
              <w:top w:w="0" w:type="dxa"/>
              <w:left w:w="0" w:type="dxa"/>
              <w:bottom w:w="0" w:type="dxa"/>
              <w:right w:w="0" w:type="dxa"/>
            </w:tcMar>
          </w:tcPr>
          <w:p w:rsidR="00493F5B" w:rsidRDefault="00493F5B">
            <w:pPr>
              <w:pStyle w:val="ConsPlusNormal"/>
            </w:pPr>
          </w:p>
        </w:tc>
      </w:tr>
    </w:tbl>
    <w:p w:rsidR="00493F5B" w:rsidRDefault="00493F5B">
      <w:pPr>
        <w:pStyle w:val="ConsPlusNormal"/>
        <w:jc w:val="center"/>
      </w:pPr>
    </w:p>
    <w:p w:rsidR="00493F5B" w:rsidRDefault="00493F5B">
      <w:pPr>
        <w:pStyle w:val="ConsPlusNormal"/>
        <w:ind w:firstLine="540"/>
        <w:jc w:val="both"/>
      </w:pPr>
      <w:r>
        <w:t>Правительство Российской Федерации постановляет:</w:t>
      </w:r>
    </w:p>
    <w:p w:rsidR="00493F5B" w:rsidRDefault="00493F5B">
      <w:pPr>
        <w:pStyle w:val="ConsPlusNormal"/>
        <w:spacing w:before="200"/>
        <w:ind w:firstLine="540"/>
        <w:jc w:val="both"/>
      </w:pPr>
      <w:r>
        <w:t xml:space="preserve">1. Утвердить прилагаемые </w:t>
      </w:r>
      <w:hyperlink w:anchor="P37">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w:t>
      </w:r>
    </w:p>
    <w:p w:rsidR="00493F5B" w:rsidRDefault="00493F5B">
      <w:pPr>
        <w:pStyle w:val="ConsPlusNormal"/>
        <w:spacing w:before="200"/>
        <w:ind w:firstLine="540"/>
        <w:jc w:val="both"/>
      </w:pPr>
      <w:r>
        <w:t>2. Настоящее постановление вступает в силу со дня его официального опубликования.</w:t>
      </w:r>
    </w:p>
    <w:p w:rsidR="00493F5B" w:rsidRDefault="00493F5B">
      <w:pPr>
        <w:pStyle w:val="ConsPlusNormal"/>
        <w:ind w:firstLine="540"/>
        <w:jc w:val="both"/>
      </w:pPr>
    </w:p>
    <w:p w:rsidR="00493F5B" w:rsidRDefault="00493F5B">
      <w:pPr>
        <w:pStyle w:val="ConsPlusNormal"/>
        <w:jc w:val="right"/>
      </w:pPr>
      <w:r>
        <w:t>Председатель Правительства</w:t>
      </w:r>
    </w:p>
    <w:p w:rsidR="00493F5B" w:rsidRDefault="00493F5B">
      <w:pPr>
        <w:pStyle w:val="ConsPlusNormal"/>
        <w:jc w:val="right"/>
      </w:pPr>
      <w:r>
        <w:t>Российской Федерации</w:t>
      </w:r>
    </w:p>
    <w:p w:rsidR="00493F5B" w:rsidRDefault="00493F5B">
      <w:pPr>
        <w:pStyle w:val="ConsPlusNormal"/>
        <w:jc w:val="right"/>
      </w:pPr>
      <w:r>
        <w:t>М.МИШУСТИН</w:t>
      </w:r>
    </w:p>
    <w:p w:rsidR="00493F5B" w:rsidRDefault="00493F5B">
      <w:pPr>
        <w:pStyle w:val="ConsPlusNormal"/>
        <w:ind w:firstLine="540"/>
        <w:jc w:val="both"/>
      </w:pPr>
    </w:p>
    <w:p w:rsidR="00493F5B" w:rsidRDefault="00493F5B">
      <w:pPr>
        <w:pStyle w:val="ConsPlusNormal"/>
        <w:ind w:firstLine="540"/>
        <w:jc w:val="both"/>
      </w:pPr>
    </w:p>
    <w:p w:rsidR="00493F5B" w:rsidRDefault="00493F5B">
      <w:pPr>
        <w:pStyle w:val="ConsPlusNormal"/>
        <w:ind w:firstLine="540"/>
        <w:jc w:val="both"/>
      </w:pPr>
    </w:p>
    <w:p w:rsidR="00493F5B" w:rsidRDefault="00493F5B">
      <w:pPr>
        <w:pStyle w:val="ConsPlusNormal"/>
        <w:ind w:firstLine="540"/>
        <w:jc w:val="both"/>
      </w:pPr>
    </w:p>
    <w:p w:rsidR="00493F5B" w:rsidRDefault="00493F5B">
      <w:pPr>
        <w:pStyle w:val="ConsPlusNormal"/>
        <w:ind w:firstLine="540"/>
        <w:jc w:val="both"/>
      </w:pPr>
    </w:p>
    <w:p w:rsidR="00493F5B" w:rsidRDefault="00493F5B">
      <w:pPr>
        <w:pStyle w:val="ConsPlusNormal"/>
        <w:jc w:val="right"/>
        <w:outlineLvl w:val="0"/>
      </w:pPr>
      <w:r>
        <w:t>Утверждены</w:t>
      </w:r>
    </w:p>
    <w:p w:rsidR="00493F5B" w:rsidRDefault="00493F5B">
      <w:pPr>
        <w:pStyle w:val="ConsPlusNormal"/>
        <w:jc w:val="right"/>
      </w:pPr>
      <w:r>
        <w:t>постановлением Правительства</w:t>
      </w:r>
    </w:p>
    <w:p w:rsidR="00493F5B" w:rsidRDefault="00493F5B">
      <w:pPr>
        <w:pStyle w:val="ConsPlusNormal"/>
        <w:jc w:val="right"/>
      </w:pPr>
      <w:r>
        <w:t>Российской Федерации</w:t>
      </w:r>
    </w:p>
    <w:p w:rsidR="00493F5B" w:rsidRDefault="00493F5B">
      <w:pPr>
        <w:pStyle w:val="ConsPlusNormal"/>
        <w:jc w:val="right"/>
      </w:pPr>
      <w:r>
        <w:t>от 18 апреля 2022 г. N 686</w:t>
      </w:r>
    </w:p>
    <w:p w:rsidR="00493F5B" w:rsidRDefault="00493F5B">
      <w:pPr>
        <w:pStyle w:val="ConsPlusNormal"/>
        <w:jc w:val="right"/>
      </w:pPr>
    </w:p>
    <w:p w:rsidR="00493F5B" w:rsidRDefault="00493F5B">
      <w:pPr>
        <w:pStyle w:val="ConsPlusTitle"/>
        <w:jc w:val="center"/>
      </w:pPr>
      <w:bookmarkStart w:id="0" w:name="P37"/>
      <w:bookmarkEnd w:id="0"/>
      <w:r>
        <w:t>ПРАВИЛА</w:t>
      </w:r>
    </w:p>
    <w:p w:rsidR="00493F5B" w:rsidRDefault="00493F5B">
      <w:pPr>
        <w:pStyle w:val="ConsPlusTitle"/>
        <w:jc w:val="center"/>
      </w:pPr>
      <w:r>
        <w:t>ПРЕДОСТАВЛЕНИЯ И РАСПРЕДЕЛЕНИЯ В 2022 ГОДУ ИНЫХ МЕЖБЮДЖЕТНЫХ</w:t>
      </w:r>
    </w:p>
    <w:p w:rsidR="00493F5B" w:rsidRDefault="00493F5B">
      <w:pPr>
        <w:pStyle w:val="ConsPlusTitle"/>
        <w:jc w:val="center"/>
      </w:pPr>
      <w:r>
        <w:t>ТРАНСФЕРТОВ ИЗ ФЕДЕРАЛЬНОГО БЮДЖЕТА БЮДЖЕТАМ СУБЪЕКТОВ</w:t>
      </w:r>
    </w:p>
    <w:p w:rsidR="00493F5B" w:rsidRDefault="00493F5B">
      <w:pPr>
        <w:pStyle w:val="ConsPlusTitle"/>
        <w:jc w:val="center"/>
      </w:pPr>
      <w:r>
        <w:t>РОССИЙСКОЙ ФЕДЕРАЦИИ, ИСТОЧНИКОМ ФИНАНСОВОГО ОБЕСПЕЧЕНИЯ</w:t>
      </w:r>
    </w:p>
    <w:p w:rsidR="00493F5B" w:rsidRDefault="00493F5B">
      <w:pPr>
        <w:pStyle w:val="ConsPlusTitle"/>
        <w:jc w:val="center"/>
      </w:pPr>
      <w:r>
        <w:t>КОТОРЫХ ЯВЛЯЮТСЯ БЮДЖЕТНЫЕ АССИГНОВАНИЯ РЕЗЕРВНОГО ФОНДА</w:t>
      </w:r>
    </w:p>
    <w:p w:rsidR="00493F5B" w:rsidRDefault="00493F5B">
      <w:pPr>
        <w:pStyle w:val="ConsPlusTitle"/>
        <w:jc w:val="center"/>
      </w:pPr>
      <w:r>
        <w:t>ПРАВИТЕЛЬСТВА РОССИЙСКОЙ ФЕДЕРАЦИИ, В ЦЕЛЯХ СОФИНАНСИРОВАНИЯ</w:t>
      </w:r>
    </w:p>
    <w:p w:rsidR="00493F5B" w:rsidRDefault="00493F5B">
      <w:pPr>
        <w:pStyle w:val="ConsPlusTitle"/>
        <w:jc w:val="center"/>
      </w:pPr>
      <w:r>
        <w:t>РАСХОДНЫХ ОБЯЗАТЕЛЬСТВ СУБЪЕКТОВ РОССИЙСКОЙ ФЕДЕРАЦИИ,</w:t>
      </w:r>
    </w:p>
    <w:p w:rsidR="00493F5B" w:rsidRDefault="00493F5B">
      <w:pPr>
        <w:pStyle w:val="ConsPlusTitle"/>
        <w:jc w:val="center"/>
      </w:pPr>
      <w:r>
        <w:t>ВОЗНИКАЮЩИХ ПРИ РЕАЛИЗАЦИИ ДОПОЛНИТЕЛЬНЫХ МЕРОПРИЯТИЙ</w:t>
      </w:r>
    </w:p>
    <w:p w:rsidR="00493F5B" w:rsidRDefault="00493F5B">
      <w:pPr>
        <w:pStyle w:val="ConsPlusTitle"/>
        <w:jc w:val="center"/>
      </w:pPr>
      <w:r>
        <w:t>ПО ФИНАНСОВОМУ ОБЕСПЕЧЕНИЮ ДЕЯТЕЛЬНОСТИ (ДОКАПИТАЛИЗАЦИИ)</w:t>
      </w:r>
    </w:p>
    <w:p w:rsidR="00493F5B" w:rsidRDefault="00493F5B">
      <w:pPr>
        <w:pStyle w:val="ConsPlusTitle"/>
        <w:jc w:val="center"/>
      </w:pPr>
      <w:r>
        <w:t>РЕГИОНАЛЬНЫХ ФОНДОВ РАЗВИТИЯ ПРОМЫШЛЕННОСТИ В РАМКАХ</w:t>
      </w:r>
    </w:p>
    <w:p w:rsidR="00493F5B" w:rsidRDefault="00493F5B">
      <w:pPr>
        <w:pStyle w:val="ConsPlusTitle"/>
        <w:jc w:val="center"/>
      </w:pPr>
      <w:r>
        <w:t>РЕГИОНАЛЬНЫХ ПРОГРАММ РАЗВИТИЯ ПРОМЫШЛЕННОСТИ</w:t>
      </w:r>
    </w:p>
    <w:p w:rsidR="00493F5B" w:rsidRDefault="00493F5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F5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5B" w:rsidRDefault="00493F5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5B" w:rsidRDefault="00493F5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5B" w:rsidRDefault="00493F5B">
            <w:pPr>
              <w:pStyle w:val="ConsPlusNormal"/>
              <w:jc w:val="center"/>
            </w:pPr>
            <w:r>
              <w:rPr>
                <w:color w:val="392C69"/>
              </w:rPr>
              <w:t>Список изменяющих документов</w:t>
            </w:r>
          </w:p>
          <w:p w:rsidR="00493F5B" w:rsidRDefault="00493F5B">
            <w:pPr>
              <w:pStyle w:val="ConsPlusNormal"/>
              <w:jc w:val="center"/>
            </w:pPr>
            <w:r>
              <w:rPr>
                <w:color w:val="392C69"/>
              </w:rPr>
              <w:lastRenderedPageBreak/>
              <w:t xml:space="preserve">(в ред. </w:t>
            </w:r>
            <w:hyperlink r:id="rId6">
              <w:r>
                <w:rPr>
                  <w:color w:val="0000FF"/>
                </w:rPr>
                <w:t>Постановления</w:t>
              </w:r>
            </w:hyperlink>
            <w:r>
              <w:rPr>
                <w:color w:val="392C69"/>
              </w:rPr>
              <w:t xml:space="preserve"> Правительства РФ от 01.07.2022 N 1184)</w:t>
            </w:r>
          </w:p>
        </w:tc>
        <w:tc>
          <w:tcPr>
            <w:tcW w:w="113" w:type="dxa"/>
            <w:tcBorders>
              <w:top w:val="nil"/>
              <w:left w:val="nil"/>
              <w:bottom w:val="nil"/>
              <w:right w:val="nil"/>
            </w:tcBorders>
            <w:shd w:val="clear" w:color="auto" w:fill="F4F3F8"/>
            <w:tcMar>
              <w:top w:w="0" w:type="dxa"/>
              <w:left w:w="0" w:type="dxa"/>
              <w:bottom w:w="0" w:type="dxa"/>
              <w:right w:w="0" w:type="dxa"/>
            </w:tcMar>
          </w:tcPr>
          <w:p w:rsidR="00493F5B" w:rsidRDefault="00493F5B">
            <w:pPr>
              <w:pStyle w:val="ConsPlusNormal"/>
            </w:pPr>
          </w:p>
        </w:tc>
      </w:tr>
    </w:tbl>
    <w:p w:rsidR="00493F5B" w:rsidRDefault="00493F5B">
      <w:pPr>
        <w:pStyle w:val="ConsPlusNormal"/>
        <w:jc w:val="center"/>
      </w:pPr>
    </w:p>
    <w:p w:rsidR="00493F5B" w:rsidRDefault="00493F5B">
      <w:pPr>
        <w:pStyle w:val="ConsPlusNormal"/>
        <w:ind w:firstLine="540"/>
        <w:jc w:val="both"/>
      </w:pPr>
      <w:r>
        <w:t xml:space="preserve">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 (далее - иные межбюджетные трансферты).</w:t>
      </w:r>
    </w:p>
    <w:p w:rsidR="00493F5B" w:rsidRDefault="00493F5B">
      <w:pPr>
        <w:pStyle w:val="ConsPlusNormal"/>
        <w:spacing w:before="200"/>
        <w:ind w:firstLine="540"/>
        <w:jc w:val="both"/>
      </w:pPr>
      <w:r>
        <w:t>2. Понятия, используемые в настоящих Правилах, означают следующее:</w:t>
      </w:r>
    </w:p>
    <w:p w:rsidR="00493F5B" w:rsidRDefault="00493F5B">
      <w:pPr>
        <w:pStyle w:val="ConsPlusNormal"/>
        <w:spacing w:before="200"/>
        <w:ind w:firstLine="540"/>
        <w:jc w:val="both"/>
      </w:pPr>
      <w:r>
        <w:t>"региональная программа развития промышленности" - государственная программа развития промышленности субъекта Российской Федерации и (или) подпрограмма государственной программы субъекта Российской Федерации в сфере промышленности, содержащие мероприятия по развитию промышленности в субъекте Российской Федерации;</w:t>
      </w:r>
    </w:p>
    <w:p w:rsidR="00493F5B" w:rsidRDefault="00493F5B">
      <w:pPr>
        <w:pStyle w:val="ConsPlusNormal"/>
        <w:spacing w:before="200"/>
        <w:ind w:firstLine="540"/>
        <w:jc w:val="both"/>
      </w:pPr>
      <w:r>
        <w:t xml:space="preserve">"соглашение" - соглашение о предоставлении иного межбюджетного трансферта, заключенное Министерством промышленности и торговли Российской Федерации с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7">
        <w:r>
          <w:rPr>
            <w:color w:val="0000FF"/>
          </w:rPr>
          <w:t>типовой формой</w:t>
        </w:r>
      </w:hyperlink>
      <w:r>
        <w:t xml:space="preserve"> соглашения, утвержденной Министерством финансов Российской Федерации;</w:t>
      </w:r>
    </w:p>
    <w:p w:rsidR="00493F5B" w:rsidRDefault="00493F5B">
      <w:pPr>
        <w:pStyle w:val="ConsPlusNormal"/>
        <w:spacing w:before="200"/>
        <w:ind w:firstLine="540"/>
        <w:jc w:val="both"/>
      </w:pPr>
      <w:r>
        <w:t xml:space="preserve">"сфера ведения Министерства промышленности и торговли Российской Федерации" - совокупность видов экономической деятельности, относящихся к </w:t>
      </w:r>
      <w:hyperlink r:id="rId8">
        <w:r>
          <w:rPr>
            <w:color w:val="0000FF"/>
          </w:rPr>
          <w:t>разделу</w:t>
        </w:r>
      </w:hyperlink>
      <w:r>
        <w:t xml:space="preserve"> "Обрабатывающие производства" Общероссийского классификатора видов экономической деятельности (за исключением </w:t>
      </w:r>
      <w:hyperlink r:id="rId9">
        <w:r>
          <w:rPr>
            <w:color w:val="0000FF"/>
          </w:rPr>
          <w:t>классов 10</w:t>
        </w:r>
      </w:hyperlink>
      <w:r>
        <w:t xml:space="preserve">, </w:t>
      </w:r>
      <w:hyperlink r:id="rId10">
        <w:r>
          <w:rPr>
            <w:color w:val="0000FF"/>
          </w:rPr>
          <w:t>11</w:t>
        </w:r>
      </w:hyperlink>
      <w:r>
        <w:t xml:space="preserve">, </w:t>
      </w:r>
      <w:hyperlink r:id="rId11">
        <w:r>
          <w:rPr>
            <w:color w:val="0000FF"/>
          </w:rPr>
          <w:t>12</w:t>
        </w:r>
      </w:hyperlink>
      <w:r>
        <w:t xml:space="preserve">, </w:t>
      </w:r>
      <w:hyperlink r:id="rId12">
        <w:r>
          <w:rPr>
            <w:color w:val="0000FF"/>
          </w:rPr>
          <w:t>18</w:t>
        </w:r>
      </w:hyperlink>
      <w:r>
        <w:t xml:space="preserve">, </w:t>
      </w:r>
      <w:hyperlink r:id="rId13">
        <w:r>
          <w:rPr>
            <w:color w:val="0000FF"/>
          </w:rPr>
          <w:t>19</w:t>
        </w:r>
      </w:hyperlink>
      <w:r>
        <w:t xml:space="preserve">, </w:t>
      </w:r>
      <w:hyperlink r:id="rId14">
        <w:r>
          <w:rPr>
            <w:color w:val="0000FF"/>
          </w:rPr>
          <w:t>групп 20.53</w:t>
        </w:r>
      </w:hyperlink>
      <w:r>
        <w:t xml:space="preserve">, </w:t>
      </w:r>
      <w:hyperlink r:id="rId15">
        <w:r>
          <w:rPr>
            <w:color w:val="0000FF"/>
          </w:rPr>
          <w:t>24.46</w:t>
        </w:r>
      </w:hyperlink>
      <w:r>
        <w:t xml:space="preserve">, </w:t>
      </w:r>
      <w:hyperlink r:id="rId16">
        <w:r>
          <w:rPr>
            <w:color w:val="0000FF"/>
          </w:rPr>
          <w:t>подгрупп 20.14.1</w:t>
        </w:r>
      </w:hyperlink>
      <w:r>
        <w:t xml:space="preserve">, </w:t>
      </w:r>
      <w:hyperlink r:id="rId17">
        <w:r>
          <w:rPr>
            <w:color w:val="0000FF"/>
          </w:rPr>
          <w:t>20.59.2</w:t>
        </w:r>
      </w:hyperlink>
      <w:r>
        <w:t xml:space="preserve">, </w:t>
      </w:r>
      <w:hyperlink r:id="rId18">
        <w:r>
          <w:rPr>
            <w:color w:val="0000FF"/>
          </w:rPr>
          <w:t>20.59.6</w:t>
        </w:r>
      </w:hyperlink>
      <w:r>
        <w:t>).</w:t>
      </w:r>
    </w:p>
    <w:p w:rsidR="00493F5B" w:rsidRDefault="00493F5B">
      <w:pPr>
        <w:pStyle w:val="ConsPlusNormal"/>
        <w:jc w:val="both"/>
      </w:pPr>
      <w:r>
        <w:t xml:space="preserve">(в ред. </w:t>
      </w:r>
      <w:hyperlink r:id="rId19">
        <w:r>
          <w:rPr>
            <w:color w:val="0000FF"/>
          </w:rPr>
          <w:t>Постановления</w:t>
        </w:r>
      </w:hyperlink>
      <w:r>
        <w:t xml:space="preserve"> Правительства РФ от 01.07.2022 N 1184)</w:t>
      </w:r>
    </w:p>
    <w:p w:rsidR="00493F5B" w:rsidRDefault="00493F5B">
      <w:pPr>
        <w:pStyle w:val="ConsPlusNormal"/>
        <w:spacing w:before="200"/>
        <w:ind w:firstLine="540"/>
        <w:jc w:val="both"/>
      </w:pPr>
      <w:r>
        <w:t xml:space="preserve">3.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иных межбюджетных трансфертов на цели, указанные в </w:t>
      </w:r>
      <w:hyperlink w:anchor="P60">
        <w:r>
          <w:rPr>
            <w:color w:val="0000FF"/>
          </w:rPr>
          <w:t>пункте 4</w:t>
        </w:r>
      </w:hyperlink>
      <w:r>
        <w:t xml:space="preserve"> настоящих Правил.</w:t>
      </w:r>
    </w:p>
    <w:p w:rsidR="00493F5B" w:rsidRDefault="00493F5B">
      <w:pPr>
        <w:pStyle w:val="ConsPlusNormal"/>
        <w:spacing w:before="200"/>
        <w:ind w:firstLine="540"/>
        <w:jc w:val="both"/>
      </w:pPr>
      <w:r>
        <w:t xml:space="preserve">Иные межбюджетные трансферты предоставляются бюджетам субъектов Российской Федерации в соответствии с </w:t>
      </w:r>
      <w:hyperlink r:id="rId20">
        <w:r>
          <w:rPr>
            <w:color w:val="0000FF"/>
          </w:rPr>
          <w:t>актом</w:t>
        </w:r>
      </w:hyperlink>
      <w:r>
        <w:t xml:space="preserve"> Правительства Российской Федерации, утверждающим соответствующее распределение иных межбюджетных трансфертов бюджетам субъектов Российской Федерации, с учетом предельного уровня </w:t>
      </w:r>
      <w:proofErr w:type="spellStart"/>
      <w:r>
        <w:t>софинансирования</w:t>
      </w:r>
      <w:proofErr w:type="spellEnd"/>
      <w:r>
        <w:t xml:space="preserve"> расходного обязательства субъекта Российской Федерации, в целях </w:t>
      </w:r>
      <w:proofErr w:type="spellStart"/>
      <w:r>
        <w:t>софинансирования</w:t>
      </w:r>
      <w:proofErr w:type="spellEnd"/>
      <w:r>
        <w:t xml:space="preserve"> которого предоставляется иной межбюджетный трансферт, равного 99 процентам.</w:t>
      </w:r>
    </w:p>
    <w:p w:rsidR="00493F5B" w:rsidRDefault="00493F5B">
      <w:pPr>
        <w:pStyle w:val="ConsPlusNormal"/>
        <w:spacing w:before="200"/>
        <w:ind w:firstLine="540"/>
        <w:jc w:val="both"/>
      </w:pPr>
      <w:r>
        <w:t xml:space="preserve">Средства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не могут быть направлены на финансовое обеспечение административно-хозяйственной деятельности регионального фонда развития промышленности.</w:t>
      </w:r>
    </w:p>
    <w:p w:rsidR="00493F5B" w:rsidRDefault="00493F5B">
      <w:pPr>
        <w:pStyle w:val="ConsPlusNormal"/>
        <w:spacing w:before="200"/>
        <w:ind w:firstLine="540"/>
        <w:jc w:val="both"/>
      </w:pPr>
      <w:bookmarkStart w:id="1" w:name="P60"/>
      <w:bookmarkEnd w:id="1"/>
      <w:r>
        <w:t xml:space="preserve">4.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полномочия по финансовому обеспечению деятельности (</w:t>
      </w:r>
      <w:proofErr w:type="spellStart"/>
      <w:r>
        <w:t>докапитализации</w:t>
      </w:r>
      <w:proofErr w:type="spellEnd"/>
      <w:r>
        <w:t xml:space="preserve">) регионального фонда развития промышленности, созданного в организационно-правовой форме, предусмотренной </w:t>
      </w:r>
      <w:hyperlink r:id="rId21">
        <w:r>
          <w:rPr>
            <w:color w:val="0000FF"/>
          </w:rPr>
          <w:t>частью 1 статьи 11</w:t>
        </w:r>
      </w:hyperlink>
      <w:r>
        <w:t xml:space="preserve"> Федерального закона "О промышленной политике в Российской Федерации" (далее - полномочие субъекта Российской Федерации), в целях предоставления финансовой поддержки субъектам деятельности в сфере промышленности (далее - субъекты промышленности) в форме грантов на компенсацию части затрат на уплату процентов по кредитным договорам, заключенным субъектами промышленности с кредитными организациями, соответствующими установленным Федеральным </w:t>
      </w:r>
      <w:hyperlink r:id="rId22">
        <w:r>
          <w:rPr>
            <w:color w:val="0000FF"/>
          </w:rPr>
          <w:t>законом</w:t>
        </w:r>
      </w:hyperlink>
      <w:r>
        <w:t xml:space="preserve"> "О банках и банковской деятельности" требованиям, в целях пополнения оборотных средств (далее соответственно - кредитные организации, кредитные договоры).</w:t>
      </w:r>
    </w:p>
    <w:p w:rsidR="00493F5B" w:rsidRDefault="00493F5B">
      <w:pPr>
        <w:pStyle w:val="ConsPlusNormal"/>
        <w:spacing w:before="200"/>
        <w:ind w:firstLine="540"/>
        <w:jc w:val="both"/>
      </w:pPr>
      <w:r>
        <w:t xml:space="preserve">Результатом предоставления иного межбюджетного трансферта для каждого субъекта </w:t>
      </w:r>
      <w:r>
        <w:lastRenderedPageBreak/>
        <w:t>Российской Федерации является достижение субъектом Российской Федерации значения показателя развития промышленности "количество субъектов деятельности в сфере промышленности, получивших в 2022 году финансовую поддержку", установленного региональной программой развития промышленности (далее - обязательный показатель).</w:t>
      </w:r>
    </w:p>
    <w:p w:rsidR="00493F5B" w:rsidRDefault="00493F5B">
      <w:pPr>
        <w:pStyle w:val="ConsPlusNormal"/>
        <w:spacing w:before="200"/>
        <w:ind w:firstLine="540"/>
        <w:jc w:val="both"/>
      </w:pPr>
      <w:r>
        <w:t>5. Целевым использованием кредитов на пополнение оборотных средств считается осуществление субъектом промышленности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493F5B" w:rsidRDefault="00493F5B">
      <w:pPr>
        <w:pStyle w:val="ConsPlusNormal"/>
        <w:spacing w:before="200"/>
        <w:ind w:firstLine="540"/>
        <w:jc w:val="both"/>
      </w:pPr>
      <w:r>
        <w:t>а) осуществление стимулирующих выплат, производимых из прибыли и (или) не входящих в расчет фонда заработной платы;</w:t>
      </w:r>
    </w:p>
    <w:p w:rsidR="00493F5B" w:rsidRDefault="00493F5B">
      <w:pPr>
        <w:pStyle w:val="ConsPlusNormal"/>
        <w:spacing w:before="200"/>
        <w:ind w:firstLine="540"/>
        <w:jc w:val="both"/>
      </w:pPr>
      <w:r>
        <w:t>б) оплата транспортных расходов, не связанных с производственной деятельностью;</w:t>
      </w:r>
    </w:p>
    <w:p w:rsidR="00493F5B" w:rsidRDefault="00493F5B">
      <w:pPr>
        <w:pStyle w:val="ConsPlusNormal"/>
        <w:spacing w:before="200"/>
        <w:ind w:firstLine="540"/>
        <w:jc w:val="both"/>
      </w:pPr>
      <w:r>
        <w:t>в) выплата дивидендов;</w:t>
      </w:r>
    </w:p>
    <w:p w:rsidR="00493F5B" w:rsidRDefault="00493F5B">
      <w:pPr>
        <w:pStyle w:val="ConsPlusNormal"/>
        <w:spacing w:before="200"/>
        <w:ind w:firstLine="540"/>
        <w:jc w:val="both"/>
      </w:pPr>
      <w:r>
        <w:t>г) уплата налогов, сборов и иных платежей, в отношении которых предусмотрена отсрочка или не наступили сроки оплаты;</w:t>
      </w:r>
    </w:p>
    <w:p w:rsidR="00493F5B" w:rsidRDefault="00493F5B">
      <w:pPr>
        <w:pStyle w:val="ConsPlusNormal"/>
        <w:jc w:val="both"/>
      </w:pPr>
      <w:r>
        <w:t xml:space="preserve">(в ред. </w:t>
      </w:r>
      <w:hyperlink r:id="rId23">
        <w:r>
          <w:rPr>
            <w:color w:val="0000FF"/>
          </w:rPr>
          <w:t>Постановления</w:t>
        </w:r>
      </w:hyperlink>
      <w:r>
        <w:t xml:space="preserve"> Правительства РФ от 01.07.2022 N 1184)</w:t>
      </w:r>
    </w:p>
    <w:p w:rsidR="00493F5B" w:rsidRDefault="00493F5B">
      <w:pPr>
        <w:pStyle w:val="ConsPlusNormal"/>
        <w:spacing w:before="200"/>
        <w:ind w:firstLine="540"/>
        <w:jc w:val="both"/>
      </w:pPr>
      <w:r>
        <w:t>д) аренда помещений и оборудования, приобретение и сервисное обслуживание оборудования, не участвующего в производственной деятельности субъекта промышленности;</w:t>
      </w:r>
    </w:p>
    <w:p w:rsidR="00493F5B" w:rsidRDefault="00493F5B">
      <w:pPr>
        <w:pStyle w:val="ConsPlusNormal"/>
        <w:spacing w:before="200"/>
        <w:ind w:firstLine="540"/>
        <w:jc w:val="both"/>
      </w:pPr>
      <w:r>
        <w:t>е) рефинансирование ранее полученных кредитов и займов, в том числе погашение обязательств субъекта промышленности перед кредитной организацией и третьими лицами по полученным от них кредитам и (или) займам, включая уплату процентов, комиссий, неустоек и иных вознаграждений, а также обязательств по договорам факторинга;</w:t>
      </w:r>
    </w:p>
    <w:p w:rsidR="00493F5B" w:rsidRDefault="00493F5B">
      <w:pPr>
        <w:pStyle w:val="ConsPlusNormal"/>
        <w:spacing w:before="200"/>
        <w:ind w:firstLine="540"/>
        <w:jc w:val="both"/>
      </w:pPr>
      <w:r>
        <w:t>ж) размещение предоставленных субъекту промышленности кредитных средств на депозитах, а также в иных финансовых инструментах;</w:t>
      </w:r>
    </w:p>
    <w:p w:rsidR="00493F5B" w:rsidRDefault="00493F5B">
      <w:pPr>
        <w:pStyle w:val="ConsPlusNormal"/>
        <w:spacing w:before="200"/>
        <w:ind w:firstLine="540"/>
        <w:jc w:val="both"/>
      </w:pPr>
      <w:r>
        <w:t>з) оплата топливно-энергетических ресурсов, не связанных с производственной деятельностью;</w:t>
      </w:r>
    </w:p>
    <w:p w:rsidR="00493F5B" w:rsidRDefault="00493F5B">
      <w:pPr>
        <w:pStyle w:val="ConsPlusNormal"/>
        <w:spacing w:before="200"/>
        <w:ind w:firstLine="540"/>
        <w:jc w:val="both"/>
      </w:pPr>
      <w:r>
        <w:t>и) 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493F5B" w:rsidRDefault="00493F5B">
      <w:pPr>
        <w:pStyle w:val="ConsPlusNormal"/>
        <w:spacing w:before="200"/>
        <w:ind w:firstLine="540"/>
        <w:jc w:val="both"/>
      </w:pPr>
      <w:r>
        <w:t>к) пополнение расчетного счета субъекта промышленности, открытого в иной кредитной организации;</w:t>
      </w:r>
    </w:p>
    <w:p w:rsidR="00493F5B" w:rsidRDefault="00493F5B">
      <w:pPr>
        <w:pStyle w:val="ConsPlusNormal"/>
        <w:spacing w:before="200"/>
        <w:ind w:firstLine="540"/>
        <w:jc w:val="both"/>
      </w:pPr>
      <w:r>
        <w:t>л) не связанные с операционной деятельностью валютные операции.</w:t>
      </w:r>
    </w:p>
    <w:p w:rsidR="00493F5B" w:rsidRDefault="00493F5B">
      <w:pPr>
        <w:pStyle w:val="ConsPlusNormal"/>
        <w:spacing w:before="200"/>
        <w:ind w:firstLine="540"/>
        <w:jc w:val="both"/>
      </w:pPr>
      <w:bookmarkStart w:id="2" w:name="P75"/>
      <w:bookmarkEnd w:id="2"/>
      <w:r>
        <w:t>6. Предоставление субъектам промышленности финансовой поддержки в форме гранта осуществляется при соблюдении следующих условий:</w:t>
      </w:r>
    </w:p>
    <w:p w:rsidR="00493F5B" w:rsidRDefault="00493F5B">
      <w:pPr>
        <w:pStyle w:val="ConsPlusNormal"/>
        <w:spacing w:before="200"/>
        <w:ind w:firstLine="540"/>
        <w:jc w:val="both"/>
      </w:pPr>
      <w:bookmarkStart w:id="3" w:name="P76"/>
      <w:bookmarkEnd w:id="3"/>
      <w:r>
        <w:t xml:space="preserve">а) кредитный договор и (или) дополнительное соглашение к кредитному договору об открытии кредитной линии заключены в рублях после вступления в силу постановления Правительства Российской Федерации от 18 апреля 2022 г. N 686 "Об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w:t>
      </w:r>
    </w:p>
    <w:p w:rsidR="00493F5B" w:rsidRDefault="00493F5B">
      <w:pPr>
        <w:pStyle w:val="ConsPlusNormal"/>
        <w:spacing w:before="200"/>
        <w:ind w:firstLine="540"/>
        <w:jc w:val="both"/>
      </w:pPr>
      <w:r>
        <w:t xml:space="preserve">б) компенсация части затрат осуществляется в отношении процентов, начисленных за период со дня вступления в силу постановления Правительства Российской Федерации от 18 апреля 2022 г. N 686 "Об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xml:space="preserve">) региональных фондов </w:t>
      </w:r>
      <w:r>
        <w:lastRenderedPageBreak/>
        <w:t>развития промышленности в рамках региональных программ развития промышленности" по 31 декабря 2022 г. и фактически уплаченных субъектом промышленности;</w:t>
      </w:r>
    </w:p>
    <w:p w:rsidR="00493F5B" w:rsidRDefault="00493F5B">
      <w:pPr>
        <w:pStyle w:val="ConsPlusNormal"/>
        <w:spacing w:before="200"/>
        <w:ind w:firstLine="540"/>
        <w:jc w:val="both"/>
      </w:pPr>
      <w:r>
        <w:t>в) размер финансовой поддержки устанавливается в размере до 90 процентов затрат субъекта промышленности на уплату процентов по кредиту, но не более размера ключевой ставки Центрального банка Российской Федерации, установленной на дату уплаты процентов по кредитному договору;</w:t>
      </w:r>
    </w:p>
    <w:p w:rsidR="00493F5B" w:rsidRDefault="00493F5B">
      <w:pPr>
        <w:pStyle w:val="ConsPlusNormal"/>
        <w:spacing w:before="200"/>
        <w:ind w:firstLine="540"/>
        <w:jc w:val="both"/>
      </w:pPr>
      <w:r>
        <w:t>г) финансовая поддержка субъекту промышленности предоставляется в течение 10 рабочих дней со дня обращения в региональный фонд развития промышленности, но не чаще одного раза в месяц;</w:t>
      </w:r>
    </w:p>
    <w:p w:rsidR="00493F5B" w:rsidRDefault="00493F5B">
      <w:pPr>
        <w:pStyle w:val="ConsPlusNormal"/>
        <w:spacing w:before="200"/>
        <w:ind w:firstLine="540"/>
        <w:jc w:val="both"/>
      </w:pPr>
      <w:r>
        <w:t xml:space="preserve">д) утратил силу. - </w:t>
      </w:r>
      <w:hyperlink r:id="rId24">
        <w:r>
          <w:rPr>
            <w:color w:val="0000FF"/>
          </w:rPr>
          <w:t>Постановление</w:t>
        </w:r>
      </w:hyperlink>
      <w:r>
        <w:t xml:space="preserve"> Правительства РФ от 01.07.2022 N 1184;</w:t>
      </w:r>
    </w:p>
    <w:p w:rsidR="00493F5B" w:rsidRDefault="00493F5B">
      <w:pPr>
        <w:pStyle w:val="ConsPlusNormal"/>
        <w:spacing w:before="200"/>
        <w:ind w:firstLine="540"/>
        <w:jc w:val="both"/>
      </w:pPr>
      <w:r>
        <w:t>е) совокупный объем финансовой поддержки, полученной субъектом промышленности в рамках настоящих Правил, не превышает 50 млн. рублей;</w:t>
      </w:r>
    </w:p>
    <w:p w:rsidR="00493F5B" w:rsidRDefault="00493F5B">
      <w:pPr>
        <w:pStyle w:val="ConsPlusNormal"/>
        <w:jc w:val="both"/>
      </w:pPr>
      <w:r>
        <w:t>(</w:t>
      </w:r>
      <w:proofErr w:type="spellStart"/>
      <w:r>
        <w:t>пп</w:t>
      </w:r>
      <w:proofErr w:type="spellEnd"/>
      <w:r>
        <w:t xml:space="preserve">. "е" в ред. </w:t>
      </w:r>
      <w:hyperlink r:id="rId25">
        <w:r>
          <w:rPr>
            <w:color w:val="0000FF"/>
          </w:rPr>
          <w:t>Постановления</w:t>
        </w:r>
      </w:hyperlink>
      <w:r>
        <w:t xml:space="preserve"> Правительства РФ от 01.07.2022 N 1184)</w:t>
      </w:r>
    </w:p>
    <w:p w:rsidR="00493F5B" w:rsidRDefault="00493F5B">
      <w:pPr>
        <w:pStyle w:val="ConsPlusNormal"/>
        <w:spacing w:before="200"/>
        <w:ind w:firstLine="540"/>
        <w:jc w:val="both"/>
      </w:pPr>
      <w:r>
        <w:t>ж) иные условия, установленные нормативным правовым актом субъекта Российской Федерации.</w:t>
      </w:r>
    </w:p>
    <w:p w:rsidR="00493F5B" w:rsidRDefault="00493F5B">
      <w:pPr>
        <w:pStyle w:val="ConsPlusNormal"/>
        <w:spacing w:before="200"/>
        <w:ind w:firstLine="540"/>
        <w:jc w:val="both"/>
      </w:pPr>
      <w:bookmarkStart w:id="4" w:name="P84"/>
      <w:bookmarkEnd w:id="4"/>
      <w:r>
        <w:t xml:space="preserve">7. Средства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предоставляются региональными фондами развития промышленности в форме гранта субъектам промышленности, соответствующим по состоянию на 1-е число месяца подачи заявки на получение гранта следующим требованиям:</w:t>
      </w:r>
    </w:p>
    <w:p w:rsidR="00493F5B" w:rsidRDefault="00493F5B">
      <w:pPr>
        <w:pStyle w:val="ConsPlusNormal"/>
        <w:spacing w:before="200"/>
        <w:ind w:firstLine="540"/>
        <w:jc w:val="both"/>
      </w:pPr>
      <w:r>
        <w:t>а) осуществление субъектом промышленности видов экономической деятельности, которые относятся к сфере ведения Министерства промышленности и торговли Российской Федерации;</w:t>
      </w:r>
    </w:p>
    <w:p w:rsidR="00493F5B" w:rsidRDefault="00493F5B">
      <w:pPr>
        <w:pStyle w:val="ConsPlusNormal"/>
        <w:spacing w:before="200"/>
        <w:ind w:firstLine="540"/>
        <w:jc w:val="both"/>
      </w:pPr>
      <w:r>
        <w:t>б) продолжительность регистрации субъекта промышленности в качестве юридического лица, индивидуального предпринимателя составляет не менее 24 календарных месяцев до дня подачи заявки на предоставление финансовой поддержки;</w:t>
      </w:r>
    </w:p>
    <w:p w:rsidR="00493F5B" w:rsidRDefault="00493F5B">
      <w:pPr>
        <w:pStyle w:val="ConsPlusNormal"/>
        <w:spacing w:before="200"/>
        <w:ind w:firstLine="540"/>
        <w:jc w:val="both"/>
      </w:pPr>
      <w:r>
        <w:t>в) регистрация субъекта промышленности в качестве налогоплательщика на территории субъекта Российской Федерации;</w:t>
      </w:r>
    </w:p>
    <w:p w:rsidR="00493F5B" w:rsidRDefault="00493F5B">
      <w:pPr>
        <w:pStyle w:val="ConsPlusNormal"/>
        <w:spacing w:before="200"/>
        <w:ind w:firstLine="540"/>
        <w:jc w:val="both"/>
      </w:pPr>
      <w:r>
        <w:t xml:space="preserve">г) неполучение субъектом промышленности по кредитному договору и (или) дополнительному соглашению к кредитному договору об открытии кредитной линии, указанному в </w:t>
      </w:r>
      <w:hyperlink w:anchor="P76">
        <w:r>
          <w:rPr>
            <w:color w:val="0000FF"/>
          </w:rPr>
          <w:t>подпункте "а" пункта 6</w:t>
        </w:r>
      </w:hyperlink>
      <w:r>
        <w:t xml:space="preserve"> настоящих Правил, финансовой поддержки из бюджетов бюджетной системы Российской Федерации, предоставляемой в соответствии с иными нормативными правовыми актами, а также средств, предоставляемых иными государственными институтами развития, на цели, установленные настоящими Правилами;</w:t>
      </w:r>
    </w:p>
    <w:p w:rsidR="00493F5B" w:rsidRDefault="00493F5B">
      <w:pPr>
        <w:pStyle w:val="ConsPlusNormal"/>
        <w:spacing w:before="200"/>
        <w:ind w:firstLine="540"/>
        <w:jc w:val="both"/>
      </w:pPr>
      <w:r>
        <w:t>д) отсутствие у субъекта промышленности задолженности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бюджеты бюджетной системы Российской Федерации, в размере, превышающем 50 тыс. рублей;</w:t>
      </w:r>
    </w:p>
    <w:p w:rsidR="00493F5B" w:rsidRDefault="00493F5B">
      <w:pPr>
        <w:pStyle w:val="ConsPlusNormal"/>
        <w:spacing w:before="200"/>
        <w:ind w:firstLine="540"/>
        <w:jc w:val="both"/>
      </w:pPr>
      <w:r>
        <w:t>е) субъект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иностранного юридического лица, местом регистрации которого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93F5B" w:rsidRDefault="00493F5B">
      <w:pPr>
        <w:pStyle w:val="ConsPlusNormal"/>
        <w:spacing w:before="200"/>
        <w:ind w:firstLine="540"/>
        <w:jc w:val="both"/>
      </w:pPr>
      <w:r>
        <w:t xml:space="preserve">ж) отсутствие проведения в отношении субъекта промышленности - юридического лица процедур ликвидации, банкротства, реорганизации (за исключением реорганизации в форме присоединения к этому субъекту промышленности другого юридического лица), а также приостановления деятельности субъекта промышленности в порядке, предусмотренном </w:t>
      </w:r>
      <w:hyperlink r:id="rId26">
        <w:r>
          <w:rPr>
            <w:color w:val="0000FF"/>
          </w:rPr>
          <w:t>Кодексом</w:t>
        </w:r>
      </w:hyperlink>
      <w:r>
        <w:t xml:space="preserve"> Российской Федерации об административных правонарушениях, в случае, если субъект промышленности является индивидуальным предпринимателем, он не должен прекратить деятельность в качестве индивидуального предпринимателя;</w:t>
      </w:r>
    </w:p>
    <w:p w:rsidR="00493F5B" w:rsidRDefault="00493F5B">
      <w:pPr>
        <w:pStyle w:val="ConsPlusNormal"/>
        <w:spacing w:before="200"/>
        <w:ind w:firstLine="540"/>
        <w:jc w:val="both"/>
      </w:pPr>
      <w:r>
        <w:t xml:space="preserve">з) субъект промышленности не находится в перечне организаций и физических лиц, в </w:t>
      </w:r>
      <w:r>
        <w:lastRenderedPageBreak/>
        <w:t>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493F5B" w:rsidRDefault="00493F5B">
      <w:pPr>
        <w:pStyle w:val="ConsPlusNormal"/>
        <w:spacing w:before="200"/>
        <w:ind w:firstLine="540"/>
        <w:jc w:val="both"/>
      </w:pPr>
      <w:r>
        <w:t xml:space="preserve">и) при предоставлении гранта в период со дня вступления в силу постановления Правительства Российской Федерации от 18 апреля 2022 г. N 686 "Об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 до 31 декабря 2022 г. субъект промышленности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 связи с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493F5B" w:rsidRDefault="00493F5B">
      <w:pPr>
        <w:pStyle w:val="ConsPlusNormal"/>
        <w:spacing w:before="200"/>
        <w:ind w:firstLine="540"/>
        <w:jc w:val="both"/>
      </w:pPr>
      <w:r>
        <w:t>к) иные требования, установленные нормативным правовым актом субъекта Российской Федерации.</w:t>
      </w:r>
    </w:p>
    <w:p w:rsidR="00493F5B" w:rsidRDefault="00493F5B">
      <w:pPr>
        <w:pStyle w:val="ConsPlusNormal"/>
        <w:jc w:val="both"/>
      </w:pPr>
      <w:r>
        <w:t xml:space="preserve">(п. 7 в ред. </w:t>
      </w:r>
      <w:hyperlink r:id="rId27">
        <w:r>
          <w:rPr>
            <w:color w:val="0000FF"/>
          </w:rPr>
          <w:t>Постановления</w:t>
        </w:r>
      </w:hyperlink>
      <w:r>
        <w:t xml:space="preserve"> Правительства РФ от 01.07.2022 N 1184)</w:t>
      </w:r>
    </w:p>
    <w:p w:rsidR="00493F5B" w:rsidRDefault="00493F5B">
      <w:pPr>
        <w:pStyle w:val="ConsPlusNormal"/>
        <w:spacing w:before="200"/>
        <w:ind w:firstLine="540"/>
        <w:jc w:val="both"/>
      </w:pPr>
      <w:bookmarkStart w:id="5" w:name="P96"/>
      <w:bookmarkEnd w:id="5"/>
      <w:r>
        <w:t>8. Условиями предоставления иных межбюджетных трансфертов являются:</w:t>
      </w:r>
    </w:p>
    <w:p w:rsidR="00493F5B" w:rsidRDefault="00493F5B">
      <w:pPr>
        <w:pStyle w:val="ConsPlusNormal"/>
        <w:spacing w:before="200"/>
        <w:ind w:firstLine="540"/>
        <w:jc w:val="both"/>
      </w:pPr>
      <w:r>
        <w:t xml:space="preserve">а)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493F5B" w:rsidRDefault="00493F5B">
      <w:pPr>
        <w:pStyle w:val="ConsPlusNormal"/>
        <w:spacing w:before="200"/>
        <w:ind w:firstLine="540"/>
        <w:jc w:val="both"/>
      </w:pPr>
      <w:r>
        <w:t>б) наличие региональной программы развития промышленности, утвержденной нормативным правовым актом субъекта Российской Федерации, в составе которой имеется отдельное мероприятие по осуществлению полномочия субъекта Российской Федерации (далее - мероприятие региональной программы);</w:t>
      </w:r>
    </w:p>
    <w:p w:rsidR="00493F5B" w:rsidRDefault="00493F5B">
      <w:pPr>
        <w:pStyle w:val="ConsPlusNormal"/>
        <w:spacing w:before="200"/>
        <w:ind w:firstLine="540"/>
        <w:jc w:val="both"/>
      </w:pPr>
      <w:r>
        <w:t>в) наличие в составе мероприятия региональной программы обязательного показателя;</w:t>
      </w:r>
    </w:p>
    <w:p w:rsidR="00493F5B" w:rsidRDefault="00493F5B">
      <w:pPr>
        <w:pStyle w:val="ConsPlusNormal"/>
        <w:spacing w:before="200"/>
        <w:ind w:firstLine="540"/>
        <w:jc w:val="both"/>
      </w:pPr>
      <w:r>
        <w:t xml:space="preserve">г) наличие нормативного правового акта субъекта Российской Федерации, устанавливающего правила предоставления средств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региональному фонду развития промышленности, содержащие предусмотренные </w:t>
      </w:r>
      <w:hyperlink w:anchor="P75">
        <w:r>
          <w:rPr>
            <w:color w:val="0000FF"/>
          </w:rPr>
          <w:t>пунктами 6</w:t>
        </w:r>
      </w:hyperlink>
      <w:r>
        <w:t xml:space="preserve"> и </w:t>
      </w:r>
      <w:hyperlink w:anchor="P84">
        <w:r>
          <w:rPr>
            <w:color w:val="0000FF"/>
          </w:rPr>
          <w:t>7</w:t>
        </w:r>
      </w:hyperlink>
      <w:r>
        <w:t xml:space="preserve"> настоящих Правил требования к условиям предоставления грантов субъектам промышленности и требования к таким субъектам промышленности;</w:t>
      </w:r>
    </w:p>
    <w:p w:rsidR="00493F5B" w:rsidRDefault="00493F5B">
      <w:pPr>
        <w:pStyle w:val="ConsPlusNormal"/>
        <w:spacing w:before="200"/>
        <w:ind w:firstLine="540"/>
        <w:jc w:val="both"/>
      </w:pPr>
      <w:r>
        <w:t>д) заключение соглашения.</w:t>
      </w:r>
    </w:p>
    <w:p w:rsidR="00493F5B" w:rsidRDefault="00493F5B">
      <w:pPr>
        <w:pStyle w:val="ConsPlusNormal"/>
        <w:spacing w:before="200"/>
        <w:ind w:firstLine="540"/>
        <w:jc w:val="both"/>
      </w:pPr>
      <w:r>
        <w:t xml:space="preserve">9.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представления отчетов, указанных в </w:t>
      </w:r>
      <w:hyperlink w:anchor="P145">
        <w:r>
          <w:rPr>
            <w:color w:val="0000FF"/>
          </w:rPr>
          <w:t>пункте 15</w:t>
        </w:r>
      </w:hyperlink>
      <w:r>
        <w:t xml:space="preserve"> настоящих Правил, путем сравнения установленного в соглашении значения результата предоставления иного межбюджетного трансферта с фактически достигнутым значением этого результата предоставления иного межбюджетного трансферта в отчетном периоде.</w:t>
      </w:r>
    </w:p>
    <w:p w:rsidR="00493F5B" w:rsidRDefault="00493F5B">
      <w:pPr>
        <w:pStyle w:val="ConsPlusNormal"/>
        <w:spacing w:before="200"/>
        <w:ind w:firstLine="540"/>
        <w:jc w:val="both"/>
      </w:pPr>
      <w:r>
        <w:t>10. Иные межбюджетные трансферты предоставляются на основании соглашения, в котором предусматриваются в том числе:</w:t>
      </w:r>
    </w:p>
    <w:p w:rsidR="00493F5B" w:rsidRDefault="00493F5B">
      <w:pPr>
        <w:pStyle w:val="ConsPlusNormal"/>
        <w:spacing w:before="200"/>
        <w:ind w:firstLine="540"/>
        <w:jc w:val="both"/>
      </w:pPr>
      <w:r>
        <w:t xml:space="preserve">а) расходные обязательства субъекта Российской Федерации с учетом положений </w:t>
      </w:r>
      <w:hyperlink w:anchor="P60">
        <w:r>
          <w:rPr>
            <w:color w:val="0000FF"/>
          </w:rPr>
          <w:t>пункта 4</w:t>
        </w:r>
      </w:hyperlink>
      <w:r>
        <w:t xml:space="preserve"> настоящих Правил, </w:t>
      </w:r>
      <w:proofErr w:type="spellStart"/>
      <w:r>
        <w:t>софинансируемые</w:t>
      </w:r>
      <w:proofErr w:type="spellEnd"/>
      <w:r>
        <w:t xml:space="preserve"> из федерального бюджета;</w:t>
      </w:r>
    </w:p>
    <w:p w:rsidR="00493F5B" w:rsidRDefault="00493F5B">
      <w:pPr>
        <w:pStyle w:val="ConsPlusNormal"/>
        <w:spacing w:before="200"/>
        <w:ind w:firstLine="540"/>
        <w:jc w:val="both"/>
      </w:pPr>
      <w:r>
        <w:t xml:space="preserve">б) обязательство субъекта Российской Федерации по согласованию с Министерством промышленности и торговли Российской Федерации изменений, которые вносятся в региональную программу развития промышленности, влекущих за собой изменение объемов финансирования, и </w:t>
      </w:r>
      <w:r>
        <w:lastRenderedPageBreak/>
        <w:t>(или) обязательного показателя, и (или) состава мероприятий региональной программы, на реализацию которых предоставляется иной межбюджетный трансферт;</w:t>
      </w:r>
    </w:p>
    <w:p w:rsidR="00493F5B" w:rsidRDefault="00493F5B">
      <w:pPr>
        <w:pStyle w:val="ConsPlusNormal"/>
        <w:spacing w:before="200"/>
        <w:ind w:firstLine="540"/>
        <w:jc w:val="both"/>
      </w:pPr>
      <w:r>
        <w:t>в) обязательство субъекта Российской Федерации по обеспечению контроля за соблюдением региональным фондом развития промышленности условий предоставления грантов субъектам промышленности;</w:t>
      </w:r>
    </w:p>
    <w:p w:rsidR="00493F5B" w:rsidRDefault="00493F5B">
      <w:pPr>
        <w:pStyle w:val="ConsPlusNormal"/>
        <w:jc w:val="both"/>
      </w:pPr>
      <w:r>
        <w:t>(</w:t>
      </w:r>
      <w:proofErr w:type="spellStart"/>
      <w:r>
        <w:t>пп</w:t>
      </w:r>
      <w:proofErr w:type="spellEnd"/>
      <w:r>
        <w:t xml:space="preserve">. "в" в ред. </w:t>
      </w:r>
      <w:hyperlink r:id="rId28">
        <w:r>
          <w:rPr>
            <w:color w:val="0000FF"/>
          </w:rPr>
          <w:t>Постановления</w:t>
        </w:r>
      </w:hyperlink>
      <w:r>
        <w:t xml:space="preserve"> Правительства РФ от 01.07.2022 N 1184)</w:t>
      </w:r>
    </w:p>
    <w:p w:rsidR="00493F5B" w:rsidRDefault="00493F5B">
      <w:pPr>
        <w:pStyle w:val="ConsPlusNormal"/>
        <w:spacing w:before="200"/>
        <w:ind w:firstLine="540"/>
        <w:jc w:val="both"/>
      </w:pPr>
      <w:r>
        <w:t xml:space="preserve">г) обязательство субъекта Российской Федерации по соблюдению целей предоставления иного межбюджетного трансферта, установленных </w:t>
      </w:r>
      <w:hyperlink w:anchor="P60">
        <w:r>
          <w:rPr>
            <w:color w:val="0000FF"/>
          </w:rPr>
          <w:t>пунктом 4</w:t>
        </w:r>
      </w:hyperlink>
      <w:r>
        <w:t xml:space="preserve"> настоящих Правил;</w:t>
      </w:r>
    </w:p>
    <w:p w:rsidR="00493F5B" w:rsidRDefault="00493F5B">
      <w:pPr>
        <w:pStyle w:val="ConsPlusNormal"/>
        <w:spacing w:before="200"/>
        <w:ind w:firstLine="540"/>
        <w:jc w:val="both"/>
      </w:pPr>
      <w:r>
        <w:t>д) обязательство субъекта Российской Федерации включить в нормативные правовые акты, на основании которых будут предоставлены субсидии региональному фонду развития промышленности за счет средств иного межбюджетного трансферта, положения, закрепляющие обязательство регионального фонда развития промышленности по использованию бюджетных ассигнований, включающих средства иного межбюджетного трансферта, предоставленные в соответствии с настоящими Правилами, в полном объеме до 31 декабря 2022 г.</w:t>
      </w:r>
    </w:p>
    <w:p w:rsidR="00493F5B" w:rsidRDefault="00493F5B">
      <w:pPr>
        <w:pStyle w:val="ConsPlusNormal"/>
        <w:spacing w:before="200"/>
        <w:ind w:firstLine="540"/>
        <w:jc w:val="both"/>
      </w:pPr>
      <w:r>
        <w:t>11. Внесение в соглашение изменений, предусматривающих ухудшение значения результата предоставления иного межбюджетного трансферта, а также увеличение сроков реализации предусмотренных соглашением мероприятий региональной программы, не допускается в течение всего периода действия соглашения, за исключением следующих случаев:</w:t>
      </w:r>
    </w:p>
    <w:p w:rsidR="00493F5B" w:rsidRDefault="00493F5B">
      <w:pPr>
        <w:pStyle w:val="ConsPlusNormal"/>
        <w:spacing w:before="200"/>
        <w:ind w:firstLine="540"/>
        <w:jc w:val="both"/>
      </w:pPr>
      <w:r>
        <w:t>а) выполнение условий предоставления иного межбюджетного трансферта оказалось невозможным вследствие наступления обстоятельств непреодолимой силы;</w:t>
      </w:r>
    </w:p>
    <w:p w:rsidR="00493F5B" w:rsidRDefault="00493F5B">
      <w:pPr>
        <w:pStyle w:val="ConsPlusNormal"/>
        <w:spacing w:before="200"/>
        <w:ind w:firstLine="540"/>
        <w:jc w:val="both"/>
      </w:pPr>
      <w:r>
        <w:t>б)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493F5B" w:rsidRDefault="00493F5B">
      <w:pPr>
        <w:pStyle w:val="ConsPlusNormal"/>
        <w:spacing w:before="200"/>
        <w:ind w:firstLine="540"/>
        <w:jc w:val="both"/>
      </w:pPr>
      <w:r>
        <w:t>12. Размер иного межбюджетного трансферта, предоставляемого бюджету i-</w:t>
      </w:r>
      <w:proofErr w:type="spellStart"/>
      <w:r>
        <w:t>го</w:t>
      </w:r>
      <w:proofErr w:type="spellEnd"/>
      <w:r>
        <w:t xml:space="preserve"> субъекта Российской Федерации, рассчитывается исходя из следующего:</w:t>
      </w:r>
    </w:p>
    <w:p w:rsidR="00493F5B" w:rsidRDefault="00493F5B">
      <w:pPr>
        <w:pStyle w:val="ConsPlusNormal"/>
        <w:spacing w:before="200"/>
        <w:ind w:firstLine="540"/>
        <w:jc w:val="both"/>
      </w:pPr>
      <w:bookmarkStart w:id="6" w:name="P114"/>
      <w:bookmarkEnd w:id="6"/>
      <w:r>
        <w:t>а) из общего объема иного межбюджетного трансферта между участвующими в распределении субъектами Российской Федерации каждому субъекту Российской Федерации распределяется фиксированная часть иного межбюджетного трансферта (</w:t>
      </w:r>
      <w:proofErr w:type="spellStart"/>
      <w:r>
        <w:t>S</w:t>
      </w:r>
      <w:r>
        <w:rPr>
          <w:vertAlign w:val="subscript"/>
        </w:rPr>
        <w:t>i</w:t>
      </w:r>
      <w:proofErr w:type="spellEnd"/>
      <w:r>
        <w:rPr>
          <w:vertAlign w:val="subscript"/>
        </w:rPr>
        <w:t xml:space="preserve"> фикс</w:t>
      </w:r>
      <w:r>
        <w:t>) в размере 10 млн. рублей;</w:t>
      </w:r>
    </w:p>
    <w:p w:rsidR="00493F5B" w:rsidRDefault="00493F5B">
      <w:pPr>
        <w:pStyle w:val="ConsPlusNormal"/>
        <w:spacing w:before="200"/>
        <w:ind w:firstLine="540"/>
        <w:jc w:val="both"/>
      </w:pPr>
      <w:r>
        <w:t>б) дополнительно к фиксированной части иного межбюджетного трансферта (</w:t>
      </w:r>
      <w:proofErr w:type="spellStart"/>
      <w:r>
        <w:t>S</w:t>
      </w:r>
      <w:r>
        <w:rPr>
          <w:vertAlign w:val="subscript"/>
        </w:rPr>
        <w:t>i</w:t>
      </w:r>
      <w:proofErr w:type="spellEnd"/>
      <w:r>
        <w:rPr>
          <w:vertAlign w:val="subscript"/>
        </w:rPr>
        <w:t xml:space="preserve"> фикс</w:t>
      </w:r>
      <w:r>
        <w:t>) каждому субъекту Российской Федерации распределяется переменная часть иного межбюджетного трансферта (</w:t>
      </w:r>
      <w:proofErr w:type="spellStart"/>
      <w:r>
        <w:t>S</w:t>
      </w:r>
      <w:r>
        <w:rPr>
          <w:vertAlign w:val="subscript"/>
        </w:rPr>
        <w:t>i</w:t>
      </w:r>
      <w:proofErr w:type="spellEnd"/>
      <w:r>
        <w:rPr>
          <w:vertAlign w:val="subscript"/>
        </w:rPr>
        <w:t xml:space="preserve"> пер</w:t>
      </w:r>
      <w:r>
        <w:t>), которая рассчитывается по формуле:</w:t>
      </w:r>
    </w:p>
    <w:p w:rsidR="00493F5B" w:rsidRDefault="00493F5B">
      <w:pPr>
        <w:pStyle w:val="ConsPlusNormal"/>
        <w:ind w:firstLine="540"/>
        <w:jc w:val="both"/>
      </w:pPr>
    </w:p>
    <w:p w:rsidR="00493F5B" w:rsidRDefault="00493F5B">
      <w:pPr>
        <w:pStyle w:val="ConsPlusNormal"/>
        <w:jc w:val="center"/>
      </w:pPr>
      <w:r>
        <w:rPr>
          <w:noProof/>
          <w:position w:val="-28"/>
        </w:rPr>
        <w:drawing>
          <wp:inline distT="0" distB="0" distL="0" distR="0">
            <wp:extent cx="221932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19325" cy="485775"/>
                    </a:xfrm>
                    <a:prstGeom prst="rect">
                      <a:avLst/>
                    </a:prstGeom>
                    <a:noFill/>
                    <a:ln>
                      <a:noFill/>
                    </a:ln>
                  </pic:spPr>
                </pic:pic>
              </a:graphicData>
            </a:graphic>
          </wp:inline>
        </w:drawing>
      </w:r>
    </w:p>
    <w:p w:rsidR="00493F5B" w:rsidRDefault="00493F5B">
      <w:pPr>
        <w:pStyle w:val="ConsPlusNormal"/>
        <w:ind w:firstLine="540"/>
        <w:jc w:val="both"/>
      </w:pPr>
    </w:p>
    <w:p w:rsidR="00493F5B" w:rsidRDefault="00493F5B">
      <w:pPr>
        <w:pStyle w:val="ConsPlusNormal"/>
        <w:ind w:firstLine="540"/>
        <w:jc w:val="both"/>
      </w:pPr>
      <w:r>
        <w:t>где:</w:t>
      </w:r>
    </w:p>
    <w:p w:rsidR="00493F5B" w:rsidRDefault="00493F5B">
      <w:pPr>
        <w:pStyle w:val="ConsPlusNormal"/>
        <w:spacing w:before="200"/>
        <w:ind w:firstLine="540"/>
        <w:jc w:val="both"/>
      </w:pPr>
      <w:r>
        <w:t>S - общий объем бюджетных ассигнований, предусмотренный в федеральном бюджете на предоставление иных межбюджетных трансфертов на соответствующий финансовый год;</w:t>
      </w:r>
    </w:p>
    <w:p w:rsidR="00493F5B" w:rsidRDefault="00493F5B">
      <w:pPr>
        <w:pStyle w:val="ConsPlusNormal"/>
        <w:spacing w:before="200"/>
        <w:ind w:firstLine="540"/>
        <w:jc w:val="both"/>
      </w:pPr>
      <w:r>
        <w:t>n - количество субъектов Российской Федерации, реализующих региональные программы развития промышленности в соответствующем финансовом году, для которых значение показателя "уровень расчетной бюджетной обеспеченности субъекта Российской Федерации", установленного Министерством финансов Российской Федерации, на год, предшествующий году проведения распределения, составляет менее 2, имеющих региональные фонды развития промышленности и участвующих в распределении;</w:t>
      </w:r>
    </w:p>
    <w:p w:rsidR="00493F5B" w:rsidRDefault="00493F5B">
      <w:pPr>
        <w:pStyle w:val="ConsPlusNormal"/>
        <w:spacing w:before="200"/>
        <w:ind w:firstLine="540"/>
        <w:jc w:val="both"/>
      </w:pPr>
      <w:proofErr w:type="spellStart"/>
      <w:r>
        <w:t>S</w:t>
      </w:r>
      <w:r>
        <w:rPr>
          <w:vertAlign w:val="subscript"/>
        </w:rPr>
        <w:t>i</w:t>
      </w:r>
      <w:proofErr w:type="spellEnd"/>
      <w:r>
        <w:rPr>
          <w:vertAlign w:val="subscript"/>
        </w:rPr>
        <w:t xml:space="preserve"> фикс</w:t>
      </w:r>
      <w:r>
        <w:t xml:space="preserve"> - фиксированная часть иного межбюджетного трансферта для i-</w:t>
      </w:r>
      <w:proofErr w:type="spellStart"/>
      <w:r>
        <w:t>го</w:t>
      </w:r>
      <w:proofErr w:type="spellEnd"/>
      <w:r>
        <w:t xml:space="preserve"> субъекта Российской Федерации;</w:t>
      </w:r>
    </w:p>
    <w:p w:rsidR="00493F5B" w:rsidRDefault="00493F5B">
      <w:pPr>
        <w:pStyle w:val="ConsPlusNormal"/>
        <w:spacing w:before="200"/>
        <w:ind w:firstLine="540"/>
        <w:jc w:val="both"/>
      </w:pPr>
      <w:proofErr w:type="spellStart"/>
      <w:r>
        <w:t>Q</w:t>
      </w:r>
      <w:r>
        <w:rPr>
          <w:vertAlign w:val="subscript"/>
        </w:rPr>
        <w:t>i</w:t>
      </w:r>
      <w:proofErr w:type="spellEnd"/>
      <w:r>
        <w:t xml:space="preserve"> - значение показателя "объем отгруженных товаров собственного производства, </w:t>
      </w:r>
      <w:r>
        <w:lastRenderedPageBreak/>
        <w:t xml:space="preserve">выполненных работ и услуг собственными силами по всем видам экономической деятельности </w:t>
      </w:r>
      <w:hyperlink r:id="rId30">
        <w:r>
          <w:rPr>
            <w:color w:val="0000FF"/>
          </w:rPr>
          <w:t>раздела</w:t>
        </w:r>
      </w:hyperlink>
      <w:r>
        <w:t xml:space="preserve"> "Обрабатывающие производства" Общероссийского классификатора видов экономической деятельности" в субъекте Российской Федерации за 2 года, предшествующих году проведения распределения;</w:t>
      </w:r>
    </w:p>
    <w:p w:rsidR="00493F5B" w:rsidRDefault="00493F5B">
      <w:pPr>
        <w:pStyle w:val="ConsPlusNormal"/>
        <w:spacing w:before="200"/>
        <w:ind w:firstLine="540"/>
        <w:jc w:val="both"/>
      </w:pPr>
      <w:bookmarkStart w:id="7" w:name="P124"/>
      <w:bookmarkEnd w:id="7"/>
      <w:r>
        <w:t>в) расчетный размер иного межбюджетного трансферта (</w:t>
      </w:r>
      <w:proofErr w:type="spellStart"/>
      <w:r>
        <w:t>S</w:t>
      </w:r>
      <w:r>
        <w:rPr>
          <w:vertAlign w:val="subscript"/>
        </w:rPr>
        <w:t>i</w:t>
      </w:r>
      <w:proofErr w:type="spellEnd"/>
      <w:r>
        <w:t>), предоставляемого бюджету i-</w:t>
      </w:r>
      <w:proofErr w:type="spellStart"/>
      <w:r>
        <w:t>го</w:t>
      </w:r>
      <w:proofErr w:type="spellEnd"/>
      <w:r>
        <w:t xml:space="preserve"> субъекта Российской Федерации, определяется по формуле:</w:t>
      </w:r>
    </w:p>
    <w:p w:rsidR="00493F5B" w:rsidRDefault="00493F5B">
      <w:pPr>
        <w:pStyle w:val="ConsPlusNormal"/>
        <w:ind w:firstLine="540"/>
        <w:jc w:val="both"/>
      </w:pPr>
    </w:p>
    <w:p w:rsidR="00493F5B" w:rsidRDefault="00493F5B">
      <w:pPr>
        <w:pStyle w:val="ConsPlusNormal"/>
        <w:jc w:val="center"/>
      </w:pPr>
      <w:proofErr w:type="spellStart"/>
      <w:r>
        <w:t>S</w:t>
      </w:r>
      <w:r>
        <w:rPr>
          <w:vertAlign w:val="subscript"/>
        </w:rPr>
        <w:t>i</w:t>
      </w:r>
      <w:proofErr w:type="spellEnd"/>
      <w:r>
        <w:t xml:space="preserve"> = (</w:t>
      </w:r>
      <w:proofErr w:type="spellStart"/>
      <w:r>
        <w:t>S</w:t>
      </w:r>
      <w:r>
        <w:rPr>
          <w:vertAlign w:val="subscript"/>
        </w:rPr>
        <w:t>i</w:t>
      </w:r>
      <w:proofErr w:type="spellEnd"/>
      <w:r>
        <w:rPr>
          <w:vertAlign w:val="subscript"/>
        </w:rPr>
        <w:t xml:space="preserve"> фикс</w:t>
      </w:r>
      <w:r>
        <w:t xml:space="preserve"> + </w:t>
      </w:r>
      <w:proofErr w:type="spellStart"/>
      <w:r>
        <w:t>S</w:t>
      </w:r>
      <w:r>
        <w:rPr>
          <w:vertAlign w:val="subscript"/>
        </w:rPr>
        <w:t>i</w:t>
      </w:r>
      <w:proofErr w:type="spellEnd"/>
      <w:r>
        <w:rPr>
          <w:vertAlign w:val="subscript"/>
        </w:rPr>
        <w:t xml:space="preserve"> пер</w:t>
      </w:r>
      <w:r>
        <w:t>);</w:t>
      </w:r>
    </w:p>
    <w:p w:rsidR="00493F5B" w:rsidRDefault="00493F5B">
      <w:pPr>
        <w:pStyle w:val="ConsPlusNormal"/>
        <w:ind w:firstLine="540"/>
        <w:jc w:val="both"/>
      </w:pPr>
    </w:p>
    <w:p w:rsidR="00493F5B" w:rsidRDefault="00493F5B">
      <w:pPr>
        <w:pStyle w:val="ConsPlusNormal"/>
        <w:ind w:firstLine="540"/>
        <w:jc w:val="both"/>
      </w:pPr>
      <w:r>
        <w:t xml:space="preserve">г) субъектам Российской Федерации, для которых полученный в соответствии с </w:t>
      </w:r>
      <w:hyperlink w:anchor="P114">
        <w:r>
          <w:rPr>
            <w:color w:val="0000FF"/>
          </w:rPr>
          <w:t>подпунктами "а"</w:t>
        </w:r>
      </w:hyperlink>
      <w:r>
        <w:t xml:space="preserve"> - </w:t>
      </w:r>
      <w:hyperlink w:anchor="P124">
        <w:r>
          <w:rPr>
            <w:color w:val="0000FF"/>
          </w:rPr>
          <w:t>"в"</w:t>
        </w:r>
      </w:hyperlink>
      <w:r>
        <w:t xml:space="preserve"> настоящего пункта расчетный размер иного межбюджетного трансферта (</w:t>
      </w:r>
      <w:proofErr w:type="spellStart"/>
      <w:r>
        <w:t>S</w:t>
      </w:r>
      <w:r>
        <w:rPr>
          <w:vertAlign w:val="subscript"/>
        </w:rPr>
        <w:t>i</w:t>
      </w:r>
      <w:proofErr w:type="spellEnd"/>
      <w:r>
        <w:t>) составил более 200 млн. рублей, размер иного межбюджетного трансферта, предоставляемого бюджету субъекта Российской Федерации, устанавливается на уровне 200 млн. рублей;</w:t>
      </w:r>
    </w:p>
    <w:p w:rsidR="00493F5B" w:rsidRDefault="00493F5B">
      <w:pPr>
        <w:pStyle w:val="ConsPlusNormal"/>
        <w:spacing w:before="200"/>
        <w:ind w:firstLine="540"/>
        <w:jc w:val="both"/>
      </w:pPr>
      <w:bookmarkStart w:id="8" w:name="P129"/>
      <w:bookmarkEnd w:id="8"/>
      <w:r>
        <w:t>д) субъекты Российской Федерации, для которых размер иного межбюджетного трансферта, предоставляемого бюджету субъекта Российской Федерации, был установлен на уровне 200 млн. рублей, исключаются из дальнейшего расчета, а между оставшимися субъектами Российской Федерации проводится дополнительное распределение (</w:t>
      </w:r>
      <w:proofErr w:type="spellStart"/>
      <w:r>
        <w:t>S</w:t>
      </w:r>
      <w:r>
        <w:rPr>
          <w:vertAlign w:val="subscript"/>
        </w:rPr>
        <w:t>i</w:t>
      </w:r>
      <w:proofErr w:type="spellEnd"/>
      <w:r>
        <w:rPr>
          <w:vertAlign w:val="subscript"/>
        </w:rPr>
        <w:t xml:space="preserve"> </w:t>
      </w:r>
      <w:proofErr w:type="spellStart"/>
      <w:r>
        <w:rPr>
          <w:vertAlign w:val="subscript"/>
        </w:rPr>
        <w:t>доп</w:t>
      </w:r>
      <w:proofErr w:type="spellEnd"/>
      <w:r>
        <w:t>), которое рассчитывается по формуле:</w:t>
      </w:r>
    </w:p>
    <w:p w:rsidR="00493F5B" w:rsidRDefault="00493F5B">
      <w:pPr>
        <w:pStyle w:val="ConsPlusNormal"/>
        <w:ind w:firstLine="540"/>
        <w:jc w:val="both"/>
      </w:pPr>
    </w:p>
    <w:p w:rsidR="00493F5B" w:rsidRDefault="00493F5B">
      <w:pPr>
        <w:pStyle w:val="ConsPlusNormal"/>
        <w:jc w:val="center"/>
      </w:pPr>
      <w:r>
        <w:rPr>
          <w:noProof/>
          <w:position w:val="-28"/>
        </w:rPr>
        <w:drawing>
          <wp:inline distT="0" distB="0" distL="0" distR="0">
            <wp:extent cx="1704975" cy="4857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4975" cy="485775"/>
                    </a:xfrm>
                    <a:prstGeom prst="rect">
                      <a:avLst/>
                    </a:prstGeom>
                    <a:noFill/>
                    <a:ln>
                      <a:noFill/>
                    </a:ln>
                  </pic:spPr>
                </pic:pic>
              </a:graphicData>
            </a:graphic>
          </wp:inline>
        </w:drawing>
      </w:r>
    </w:p>
    <w:p w:rsidR="00493F5B" w:rsidRDefault="00493F5B">
      <w:pPr>
        <w:pStyle w:val="ConsPlusNormal"/>
        <w:ind w:firstLine="540"/>
        <w:jc w:val="both"/>
      </w:pPr>
    </w:p>
    <w:p w:rsidR="00493F5B" w:rsidRDefault="00493F5B">
      <w:pPr>
        <w:pStyle w:val="ConsPlusNormal"/>
        <w:ind w:firstLine="540"/>
        <w:jc w:val="both"/>
      </w:pPr>
      <w:r>
        <w:t xml:space="preserve">где </w:t>
      </w:r>
      <w:proofErr w:type="spellStart"/>
      <w:r>
        <w:t>S</w:t>
      </w:r>
      <w:r>
        <w:rPr>
          <w:vertAlign w:val="subscript"/>
        </w:rPr>
        <w:t>перерасп</w:t>
      </w:r>
      <w:proofErr w:type="spellEnd"/>
      <w:r>
        <w:t xml:space="preserve"> - перераспределяемая часть общего размера иного межбюджетного трансферта, которая определяется по формуле:</w:t>
      </w:r>
    </w:p>
    <w:p w:rsidR="00493F5B" w:rsidRDefault="00493F5B">
      <w:pPr>
        <w:pStyle w:val="ConsPlusNormal"/>
        <w:ind w:firstLine="540"/>
        <w:jc w:val="both"/>
      </w:pPr>
    </w:p>
    <w:p w:rsidR="00493F5B" w:rsidRDefault="00493F5B">
      <w:pPr>
        <w:pStyle w:val="ConsPlusNormal"/>
        <w:jc w:val="center"/>
      </w:pPr>
      <w:r>
        <w:rPr>
          <w:noProof/>
          <w:position w:val="-11"/>
        </w:rPr>
        <w:drawing>
          <wp:inline distT="0" distB="0" distL="0" distR="0">
            <wp:extent cx="2085975" cy="2762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85975" cy="276225"/>
                    </a:xfrm>
                    <a:prstGeom prst="rect">
                      <a:avLst/>
                    </a:prstGeom>
                    <a:noFill/>
                    <a:ln>
                      <a:noFill/>
                    </a:ln>
                  </pic:spPr>
                </pic:pic>
              </a:graphicData>
            </a:graphic>
          </wp:inline>
        </w:drawing>
      </w:r>
    </w:p>
    <w:p w:rsidR="00493F5B" w:rsidRDefault="00493F5B">
      <w:pPr>
        <w:pStyle w:val="ConsPlusNormal"/>
        <w:ind w:firstLine="540"/>
        <w:jc w:val="both"/>
      </w:pPr>
    </w:p>
    <w:p w:rsidR="00493F5B" w:rsidRDefault="00493F5B">
      <w:pPr>
        <w:pStyle w:val="ConsPlusNormal"/>
        <w:ind w:firstLine="540"/>
        <w:jc w:val="both"/>
      </w:pPr>
      <w:r>
        <w:t>где:</w:t>
      </w:r>
    </w:p>
    <w:p w:rsidR="00493F5B" w:rsidRDefault="00493F5B">
      <w:pPr>
        <w:pStyle w:val="ConsPlusNormal"/>
        <w:spacing w:before="200"/>
        <w:ind w:firstLine="540"/>
        <w:jc w:val="both"/>
      </w:pPr>
      <w:r>
        <w:t>j - количество субъектов Российской Федерации, получивших перед дополнительным распределением максимально допустимый размер иного межбюджетного трансферта для i-</w:t>
      </w:r>
      <w:proofErr w:type="spellStart"/>
      <w:r>
        <w:t>го</w:t>
      </w:r>
      <w:proofErr w:type="spellEnd"/>
      <w:r>
        <w:t xml:space="preserve"> субъекта Российской Федерации, равный 200 млн. рублей;</w:t>
      </w:r>
    </w:p>
    <w:p w:rsidR="00493F5B" w:rsidRDefault="00493F5B">
      <w:pPr>
        <w:pStyle w:val="ConsPlusNormal"/>
        <w:spacing w:before="200"/>
        <w:ind w:firstLine="540"/>
        <w:jc w:val="both"/>
      </w:pPr>
      <w:proofErr w:type="spellStart"/>
      <w:r>
        <w:t>S</w:t>
      </w:r>
      <w:r>
        <w:rPr>
          <w:vertAlign w:val="subscript"/>
        </w:rPr>
        <w:t>i</w:t>
      </w:r>
      <w:proofErr w:type="spellEnd"/>
      <w:r>
        <w:rPr>
          <w:vertAlign w:val="subscript"/>
        </w:rPr>
        <w:t xml:space="preserve"> 200</w:t>
      </w:r>
      <w:r>
        <w:t xml:space="preserve"> - расчетный размер иного межбюджетного трансферта для i-</w:t>
      </w:r>
      <w:proofErr w:type="spellStart"/>
      <w:r>
        <w:t>го</w:t>
      </w:r>
      <w:proofErr w:type="spellEnd"/>
      <w:r>
        <w:t xml:space="preserve"> субъекта Российской Федерации, для которого размер иного межбюджетного трансферта, предоставляемого бюджету субъекта Российской Федерации, был установлен перед дополнительным распределением на уровне 200 млн. рублей, полученный перед тем, как для него размер иного межбюджетного трансферта, предоставляемого бюджету субъекта Российской Федерации, был установлен на уровне 200 млн. рублей;</w:t>
      </w:r>
    </w:p>
    <w:p w:rsidR="00493F5B" w:rsidRDefault="00493F5B">
      <w:pPr>
        <w:pStyle w:val="ConsPlusNormal"/>
        <w:spacing w:before="200"/>
        <w:ind w:firstLine="540"/>
        <w:jc w:val="both"/>
      </w:pPr>
      <w:proofErr w:type="spellStart"/>
      <w:r>
        <w:t>S</w:t>
      </w:r>
      <w:r>
        <w:rPr>
          <w:vertAlign w:val="subscript"/>
        </w:rPr>
        <w:t>j</w:t>
      </w:r>
      <w:proofErr w:type="spellEnd"/>
      <w:r>
        <w:rPr>
          <w:vertAlign w:val="subscript"/>
        </w:rPr>
        <w:t xml:space="preserve"> макс</w:t>
      </w:r>
      <w:r>
        <w:t xml:space="preserve"> - максимально допустимый размер иного межбюджетного трансферта для i-</w:t>
      </w:r>
      <w:proofErr w:type="spellStart"/>
      <w:r>
        <w:t>го</w:t>
      </w:r>
      <w:proofErr w:type="spellEnd"/>
      <w:r>
        <w:t xml:space="preserve"> субъекта Российской Федерации, равный 200 млн. рублей;</w:t>
      </w:r>
    </w:p>
    <w:p w:rsidR="00493F5B" w:rsidRDefault="00493F5B">
      <w:pPr>
        <w:pStyle w:val="ConsPlusNormal"/>
        <w:spacing w:before="200"/>
        <w:ind w:firstLine="540"/>
        <w:jc w:val="both"/>
      </w:pPr>
      <w:r>
        <w:t xml:space="preserve">е) в случае если по итогам распределения иного межбюджетного трансферта в соответствии с </w:t>
      </w:r>
      <w:hyperlink w:anchor="P129">
        <w:r>
          <w:rPr>
            <w:color w:val="0000FF"/>
          </w:rPr>
          <w:t>подпунктом "д"</w:t>
        </w:r>
      </w:hyperlink>
      <w:r>
        <w:t xml:space="preserve"> настоящего пункта имеются субъекты Российской Федерации, для которых размер иного межбюджетного трансферта, предоставляемого бюджету субъекта Российской Федерации (</w:t>
      </w:r>
      <w:proofErr w:type="spellStart"/>
      <w:r>
        <w:t>S</w:t>
      </w:r>
      <w:r>
        <w:rPr>
          <w:vertAlign w:val="subscript"/>
        </w:rPr>
        <w:t>i</w:t>
      </w:r>
      <w:proofErr w:type="spellEnd"/>
      <w:r>
        <w:t xml:space="preserve">), определяемый по формуле </w:t>
      </w:r>
      <w:proofErr w:type="spellStart"/>
      <w:r>
        <w:t>S</w:t>
      </w:r>
      <w:r>
        <w:rPr>
          <w:vertAlign w:val="subscript"/>
        </w:rPr>
        <w:t>i</w:t>
      </w:r>
      <w:proofErr w:type="spellEnd"/>
      <w:r>
        <w:t xml:space="preserve"> = (</w:t>
      </w:r>
      <w:proofErr w:type="spellStart"/>
      <w:r>
        <w:t>S</w:t>
      </w:r>
      <w:r>
        <w:rPr>
          <w:vertAlign w:val="subscript"/>
        </w:rPr>
        <w:t>i</w:t>
      </w:r>
      <w:proofErr w:type="spellEnd"/>
      <w:r>
        <w:rPr>
          <w:vertAlign w:val="subscript"/>
        </w:rPr>
        <w:t xml:space="preserve"> фикс</w:t>
      </w:r>
      <w:r>
        <w:t xml:space="preserve"> + </w:t>
      </w:r>
      <w:proofErr w:type="spellStart"/>
      <w:r>
        <w:t>S</w:t>
      </w:r>
      <w:r>
        <w:rPr>
          <w:vertAlign w:val="subscript"/>
        </w:rPr>
        <w:t>i</w:t>
      </w:r>
      <w:proofErr w:type="spellEnd"/>
      <w:r>
        <w:rPr>
          <w:vertAlign w:val="subscript"/>
        </w:rPr>
        <w:t xml:space="preserve"> пер</w:t>
      </w:r>
      <w:r>
        <w:t xml:space="preserve"> + </w:t>
      </w:r>
      <w:proofErr w:type="spellStart"/>
      <w:r>
        <w:t>S</w:t>
      </w:r>
      <w:r>
        <w:rPr>
          <w:vertAlign w:val="subscript"/>
        </w:rPr>
        <w:t>i</w:t>
      </w:r>
      <w:proofErr w:type="spellEnd"/>
      <w:r>
        <w:rPr>
          <w:vertAlign w:val="subscript"/>
        </w:rPr>
        <w:t xml:space="preserve"> </w:t>
      </w:r>
      <w:proofErr w:type="spellStart"/>
      <w:r>
        <w:rPr>
          <w:vertAlign w:val="subscript"/>
        </w:rPr>
        <w:t>доп</w:t>
      </w:r>
      <w:proofErr w:type="spellEnd"/>
      <w:r>
        <w:t xml:space="preserve">), превышает 200 млн. рублей, указанным субъектам Российской Федерации размер иного межбюджетного трансферта, предоставляемого бюджету субъекта Российской Федерации, устанавливается на уровне 200 млн. рублей, а расчет в соответствии с </w:t>
      </w:r>
      <w:hyperlink w:anchor="P129">
        <w:r>
          <w:rPr>
            <w:color w:val="0000FF"/>
          </w:rPr>
          <w:t>подпунктом "д"</w:t>
        </w:r>
      </w:hyperlink>
      <w:r>
        <w:t xml:space="preserve"> настоящего пункта повторяется до достижения распределения, при котором ни один субъект Российской Федерации из совокупности субъектов Российской Федерации не имеет расчетный размер иного межбюджетного трансферта (</w:t>
      </w:r>
      <w:proofErr w:type="spellStart"/>
      <w:r>
        <w:t>S</w:t>
      </w:r>
      <w:r>
        <w:rPr>
          <w:vertAlign w:val="subscript"/>
        </w:rPr>
        <w:t>i</w:t>
      </w:r>
      <w:proofErr w:type="spellEnd"/>
      <w:r>
        <w:t>) более 200 млн. рублей;</w:t>
      </w:r>
    </w:p>
    <w:p w:rsidR="00493F5B" w:rsidRDefault="00493F5B">
      <w:pPr>
        <w:pStyle w:val="ConsPlusNormal"/>
        <w:spacing w:before="200"/>
        <w:ind w:firstLine="540"/>
        <w:jc w:val="both"/>
      </w:pPr>
      <w:r>
        <w:t xml:space="preserve">ж) объемы бюджетных ассигнований федерального бюджета, рассчитанные при распределении, округляются до целых рублей. В случае возникновения расхождений, связанных с округлением при суммировании объемов бюджетных ассигнований федерального бюджета, объем расхождения относится на уменьшение бюджетных ассигнований субъекта Российской Федерации с наибольшим значением отношения показателя "объем отгруженных товаров собственного производства, выполненных работ и услуг собственными силами по всем видам экономической деятельности </w:t>
      </w:r>
      <w:hyperlink r:id="rId33">
        <w:r>
          <w:rPr>
            <w:color w:val="0000FF"/>
          </w:rPr>
          <w:t>раздела</w:t>
        </w:r>
      </w:hyperlink>
      <w:r>
        <w:t xml:space="preserve"> "Обрабатывающие производства" Общероссийского классификатора видов </w:t>
      </w:r>
      <w:r>
        <w:lastRenderedPageBreak/>
        <w:t>экономической деятельности" в субъекте Российской Федерации к аналогичному показателю для совокупности субъектов Российской Федерации или на увеличение бюджетных ассигнований субъекта Российской Федерации с наименьшим значением соответствующего отношения.</w:t>
      </w:r>
    </w:p>
    <w:p w:rsidR="00493F5B" w:rsidRDefault="00493F5B">
      <w:pPr>
        <w:pStyle w:val="ConsPlusNormal"/>
        <w:spacing w:before="200"/>
        <w:ind w:firstLine="540"/>
        <w:jc w:val="both"/>
      </w:pPr>
      <w:r>
        <w:t xml:space="preserve">13. При отсутствии потребности (полной или частичной) субъекта Российской Федерации в ином межбюджетном трансферте или невыполнении при заключении соглашения субъектом Российской Федерации условий предоставления иных межбюджетных трансфертов, установленных </w:t>
      </w:r>
      <w:hyperlink w:anchor="P96">
        <w:r>
          <w:rPr>
            <w:color w:val="0000FF"/>
          </w:rPr>
          <w:t>пунктом 8</w:t>
        </w:r>
      </w:hyperlink>
      <w:r>
        <w:t xml:space="preserve"> настоящих Правил, актом Правительства Российской Федерации осуществляется перераспределение невостребованных бюджетных ассигнований на предоставление иного межбюджетного трансферта между другими субъектами Российской Федерации на те же цели в соответствии с </w:t>
      </w:r>
      <w:hyperlink w:anchor="P129">
        <w:r>
          <w:rPr>
            <w:color w:val="0000FF"/>
          </w:rPr>
          <w:t>подпунктом "д" пункта 12</w:t>
        </w:r>
      </w:hyperlink>
      <w:r>
        <w:t xml:space="preserve"> настоящих Правил, принимая </w:t>
      </w:r>
      <w:proofErr w:type="spellStart"/>
      <w:r>
        <w:t>S</w:t>
      </w:r>
      <w:r>
        <w:rPr>
          <w:vertAlign w:val="subscript"/>
        </w:rPr>
        <w:t>перерасп</w:t>
      </w:r>
      <w:proofErr w:type="spellEnd"/>
      <w:r>
        <w:t xml:space="preserve"> равным размеру иного межбюджетного трансферта, ранее предоставленного субъекту Российской Федерации.</w:t>
      </w:r>
    </w:p>
    <w:p w:rsidR="00493F5B" w:rsidRDefault="00493F5B">
      <w:pPr>
        <w:pStyle w:val="ConsPlusNormal"/>
        <w:spacing w:before="200"/>
        <w:ind w:firstLine="540"/>
        <w:jc w:val="both"/>
      </w:pPr>
      <w:r>
        <w:t>14. Перечисление иных межбюджетных трансфертов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493F5B" w:rsidRDefault="00493F5B">
      <w:pPr>
        <w:pStyle w:val="ConsPlusNormal"/>
        <w:spacing w:before="200"/>
        <w:ind w:firstLine="540"/>
        <w:jc w:val="both"/>
      </w:pPr>
      <w:bookmarkStart w:id="9" w:name="P145"/>
      <w:bookmarkEnd w:id="9"/>
      <w:r>
        <w:t>15. Уполномоченный высшим исполнительным органом субъекта Российской Федерации орган исполнительной власти субъекта Российской Федерации представляет в форме электронного документа в государственной интегрированной информационной системе управления общественными финансами "Электронный бюджет" в Министерство промышленности и торговли Российской Федерации до 15-го числа месяца, следующего за отчетным кварталом:</w:t>
      </w:r>
    </w:p>
    <w:p w:rsidR="00493F5B" w:rsidRDefault="00493F5B">
      <w:pPr>
        <w:pStyle w:val="ConsPlusNormal"/>
        <w:spacing w:before="20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493F5B" w:rsidRDefault="00493F5B">
      <w:pPr>
        <w:pStyle w:val="ConsPlusNormal"/>
        <w:spacing w:before="200"/>
        <w:ind w:firstLine="540"/>
        <w:jc w:val="both"/>
      </w:pPr>
      <w:r>
        <w:t>б) отчет о достижении значения результата предоставления иного межбюджетного трансферта.</w:t>
      </w:r>
    </w:p>
    <w:p w:rsidR="00493F5B" w:rsidRDefault="00493F5B">
      <w:pPr>
        <w:pStyle w:val="ConsPlusNormal"/>
        <w:spacing w:before="200"/>
        <w:ind w:firstLine="540"/>
        <w:jc w:val="both"/>
      </w:pPr>
      <w:bookmarkStart w:id="10" w:name="P148"/>
      <w:bookmarkEnd w:id="10"/>
      <w:r>
        <w:t>16.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значения результата предоставления иного межбюджетного трансферта, установленного соглашением,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493F5B" w:rsidRDefault="00493F5B">
      <w:pPr>
        <w:pStyle w:val="ConsPlusNormal"/>
        <w:ind w:firstLine="540"/>
        <w:jc w:val="both"/>
      </w:pPr>
    </w:p>
    <w:p w:rsidR="00493F5B" w:rsidRDefault="00493F5B">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мбт</w:t>
      </w:r>
      <w:proofErr w:type="spellEnd"/>
      <w:r>
        <w:t xml:space="preserve"> x </w:t>
      </w:r>
      <w:proofErr w:type="spellStart"/>
      <w:r>
        <w:t>D</w:t>
      </w:r>
      <w:r>
        <w:rPr>
          <w:vertAlign w:val="subscript"/>
        </w:rPr>
        <w:t>i</w:t>
      </w:r>
      <w:proofErr w:type="spellEnd"/>
      <w:r>
        <w:t xml:space="preserve"> x 0,01,</w:t>
      </w:r>
    </w:p>
    <w:p w:rsidR="00493F5B" w:rsidRDefault="00493F5B">
      <w:pPr>
        <w:pStyle w:val="ConsPlusNormal"/>
        <w:ind w:firstLine="540"/>
        <w:jc w:val="both"/>
      </w:pPr>
    </w:p>
    <w:p w:rsidR="00493F5B" w:rsidRDefault="00493F5B">
      <w:pPr>
        <w:pStyle w:val="ConsPlusNormal"/>
        <w:ind w:firstLine="540"/>
        <w:jc w:val="both"/>
      </w:pPr>
      <w:r>
        <w:t>где:</w:t>
      </w:r>
    </w:p>
    <w:p w:rsidR="00493F5B" w:rsidRDefault="00493F5B">
      <w:pPr>
        <w:pStyle w:val="ConsPlusNormal"/>
        <w:spacing w:before="20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бюджету субъекта Российской Федерации;</w:t>
      </w:r>
    </w:p>
    <w:p w:rsidR="00493F5B" w:rsidRDefault="00493F5B">
      <w:pPr>
        <w:pStyle w:val="ConsPlusNormal"/>
        <w:spacing w:before="20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(при расчете используются только </w:t>
      </w:r>
      <w:proofErr w:type="spellStart"/>
      <w:proofErr w:type="gramStart"/>
      <w:r>
        <w:t>D</w:t>
      </w:r>
      <w:r>
        <w:rPr>
          <w:vertAlign w:val="subscript"/>
        </w:rPr>
        <w:t>i</w:t>
      </w:r>
      <w:proofErr w:type="spellEnd"/>
      <w:r>
        <w:t xml:space="preserve"> &gt;</w:t>
      </w:r>
      <w:proofErr w:type="gramEnd"/>
      <w:r>
        <w:t xml:space="preserve"> 0).</w:t>
      </w:r>
    </w:p>
    <w:p w:rsidR="00493F5B" w:rsidRDefault="00493F5B">
      <w:pPr>
        <w:pStyle w:val="ConsPlusNormal"/>
        <w:spacing w:before="200"/>
        <w:ind w:firstLine="540"/>
        <w:jc w:val="both"/>
      </w:pPr>
      <w:r>
        <w:t xml:space="preserve">17.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w:t>
      </w:r>
      <w:proofErr w:type="spellStart"/>
      <w:r>
        <w:t>D</w:t>
      </w:r>
      <w:r>
        <w:rPr>
          <w:vertAlign w:val="subscript"/>
        </w:rPr>
        <w:t>i</w:t>
      </w:r>
      <w:proofErr w:type="spellEnd"/>
      <w:r>
        <w:t>), определяется по формуле:</w:t>
      </w:r>
    </w:p>
    <w:p w:rsidR="00493F5B" w:rsidRDefault="00493F5B">
      <w:pPr>
        <w:pStyle w:val="ConsPlusNormal"/>
        <w:ind w:firstLine="540"/>
        <w:jc w:val="both"/>
      </w:pPr>
    </w:p>
    <w:p w:rsidR="00493F5B" w:rsidRDefault="00493F5B">
      <w:pPr>
        <w:pStyle w:val="ConsPlusNormal"/>
        <w:jc w:val="center"/>
      </w:pPr>
      <w:r>
        <w:rPr>
          <w:noProof/>
          <w:position w:val="-23"/>
        </w:rPr>
        <w:drawing>
          <wp:inline distT="0" distB="0" distL="0" distR="0">
            <wp:extent cx="809625" cy="4286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a:ln>
                      <a:noFill/>
                    </a:ln>
                  </pic:spPr>
                </pic:pic>
              </a:graphicData>
            </a:graphic>
          </wp:inline>
        </w:drawing>
      </w:r>
    </w:p>
    <w:p w:rsidR="00493F5B" w:rsidRDefault="00493F5B">
      <w:pPr>
        <w:pStyle w:val="ConsPlusNormal"/>
        <w:ind w:firstLine="540"/>
        <w:jc w:val="both"/>
      </w:pPr>
    </w:p>
    <w:p w:rsidR="00493F5B" w:rsidRDefault="00493F5B">
      <w:pPr>
        <w:pStyle w:val="ConsPlusNormal"/>
        <w:ind w:firstLine="540"/>
        <w:jc w:val="both"/>
      </w:pPr>
      <w:r>
        <w:t>где:</w:t>
      </w:r>
    </w:p>
    <w:p w:rsidR="00493F5B" w:rsidRDefault="00493F5B">
      <w:pPr>
        <w:pStyle w:val="ConsPlusNormal"/>
        <w:spacing w:before="200"/>
        <w:ind w:firstLine="540"/>
        <w:jc w:val="both"/>
      </w:pPr>
      <w:proofErr w:type="spellStart"/>
      <w:r>
        <w:t>T</w:t>
      </w:r>
      <w:r>
        <w:rPr>
          <w:vertAlign w:val="subscript"/>
        </w:rPr>
        <w:t>i</w:t>
      </w:r>
      <w:proofErr w:type="spellEnd"/>
      <w:r>
        <w:t xml:space="preserve"> - фактически достигнутое значение результата предоставления иного межбюджетного трансферта на отчетную дату;</w:t>
      </w:r>
    </w:p>
    <w:p w:rsidR="00493F5B" w:rsidRDefault="00493F5B">
      <w:pPr>
        <w:pStyle w:val="ConsPlusNormal"/>
        <w:spacing w:before="200"/>
        <w:ind w:firstLine="540"/>
        <w:jc w:val="both"/>
      </w:pPr>
      <w:proofErr w:type="spellStart"/>
      <w:r>
        <w:t>E</w:t>
      </w:r>
      <w:r>
        <w:rPr>
          <w:vertAlign w:val="subscript"/>
        </w:rPr>
        <w:t>i</w:t>
      </w:r>
      <w:proofErr w:type="spellEnd"/>
      <w:r>
        <w:t xml:space="preserve"> - плановое значение результата предоставления иного межбюджетного трансферта, установленное соглашением.</w:t>
      </w:r>
    </w:p>
    <w:p w:rsidR="00493F5B" w:rsidRDefault="00493F5B">
      <w:pPr>
        <w:pStyle w:val="ConsPlusNormal"/>
        <w:spacing w:before="20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148">
        <w:r>
          <w:rPr>
            <w:color w:val="0000FF"/>
          </w:rPr>
          <w:t>пунктом 16</w:t>
        </w:r>
      </w:hyperlink>
      <w:r>
        <w:t xml:space="preserve"> настоящих Правил, является документально подтвержденное наступление следующих обстоятельств непреодолимой силы, препятствующих </w:t>
      </w:r>
      <w:r>
        <w:lastRenderedPageBreak/>
        <w:t>исполнению соответствующих обязательств:</w:t>
      </w:r>
    </w:p>
    <w:p w:rsidR="00493F5B" w:rsidRDefault="00493F5B">
      <w:pPr>
        <w:pStyle w:val="ConsPlusNormal"/>
        <w:spacing w:before="20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субъекта Российской Федерации и (или) органа местного самоуправления;</w:t>
      </w:r>
    </w:p>
    <w:p w:rsidR="00493F5B" w:rsidRDefault="00493F5B">
      <w:pPr>
        <w:pStyle w:val="ConsPlusNormal"/>
        <w:spacing w:before="200"/>
        <w:ind w:firstLine="540"/>
        <w:jc w:val="both"/>
      </w:pPr>
      <w:r>
        <w:t>б) факт установления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субъекта Российской Федерации;</w:t>
      </w:r>
    </w:p>
    <w:p w:rsidR="00493F5B" w:rsidRDefault="00493F5B">
      <w:pPr>
        <w:pStyle w:val="ConsPlusNormal"/>
        <w:spacing w:before="200"/>
        <w:ind w:firstLine="540"/>
        <w:jc w:val="both"/>
      </w:pPr>
      <w:r>
        <w:t>в) 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493F5B" w:rsidRDefault="00493F5B">
      <w:pPr>
        <w:pStyle w:val="ConsPlusNormal"/>
        <w:spacing w:before="20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493F5B" w:rsidRDefault="00493F5B">
      <w:pPr>
        <w:pStyle w:val="ConsPlusNormal"/>
        <w:spacing w:before="200"/>
        <w:ind w:firstLine="540"/>
        <w:jc w:val="both"/>
      </w:pPr>
      <w:r>
        <w:t>19. В случае несоблюдения субъектом Российской Федерации целей, установленных при 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493F5B" w:rsidRDefault="00493F5B">
      <w:pPr>
        <w:pStyle w:val="ConsPlusNormal"/>
        <w:spacing w:before="200"/>
        <w:ind w:firstLine="540"/>
        <w:jc w:val="both"/>
      </w:pPr>
      <w:r>
        <w:t>20. Ответственность за недостоверность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493F5B" w:rsidRDefault="00493F5B">
      <w:pPr>
        <w:pStyle w:val="ConsPlusNormal"/>
        <w:spacing w:before="200"/>
        <w:ind w:firstLine="540"/>
        <w:jc w:val="both"/>
      </w:pPr>
      <w:r>
        <w:t>21. Контроль за соблюдением субъектами Российской Федерации условий предоставления иных межбюджетных трансфертов осуществляется Министерством промышленности и торговли Российской Федерации и органами государственного финансового контроля.</w:t>
      </w:r>
    </w:p>
    <w:p w:rsidR="00493F5B" w:rsidRDefault="00493F5B">
      <w:pPr>
        <w:pStyle w:val="ConsPlusNormal"/>
        <w:jc w:val="both"/>
      </w:pPr>
    </w:p>
    <w:p w:rsidR="00493F5B" w:rsidRDefault="00493F5B">
      <w:pPr>
        <w:pStyle w:val="ConsPlusNormal"/>
        <w:jc w:val="both"/>
      </w:pPr>
    </w:p>
    <w:p w:rsidR="00493F5B" w:rsidRDefault="00493F5B">
      <w:pPr>
        <w:pStyle w:val="ConsPlusNormal"/>
        <w:pBdr>
          <w:bottom w:val="single" w:sz="6" w:space="0" w:color="auto"/>
        </w:pBdr>
        <w:spacing w:before="100" w:after="100"/>
        <w:jc w:val="both"/>
        <w:rPr>
          <w:sz w:val="2"/>
          <w:szCs w:val="2"/>
        </w:rPr>
      </w:pPr>
    </w:p>
    <w:p w:rsidR="00E56D48" w:rsidRDefault="00E56D48">
      <w:bookmarkStart w:id="11" w:name="_GoBack"/>
      <w:bookmarkEnd w:id="11"/>
    </w:p>
    <w:sectPr w:rsidR="00E56D48" w:rsidSect="00C20A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5B"/>
    <w:rsid w:val="00493F5B"/>
    <w:rsid w:val="00E56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A6246-4CDB-415C-AA14-88CAE1EB4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F5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93F5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93F5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94F7862C122018D6CB7994039D879EC20774EE79367501143C9307AB896C9DF433575392F525C4BF22ADFAD401604BDFB23156B2784F94zDs6M" TargetMode="External"/><Relationship Id="rId13" Type="http://schemas.openxmlformats.org/officeDocument/2006/relationships/hyperlink" Target="consultantplus://offline/ref=3D94F7862C122018D6CB7994039D879EC20774EE79367501143C9307AB896C9DF433575392F426C6BB22ADFAD401604BDFB23156B2784F94zDs6M" TargetMode="External"/><Relationship Id="rId18" Type="http://schemas.openxmlformats.org/officeDocument/2006/relationships/hyperlink" Target="consultantplus://offline/ref=3D94F7862C122018D6CB7994039D879EC20774EE79367501143C9307AB896C9DF433575392F427C0B922ADFAD401604BDFB23156B2784F94zDs6M" TargetMode="External"/><Relationship Id="rId26" Type="http://schemas.openxmlformats.org/officeDocument/2006/relationships/hyperlink" Target="consultantplus://offline/ref=3D94F7862C122018D6CB7994039D879EC20775E97D307501143C9307AB896C9DE6330F5F90F73CC5B637FBAB92z5s6M" TargetMode="External"/><Relationship Id="rId3" Type="http://schemas.openxmlformats.org/officeDocument/2006/relationships/webSettings" Target="webSettings.xml"/><Relationship Id="rId21" Type="http://schemas.openxmlformats.org/officeDocument/2006/relationships/hyperlink" Target="consultantplus://offline/ref=3D94F7862C122018D6CB7994039D879EC20471E87A347501143C9307AB896C9DF433575392F523C5BB22ADFAD401604BDFB23156B2784F94zDs6M" TargetMode="External"/><Relationship Id="rId34" Type="http://schemas.openxmlformats.org/officeDocument/2006/relationships/image" Target="media/image4.wmf"/><Relationship Id="rId7" Type="http://schemas.openxmlformats.org/officeDocument/2006/relationships/hyperlink" Target="consultantplus://offline/ref=3D94F7862C122018D6CB7994039D879EC50C71EE7E3D7501143C9307AB896C9DF433575392F522C5BA22ADFAD401604BDFB23156B2784F94zDs6M" TargetMode="External"/><Relationship Id="rId12" Type="http://schemas.openxmlformats.org/officeDocument/2006/relationships/hyperlink" Target="consultantplus://offline/ref=3D94F7862C122018D6CB7994039D879EC20774EE79367501143C9307AB896C9DF433575392F426C4B622ADFAD401604BDFB23156B2784F94zDs6M" TargetMode="External"/><Relationship Id="rId17" Type="http://schemas.openxmlformats.org/officeDocument/2006/relationships/hyperlink" Target="consultantplus://offline/ref=3D94F7862C122018D6CB7994039D879EC20774EE79367501143C9307AB896C9DF433575392F427C1B722ADFAD401604BDFB23156B2784F94zDs6M" TargetMode="External"/><Relationship Id="rId25" Type="http://schemas.openxmlformats.org/officeDocument/2006/relationships/hyperlink" Target="consultantplus://offline/ref=3D94F7862C122018D6CB7994039D879EC20777E37C307501143C9307AB896C9DF433575392F522C4BB22ADFAD401604BDFB23156B2784F94zDs6M" TargetMode="External"/><Relationship Id="rId33" Type="http://schemas.openxmlformats.org/officeDocument/2006/relationships/hyperlink" Target="consultantplus://offline/ref=3D94F7862C122018D6CB7994039D879EC20774EE79367501143C9307AB896C9DF433575392F525C4BF22ADFAD401604BDFB23156B2784F94zDs6M" TargetMode="External"/><Relationship Id="rId2" Type="http://schemas.openxmlformats.org/officeDocument/2006/relationships/settings" Target="settings.xml"/><Relationship Id="rId16" Type="http://schemas.openxmlformats.org/officeDocument/2006/relationships/hyperlink" Target="consultantplus://offline/ref=3D94F7862C122018D6CB7994039D879EC20774EE79367501143C9307AB896C9DF433575392F426C2BB22ADFAD401604BDFB23156B2784F94zDs6M" TargetMode="External"/><Relationship Id="rId20" Type="http://schemas.openxmlformats.org/officeDocument/2006/relationships/hyperlink" Target="consultantplus://offline/ref=3D94F7862C122018D6CB7994039D879EC20473ED7B327501143C9307AB896C9DF433575392F522C4BC22ADFAD401604BDFB23156B2784F94zDs6M" TargetMode="External"/><Relationship Id="rId29"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3D94F7862C122018D6CB7994039D879EC20777E37C307501143C9307AB896C9DF433575392F522C5BB22ADFAD401604BDFB23156B2784F94zDs6M" TargetMode="External"/><Relationship Id="rId11" Type="http://schemas.openxmlformats.org/officeDocument/2006/relationships/hyperlink" Target="consultantplus://offline/ref=3D94F7862C122018D6CB7994039D879EC20774EE79367501143C9307AB896C9DF433575392F422C0BC22ADFAD401604BDFB23156B2784F94zDs6M" TargetMode="External"/><Relationship Id="rId24" Type="http://schemas.openxmlformats.org/officeDocument/2006/relationships/hyperlink" Target="consultantplus://offline/ref=3D94F7862C122018D6CB7994039D879EC20777E37C307501143C9307AB896C9DF433575392F522C4BA22ADFAD401604BDFB23156B2784F94zDs6M" TargetMode="External"/><Relationship Id="rId32" Type="http://schemas.openxmlformats.org/officeDocument/2006/relationships/image" Target="media/image3.wmf"/><Relationship Id="rId5" Type="http://schemas.openxmlformats.org/officeDocument/2006/relationships/hyperlink" Target="consultantplus://offline/ref=3D94F7862C122018D6CB7994039D879EC20777E37C307501143C9307AB896C9DF433575392F522C5BB22ADFAD401604BDFB23156B2784F94zDs6M" TargetMode="External"/><Relationship Id="rId15" Type="http://schemas.openxmlformats.org/officeDocument/2006/relationships/hyperlink" Target="consultantplus://offline/ref=3D94F7862C122018D6CB7994039D879EC20774EE79367501143C9307AB896C9DF433575392F42AC2BB22ADFAD401604BDFB23156B2784F94zDs6M" TargetMode="External"/><Relationship Id="rId23" Type="http://schemas.openxmlformats.org/officeDocument/2006/relationships/hyperlink" Target="consultantplus://offline/ref=3D94F7862C122018D6CB7994039D879EC20777E37C307501143C9307AB896C9DF433575392F522C4BC22ADFAD401604BDFB23156B2784F94zDs6M" TargetMode="External"/><Relationship Id="rId28" Type="http://schemas.openxmlformats.org/officeDocument/2006/relationships/hyperlink" Target="consultantplus://offline/ref=3D94F7862C122018D6CB7994039D879EC20777E37C307501143C9307AB896C9DF433575392F522C7B722ADFAD401604BDFB23156B2784F94zDs6M" TargetMode="External"/><Relationship Id="rId36" Type="http://schemas.openxmlformats.org/officeDocument/2006/relationships/theme" Target="theme/theme1.xml"/><Relationship Id="rId10" Type="http://schemas.openxmlformats.org/officeDocument/2006/relationships/hyperlink" Target="consultantplus://offline/ref=3D94F7862C122018D6CB7994039D879EC20774EE79367501143C9307AB896C9DF433575392F422C7BF22ADFAD401604BDFB23156B2784F94zDs6M" TargetMode="External"/><Relationship Id="rId19" Type="http://schemas.openxmlformats.org/officeDocument/2006/relationships/hyperlink" Target="consultantplus://offline/ref=3D94F7862C122018D6CB7994039D879EC20777E37C307501143C9307AB896C9DF433575392F522C4BF22ADFAD401604BDFB23156B2784F94zDs6M" TargetMode="External"/><Relationship Id="rId31" Type="http://schemas.openxmlformats.org/officeDocument/2006/relationships/image" Target="media/image2.wmf"/><Relationship Id="rId4" Type="http://schemas.openxmlformats.org/officeDocument/2006/relationships/hyperlink" Target="https://www.consultant.ru" TargetMode="External"/><Relationship Id="rId9" Type="http://schemas.openxmlformats.org/officeDocument/2006/relationships/hyperlink" Target="consultantplus://offline/ref=3D94F7862C122018D6CB7994039D879EC20774EE79367501143C9307AB896C9DF433575392F525C4BA22ADFAD401604BDFB23156B2784F94zDs6M" TargetMode="External"/><Relationship Id="rId14" Type="http://schemas.openxmlformats.org/officeDocument/2006/relationships/hyperlink" Target="consultantplus://offline/ref=3D94F7862C122018D6CB7994039D879EC20774EE79367501143C9307AB896C9DF433575392F427C1BD22ADFAD401604BDFB23156B2784F94zDs6M" TargetMode="External"/><Relationship Id="rId22" Type="http://schemas.openxmlformats.org/officeDocument/2006/relationships/hyperlink" Target="consultantplus://offline/ref=3D94F7862C122018D6CB7994039D879EC20775EB79357501143C9307AB896C9DE6330F5F90F73CC5B637FBAB92z5s6M" TargetMode="External"/><Relationship Id="rId27" Type="http://schemas.openxmlformats.org/officeDocument/2006/relationships/hyperlink" Target="consultantplus://offline/ref=3D94F7862C122018D6CB7994039D879EC20777E37C307501143C9307AB896C9DF433575392F522C4B922ADFAD401604BDFB23156B2784F94zDs6M" TargetMode="External"/><Relationship Id="rId30" Type="http://schemas.openxmlformats.org/officeDocument/2006/relationships/hyperlink" Target="consultantplus://offline/ref=3D94F7862C122018D6CB7994039D879EC20774EE79367501143C9307AB896C9DF433575392F525C4BF22ADFAD401604BDFB23156B2784F94zDs6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5118</Words>
  <Characters>29179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2022-08-22T12:44:00Z</dcterms:created>
  <dcterms:modified xsi:type="dcterms:W3CDTF">2022-08-22T12:46:00Z</dcterms:modified>
</cp:coreProperties>
</file>