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A48" w:rsidRDefault="001B7A4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B7A48" w:rsidRDefault="001B7A48">
      <w:pPr>
        <w:pStyle w:val="ConsPlusNormal"/>
        <w:jc w:val="both"/>
        <w:outlineLvl w:val="0"/>
      </w:pPr>
    </w:p>
    <w:p w:rsidR="001B7A48" w:rsidRDefault="001B7A4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B7A48" w:rsidRDefault="001B7A48">
      <w:pPr>
        <w:pStyle w:val="ConsPlusTitle"/>
        <w:jc w:val="both"/>
      </w:pPr>
    </w:p>
    <w:p w:rsidR="001B7A48" w:rsidRDefault="001B7A48">
      <w:pPr>
        <w:pStyle w:val="ConsPlusTitle"/>
        <w:jc w:val="center"/>
      </w:pPr>
      <w:r>
        <w:t>ПОСТАНОВЛЕНИЕ</w:t>
      </w:r>
    </w:p>
    <w:p w:rsidR="001B7A48" w:rsidRDefault="001B7A48">
      <w:pPr>
        <w:pStyle w:val="ConsPlusTitle"/>
        <w:jc w:val="center"/>
      </w:pPr>
      <w:r>
        <w:t>от 18 июня 2021 г. N 931</w:t>
      </w:r>
    </w:p>
    <w:p w:rsidR="001B7A48" w:rsidRDefault="001B7A48">
      <w:pPr>
        <w:pStyle w:val="ConsPlusTitle"/>
        <w:jc w:val="both"/>
      </w:pPr>
    </w:p>
    <w:p w:rsidR="001B7A48" w:rsidRDefault="001B7A48">
      <w:pPr>
        <w:pStyle w:val="ConsPlusTitle"/>
        <w:jc w:val="center"/>
      </w:pPr>
      <w:r>
        <w:t>О ГОСУДАРСТВЕННОЙ ПОДДЕРЖКЕ</w:t>
      </w:r>
    </w:p>
    <w:p w:rsidR="001B7A48" w:rsidRDefault="001B7A48">
      <w:pPr>
        <w:pStyle w:val="ConsPlusTitle"/>
        <w:jc w:val="center"/>
      </w:pPr>
      <w:r>
        <w:t>РОССИЙСКИХ ОРГАНИЗАЦИЙ НА КОМПЕНСАЦИЮ ЧАСТИ ЗАТРАТ</w:t>
      </w:r>
    </w:p>
    <w:p w:rsidR="001B7A48" w:rsidRDefault="001B7A48">
      <w:pPr>
        <w:pStyle w:val="ConsPlusTitle"/>
        <w:jc w:val="center"/>
      </w:pPr>
      <w:r>
        <w:t>В ЦЕЛЯХ СОЗДАНИЯ НОВОЙ КОНКУРЕНТОСПОСОБНОЙ ПРОМЫШЛЕННОЙ</w:t>
      </w:r>
    </w:p>
    <w:p w:rsidR="001B7A48" w:rsidRDefault="001B7A48">
      <w:pPr>
        <w:pStyle w:val="ConsPlusTitle"/>
        <w:jc w:val="center"/>
      </w:pPr>
      <w:r>
        <w:t>ПРОДУКЦИИ, СВЯЗАННЫХ С ПРОВЕДЕНИЕМ НАУЧНО-ИССЛЕДОВАТЕЛЬСКИХ</w:t>
      </w:r>
    </w:p>
    <w:p w:rsidR="001B7A48" w:rsidRDefault="001B7A48">
      <w:pPr>
        <w:pStyle w:val="ConsPlusTitle"/>
        <w:jc w:val="center"/>
      </w:pPr>
      <w:r>
        <w:t>И ОПЫТНО-КОНСТРУКТОРСКИХ РАБОТ И (ИЛИ) ОМОЛОГАЦИЕЙ</w:t>
      </w:r>
    </w:p>
    <w:p w:rsidR="001B7A48" w:rsidRDefault="001B7A48">
      <w:pPr>
        <w:pStyle w:val="ConsPlusTitle"/>
        <w:jc w:val="center"/>
      </w:pPr>
      <w:r>
        <w:t>СУЩЕСТВУЮЩЕЙ ПРОМЫШЛЕННОЙ ПРОДУКЦИИ ДЛЯ ВНЕШНИХ РЫНКОВ,</w:t>
      </w:r>
    </w:p>
    <w:p w:rsidR="001B7A48" w:rsidRDefault="001B7A48">
      <w:pPr>
        <w:pStyle w:val="ConsPlusTitle"/>
        <w:jc w:val="center"/>
      </w:pPr>
      <w:r>
        <w:t>И ПРИЗНАНИИ УТРАТИВШИМИ СИЛУ ПОСТАНОВЛЕНИЯ ПРАВИТЕЛЬСТВА</w:t>
      </w:r>
    </w:p>
    <w:p w:rsidR="001B7A48" w:rsidRDefault="001B7A48">
      <w:pPr>
        <w:pStyle w:val="ConsPlusTitle"/>
        <w:jc w:val="center"/>
      </w:pPr>
      <w:r>
        <w:t>РОССИЙСКОЙ ФЕДЕРАЦИИ ОТ 8 ИЮЛЯ 2020 Г. N 1007 И ОТДЕЛЬНОГО</w:t>
      </w:r>
    </w:p>
    <w:p w:rsidR="001B7A48" w:rsidRDefault="001B7A48">
      <w:pPr>
        <w:pStyle w:val="ConsPlusTitle"/>
        <w:jc w:val="center"/>
      </w:pPr>
      <w:r>
        <w:t>ПОЛОЖЕНИЯ АКТА ПРАВИТЕЛЬСТВА РОССИЙСКОЙ ФЕДЕРАЦИИ</w:t>
      </w:r>
    </w:p>
    <w:p w:rsidR="001B7A48" w:rsidRDefault="001B7A4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7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04.12.2021 </w:t>
            </w:r>
            <w:hyperlink r:id="rId5">
              <w:r>
                <w:rPr>
                  <w:color w:val="0000FF"/>
                </w:rPr>
                <w:t>N 2195</w:t>
              </w:r>
            </w:hyperlink>
            <w:r>
              <w:rPr>
                <w:color w:val="392C69"/>
              </w:rPr>
              <w:t>,</w:t>
            </w:r>
          </w:p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04.07.2022 </w:t>
            </w:r>
            <w:hyperlink r:id="rId6">
              <w:r>
                <w:rPr>
                  <w:color w:val="0000FF"/>
                </w:rPr>
                <w:t>N 1204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</w:tr>
    </w:tbl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1. Утвердить прилагаемые:</w:t>
      </w:r>
    </w:p>
    <w:p w:rsidR="001B7A48" w:rsidRDefault="001B7A48">
      <w:pPr>
        <w:pStyle w:val="ConsPlusNormal"/>
        <w:spacing w:before="200"/>
        <w:ind w:firstLine="540"/>
        <w:jc w:val="both"/>
      </w:pPr>
      <w:hyperlink w:anchor="P44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рынков;</w:t>
      </w:r>
    </w:p>
    <w:p w:rsidR="001B7A48" w:rsidRDefault="001B7A48">
      <w:pPr>
        <w:pStyle w:val="ConsPlusNormal"/>
        <w:spacing w:before="200"/>
        <w:ind w:firstLine="540"/>
        <w:jc w:val="both"/>
      </w:pPr>
      <w:hyperlink w:anchor="P460">
        <w:r>
          <w:rPr>
            <w:color w:val="0000FF"/>
          </w:rPr>
          <w:t>Положение</w:t>
        </w:r>
      </w:hyperlink>
      <w:r>
        <w:t xml:space="preserve"> об осуществлении акционерным обществом "Российский экспортный центр"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2. Согласиться с предложением Министерства промышленности и торговли Российской Федерации и акционерного общества "Российский экспортный центр" об осуществлении указанным акционерным обществом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 (далее - субсидия), с выплатой вознаграждения за выполнение указанных функций в порядке, установленном законодательством Российской Федерации, и в пределах бюджетных ассигнований, предусмотренных в федеральном бюджете на соответствующий финансовый год на выполнение функций агента Правительства Российской Федерации.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3. Министерству промышленности и торговли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"Российский экспортный центр" договор о выполнении функций агента Правительства Российской Федерации по вопросу о предоставлении субсидий.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4. Признать утратившими силу:</w:t>
      </w:r>
    </w:p>
    <w:p w:rsidR="001B7A48" w:rsidRDefault="001B7A48">
      <w:pPr>
        <w:pStyle w:val="ConsPlusNormal"/>
        <w:spacing w:before="200"/>
        <w:ind w:firstLine="540"/>
        <w:jc w:val="both"/>
      </w:pP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июля 2020 г. N 1007 "О государственной поддержке организаций на компенсацию части затрат, связанных с сертификацией и омологацией продукции на внешних рынках" (Собрание законодательства Российской Федерации, 2020, N 30, ст. 4896);</w:t>
      </w:r>
    </w:p>
    <w:p w:rsidR="001B7A48" w:rsidRDefault="001B7A48">
      <w:pPr>
        <w:pStyle w:val="ConsPlusNormal"/>
        <w:spacing w:before="200"/>
        <w:ind w:firstLine="540"/>
        <w:jc w:val="both"/>
      </w:pPr>
      <w:hyperlink r:id="rId8">
        <w:r>
          <w:rPr>
            <w:color w:val="0000FF"/>
          </w:rPr>
          <w:t>пункт 10</w:t>
        </w:r>
      </w:hyperlink>
      <w:r>
        <w:t xml:space="preserve"> изменений, которые вносятся в акты Правительства Российской Федерации в части </w:t>
      </w:r>
      <w:r>
        <w:lastRenderedPageBreak/>
        <w:t>выплат вознаграждений акционерному обществу "Российский экспортный центр" за выполнение функций агента Правительства Российской Федерации, утвержденных постановлением Правительства Российской Федерации от 31 декабря 2020 г. N 2442 "О внесении изменений в некоторые акты Правительства Российской Федерации в части выплат вознаграждений акционерному обществу "Российский экспортный центр" за выполнение функций агента Правительства Российской Федерации" (Собрание законодательства Российской Федерации, 2021, N 3, ст. 575).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5. Установить, что соглашения о предоставлении субсидий, заключенные в соответствии с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8 июля 2020 г. N 1007 "О государственной поддержке организаций на компенсацию части затрат, связанных с сертификацией и омологацией продукции на внешних рынках", действуют до полного исполнения сторонами обязательств.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6. Настоящее постановление вступает в силу со дня его официального опубликования.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right"/>
      </w:pPr>
      <w:r>
        <w:t>Председатель Правительства</w:t>
      </w:r>
    </w:p>
    <w:p w:rsidR="001B7A48" w:rsidRDefault="001B7A48">
      <w:pPr>
        <w:pStyle w:val="ConsPlusNormal"/>
        <w:jc w:val="right"/>
      </w:pPr>
      <w:r>
        <w:t>Российской Федерации</w:t>
      </w:r>
    </w:p>
    <w:p w:rsidR="001B7A48" w:rsidRDefault="001B7A48">
      <w:pPr>
        <w:pStyle w:val="ConsPlusNormal"/>
        <w:jc w:val="right"/>
      </w:pPr>
      <w:r>
        <w:t>М.МИШУСТИН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right"/>
        <w:outlineLvl w:val="0"/>
      </w:pPr>
      <w:r>
        <w:t>Утверждены</w:t>
      </w:r>
    </w:p>
    <w:p w:rsidR="001B7A48" w:rsidRDefault="001B7A48">
      <w:pPr>
        <w:pStyle w:val="ConsPlusNormal"/>
        <w:jc w:val="right"/>
      </w:pPr>
      <w:r>
        <w:t>постановлением Правительства</w:t>
      </w:r>
    </w:p>
    <w:p w:rsidR="001B7A48" w:rsidRDefault="001B7A48">
      <w:pPr>
        <w:pStyle w:val="ConsPlusNormal"/>
        <w:jc w:val="right"/>
      </w:pPr>
      <w:r>
        <w:t>Российской Федерации</w:t>
      </w:r>
    </w:p>
    <w:p w:rsidR="001B7A48" w:rsidRDefault="001B7A48">
      <w:pPr>
        <w:pStyle w:val="ConsPlusNormal"/>
        <w:jc w:val="right"/>
      </w:pPr>
      <w:r>
        <w:t>от 18 июня 2021 г. N 931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Title"/>
        <w:jc w:val="center"/>
      </w:pPr>
      <w:bookmarkStart w:id="0" w:name="P44"/>
      <w:bookmarkEnd w:id="0"/>
      <w:r>
        <w:t>ПРАВИЛА</w:t>
      </w:r>
    </w:p>
    <w:p w:rsidR="001B7A48" w:rsidRDefault="001B7A48">
      <w:pPr>
        <w:pStyle w:val="ConsPlusTitle"/>
        <w:jc w:val="center"/>
      </w:pPr>
      <w:r>
        <w:t>ПРЕДОСТАВЛЕНИЯ СУБСИДИЙ ИЗ ФЕДЕРАЛЬНОГО БЮДЖЕТА</w:t>
      </w:r>
    </w:p>
    <w:p w:rsidR="001B7A48" w:rsidRDefault="001B7A48">
      <w:pPr>
        <w:pStyle w:val="ConsPlusTitle"/>
        <w:jc w:val="center"/>
      </w:pPr>
      <w:r>
        <w:t>РОССИЙСКИМ ОРГАНИЗАЦИЯМ НА КОМПЕНСАЦИЮ ЧАСТИ ЗАТРАТ В ЦЕЛЯХ</w:t>
      </w:r>
    </w:p>
    <w:p w:rsidR="001B7A48" w:rsidRDefault="001B7A48">
      <w:pPr>
        <w:pStyle w:val="ConsPlusTitle"/>
        <w:jc w:val="center"/>
      </w:pPr>
      <w:r>
        <w:t>СОЗДАНИЯ НОВОЙ КОНКУРЕНТОСПОСОБНОЙ ПРОМЫШЛЕННОЙ ПРОДУКЦИИ,</w:t>
      </w:r>
    </w:p>
    <w:p w:rsidR="001B7A48" w:rsidRDefault="001B7A48">
      <w:pPr>
        <w:pStyle w:val="ConsPlusTitle"/>
        <w:jc w:val="center"/>
      </w:pPr>
      <w:r>
        <w:t>СВЯЗАННЫХ С ПРОВЕДЕНИЕМ НАУЧНО-ИССЛЕДОВАТЕЛЬСКИХ</w:t>
      </w:r>
    </w:p>
    <w:p w:rsidR="001B7A48" w:rsidRDefault="001B7A48">
      <w:pPr>
        <w:pStyle w:val="ConsPlusTitle"/>
        <w:jc w:val="center"/>
      </w:pPr>
      <w:r>
        <w:t>И ОПЫТНО-КОНСТРУКТОРСКИХ РАБОТ И (ИЛИ) ОМОЛОГАЦИЕЙ</w:t>
      </w:r>
    </w:p>
    <w:p w:rsidR="001B7A48" w:rsidRDefault="001B7A48">
      <w:pPr>
        <w:pStyle w:val="ConsPlusTitle"/>
        <w:jc w:val="center"/>
      </w:pPr>
      <w:r>
        <w:t>СУЩЕСТВУЮЩЕЙ ПРОМЫШЛЕННОЙ ПРОДУКЦИИ ДЛЯ ВНЕШНИХ РЫНКОВ</w:t>
      </w:r>
    </w:p>
    <w:p w:rsidR="001B7A48" w:rsidRDefault="001B7A4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7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04.12.2021 </w:t>
            </w:r>
            <w:hyperlink r:id="rId10">
              <w:r>
                <w:rPr>
                  <w:color w:val="0000FF"/>
                </w:rPr>
                <w:t>N 2195</w:t>
              </w:r>
            </w:hyperlink>
            <w:r>
              <w:rPr>
                <w:color w:val="392C69"/>
              </w:rPr>
              <w:t>,</w:t>
            </w:r>
          </w:p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04.07.2022 </w:t>
            </w:r>
            <w:hyperlink r:id="rId11">
              <w:r>
                <w:rPr>
                  <w:color w:val="0000FF"/>
                </w:rPr>
                <w:t>N 1204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</w:tr>
    </w:tbl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ind w:firstLine="540"/>
        <w:jc w:val="both"/>
      </w:pPr>
      <w:bookmarkStart w:id="1" w:name="P55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 (далее - субсидия), в рамках реализации федерального </w:t>
      </w:r>
      <w:hyperlink r:id="rId12">
        <w:r>
          <w:rPr>
            <w:color w:val="0000FF"/>
          </w:rPr>
          <w:t>проекта</w:t>
        </w:r>
      </w:hyperlink>
      <w:r>
        <w:t xml:space="preserve"> "Промышленный экспорт" национального проекта "Международная кооперация и экспорт".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"агентский договор" - заключенный между Министерством промышленности и торговли Российской Федерации и Министерством экономического развития Российской Федерации от имени Правительства Российской Федерации и акционерным обществом "Российский экспортный центр" (далее - центр) договор о выполнении функций агента Правительства Российской Федерации по вопросу о предоставлении субсидий;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"аффилированное лицо" - юридическое лицо, признанное аффилированным лицом в соответствии с антимонопольным законодательством Российской Федерации, осуществляющее поставку продукции производителя, и (или) юридическое лицо, которое осуществляет функции официального представителя организации, претендующей на получение субсидии, на внешнем рынке;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>"внешние рынки" - рынки иностранных государств;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"лист ожидания" - перечень организаций, прошедших конкурсный отбор на право получения субсидии (далее - конкурс), но не включенных в реестр получателей субсидии в связи с недостаточностью соответствующих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5">
        <w:r>
          <w:rPr>
            <w:color w:val="0000FF"/>
          </w:rPr>
          <w:t>пункте 1</w:t>
        </w:r>
      </w:hyperlink>
      <w:r>
        <w:t xml:space="preserve"> настоящих Правил, с которыми могут быть заключены соглашения о предоставлении субсидии при условии наличия указанных бюджетных ассигнований. Лист ожидания содержит информацию о предельных объемах средств субсидии на каждую организацию, а также плановые 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"новая конкурентоспособная промышленная продукция" - продукция, ранее не производимая организацией или с новыми техническими и (или) эксплуатационными характеристиками, созданная в результате проведения научно-исследовательских и опытно-конструкторских работ;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"омологация существующей промышленной продукции для внешних рынков" - проведение научно-исследовательских и опытно-конструкторских работ для обеспечения соответствия существующей промышленной продукции обязательным требованиям, предъявляемым за пределами Российской Федерации, отличным от обязательных требований, установленных законодательством Российской Федерации и техническими регламентами Евразийского экономического союза (превышающим указанные требования или неэквивалентным им), завершающихся созданием новых модификаций (образцов) промышленной продукции с их последующей доводкой для испытаний;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"проект" - комплекс взаимосвязанных мероприятий и процессов, не превышающий 6 календарных лет и направленный на проведение научно-исследовательских и опытно-конструкторских работ в целях создания новой конкурентоспособной промышленной продукции для внешних рынков или омологации существующей промышленной продукции для внешних рынков в соответствии с планом мероприятий, включающим основные этапы работы над проектом;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"проект листа ожидания" - формируемый перечень организаций, прошедших конкурс, но не включенных в проект реестра получателей субсидии в связи с недостаточностью соответствующих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5">
        <w:r>
          <w:rPr>
            <w:color w:val="0000FF"/>
          </w:rPr>
          <w:t>пункте 1</w:t>
        </w:r>
      </w:hyperlink>
      <w:r>
        <w:t xml:space="preserve"> настоящих Правил. Проект листа ожидания содержит информацию о предельных объемах средств субсидии на каждую организацию, а также плановые 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"проект реестра получателей субсидии" - перечень организаций, прошедших конкурс, с которыми планируется заключить соглашения о предоставлении субсидии, содержащий информацию о предельных объемах средств субсидии на каждую организацию, а также плановые 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"реестр получателей субсидии" - перечень организаций, с которыми заключены соглашения о предоставлении субсидии, содержащий информацию о предельных объемах средств субсидии на каждую организацию на очередной год и плановый период,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5">
        <w:r>
          <w:rPr>
            <w:color w:val="0000FF"/>
          </w:rPr>
          <w:t>пункте 1</w:t>
        </w:r>
      </w:hyperlink>
      <w:r>
        <w:t xml:space="preserve"> настоящих Правил, а также плановые значения результата предоставления субсидии и показателей, необходимых для достижения результата предоставления субсидии, и планируемые объемы поставок продукции каждой организации;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"соглашение о реализации корпоративной программы повышения конкурентоспособности" - соглашение, заключенное в соответствии с </w:t>
      </w:r>
      <w:hyperlink r:id="rId14">
        <w:r>
          <w:rPr>
            <w:color w:val="0000FF"/>
          </w:rPr>
          <w:t>Правилами</w:t>
        </w:r>
      </w:hyperlink>
      <w:r>
        <w:t xml:space="preserve"> заключения соглашений о реализации </w:t>
      </w:r>
      <w:r>
        <w:lastRenderedPageBreak/>
        <w:t>корпоративных программ повышения конкурентоспособности и формирования единого перечня организаций, заключивших соглашения о реализации корпоративной программы повышения конкурентоспособности, утвержденными постановлением Правительства Российской Федерации от 23 февраля 2019 г. N 191 "О государственной поддержке организаций, реализующих корпоративные программы повышения конкурентоспособности,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продукции";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"уполномоченная организация" - юридическое лицо, осуществляющее на основании соглашения (договора) с организацией функции официального представителя организации или ее аффилированного лица, реализующее продукцию организации.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3. Субсидия предоставляется организации на компенсацию части затрат, фактически понесенных организацией не ранее чем за 12 месяцев до даты подачи заявки на участие в конкурсе (далее - заявка), связанных с одним из следующих видов деятельности: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проведение научно-исследовательских и опытно-конструкторских работ в целях создания новой конкурентоспособной продукции;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омологация существующей промышленной продукции для внешних рынков, завершающаяся созданием новых модификаций (образцов) промышленной продукции.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" w:name="P73"/>
      <w:bookmarkEnd w:id="2"/>
      <w:r>
        <w:t>4. Субсидия предоставляется организациям, которые по состоянию на дату не ранее чем за 30 календарных дней до дня подачи заявки соответствуют следующим требованиям: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организация является юридическим лицом, зарегистрированным на территории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5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в) у организации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е)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55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ж)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з) организация, претендующая на получение субсидии на компенсацию части затрат, связанных с омологацией существующей промышленной продукции для внешних рынков, обладает правами на конструкторскую и (или) техническую документацию на производимую продукцию на основании лицензионного договора или ином законном основании;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>и) организация и (или) ее аффилированные лица обеспечены технологическим и испытательным оборудованием с балансовой стоимостью не менее 75 млн. рублей, а также зданиями, строениями, сооружениями общей площадью не менее 300 кв. метров, принадлежащими организации и (или) ее аффилированным лицам на праве собственности или ином законном основании, или организацией и (или) ее аффилированным лицом получена независимая гарантия обеспечения исполнения обязательств на сумму, равную размеру запрашиваемой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к)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1B7A48" w:rsidRDefault="001B7A48">
      <w:pPr>
        <w:pStyle w:val="ConsPlusNormal"/>
        <w:jc w:val="both"/>
      </w:pPr>
      <w:r>
        <w:t xml:space="preserve">(пп. "к"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5. Субсидия предоставляется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5">
        <w:r>
          <w:rPr>
            <w:color w:val="0000FF"/>
          </w:rPr>
          <w:t>пункте 1</w:t>
        </w:r>
      </w:hyperlink>
      <w:r>
        <w:t xml:space="preserve"> настоящих Правил (далее - лимиты бюджетных обязательств).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3" w:name="P86"/>
      <w:bookmarkEnd w:id="3"/>
      <w:r>
        <w:t>6. В целях реализации настоящих Правил Министерство промышленности и торговли Российской Федерации устанавливает распределение предельных размеров государственной поддержки по направлениям деятельности и распределение предельных размеров государственной поддержки по отраслям промышленности (далее - предельный размер государственной поддержки по отраслям) в следующем порядке: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проведение научно-исследовательских и опытно-конструкторских работ в целях создания новой конкурентоспособной продукции - 70 процентов общего объема предельных размеров государственной поддержки;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омологация существующей промышленной продукции для внешних рынков, завершающаяся созданием новых модификаций (образцов) промышленной продукции, - 30 процентов общего объема предельных размеров государственной поддержки.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Распределение предельных размеров государственной поддержки по отраслям осуществляется отдельно по каждому направлению деятельности на основании заявок организаций, признанных соответствующими требованиям, предусмотренным настоящими Правилами и объявлением о проведении конкурса.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Предельный размер государственной поддержки по отраслям (L</w:t>
      </w:r>
      <w:r>
        <w:rPr>
          <w:vertAlign w:val="subscript"/>
        </w:rPr>
        <w:t>о</w:t>
      </w:r>
      <w:r>
        <w:t>) определяется по следующей формуле:</w:t>
      </w:r>
    </w:p>
    <w:p w:rsidR="001B7A48" w:rsidRDefault="001B7A48">
      <w:pPr>
        <w:pStyle w:val="ConsPlusNormal"/>
        <w:ind w:firstLine="540"/>
        <w:jc w:val="both"/>
      </w:pPr>
    </w:p>
    <w:p w:rsidR="001B7A48" w:rsidRDefault="001B7A48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101917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48" w:rsidRDefault="001B7A48">
      <w:pPr>
        <w:pStyle w:val="ConsPlusNormal"/>
        <w:ind w:firstLine="540"/>
        <w:jc w:val="both"/>
      </w:pPr>
    </w:p>
    <w:p w:rsidR="001B7A48" w:rsidRDefault="001B7A48">
      <w:pPr>
        <w:pStyle w:val="ConsPlusNormal"/>
        <w:ind w:firstLine="540"/>
        <w:jc w:val="both"/>
      </w:pPr>
      <w:r>
        <w:t>где: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RV</w:t>
      </w:r>
      <w:r>
        <w:rPr>
          <w:vertAlign w:val="subscript"/>
        </w:rPr>
        <w:t>оi</w:t>
      </w:r>
      <w:r>
        <w:t xml:space="preserve"> - суммарный размер субсидий, запрашиваемых всеми участниками конкурса по проектам, отнесенным к отрасли промышленности и соответствующему направлению деятельности;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RV</w:t>
      </w:r>
      <w:r>
        <w:rPr>
          <w:vertAlign w:val="subscript"/>
        </w:rPr>
        <w:t>i</w:t>
      </w:r>
      <w:r>
        <w:t xml:space="preserve"> - суммарный размер субсидий, запрашиваемых всеми участниками конкурса по всем проектам (вне зависимости от отрасли промышленности) по соответствующему направлению деятельности;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Q</w:t>
      </w:r>
      <w:r>
        <w:rPr>
          <w:vertAlign w:val="subscript"/>
        </w:rPr>
        <w:t>R</w:t>
      </w:r>
      <w:r>
        <w:t xml:space="preserve"> - общий объем распределяемых предельных размеров государственной поддержки по соответствующему направлению деятельности за вычетом принятых обязательств по ранее заключенным соглашениям о предоставлении субсидии.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случае если по результатам проведения конкурса и (или) предоставления субсидии в соответствии с настоящими Правилами не исчерпаны установленные предельные размеры государственной поддержки по отраслям или предельные размеры государственной поддержки по направлениям деятельности, Министерство промышленности и торговли Российской Федерации перераспределяет указанные размеры.</w:t>
      </w:r>
    </w:p>
    <w:p w:rsidR="001B7A48" w:rsidRDefault="001B7A48">
      <w:pPr>
        <w:pStyle w:val="ConsPlusNormal"/>
        <w:jc w:val="both"/>
      </w:pPr>
      <w:r>
        <w:t xml:space="preserve">(п. 6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4" w:name="P100"/>
      <w:bookmarkEnd w:id="4"/>
      <w:r>
        <w:lastRenderedPageBreak/>
        <w:t>7. Субсидия предоставляется организации на компенсацию одного или нескольких следующих видов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или омологацией существующей промышленной продукции для внешних рынков: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5" w:name="P101"/>
      <w:bookmarkEnd w:id="5"/>
      <w:r>
        <w:t>а) расходы на оплату труда работников, непосредственно занятых выполнением научно-исследовательских и опытно-конструкторских работ или омологации существующей промышленной продукции для внешних рынков,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 и отчисления на страховые взносы по обязательному пенсионному страхованию, начисленные на указанные расходы на оплату труда. Размер субсидируемых затрат на одного сотрудника не может более чем в 5 раз превышать среднемесячный уровень оплаты труда в Российской Федерации по видам экономической деятельности "Научные исследования и разработки" и "Деятельность профессиональная научная и техническая прочая", исчисленный по информации органов статистики за предыдущий год, информация о котором размещена на официальном сайте Федеральной службы государственной статистики в информационно-телекоммуникационной сети "Интернет";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материальные расходы, непосредственно связанные с выполнением научно-исследовательских и опытно-конструкторских работ или омологацией существующей промышленной продукции для внешних рынков, в том числе расходы на подготовку лабораторного, исследовательского комплекса, закупку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согласно </w:t>
      </w:r>
      <w:hyperlink r:id="rId19">
        <w:r>
          <w:rPr>
            <w:color w:val="0000FF"/>
          </w:rPr>
          <w:t>статьям 254</w:t>
        </w:r>
      </w:hyperlink>
      <w:r>
        <w:t xml:space="preserve"> и </w:t>
      </w:r>
      <w:hyperlink r:id="rId20">
        <w:r>
          <w:rPr>
            <w:color w:val="0000FF"/>
          </w:rPr>
          <w:t>262</w:t>
        </w:r>
      </w:hyperlink>
      <w:r>
        <w:t xml:space="preserve"> Налогового кодекса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в) расходы на оплату труда работников, входящих в состав административно-управленческого персонала организации (в размере, не превышающем уровня средней заработной платы в субъекте Российской Федерации, в котором реализуется комплексный проект),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страхование от несчастных случаев на производстве и профессиональных заболеваний, начисленные на указанные суммы расходов на оплату труда указанных работников в размере не более 30 процентов суммы расходов, определенных </w:t>
      </w:r>
      <w:hyperlink w:anchor="P101">
        <w:r>
          <w:rPr>
            <w:color w:val="0000FF"/>
          </w:rPr>
          <w:t>подпунктом "а"</w:t>
        </w:r>
      </w:hyperlink>
      <w:r>
        <w:t xml:space="preserve"> настоящего пункта;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расходы на оплату работ (услуг) организаций, привлекаемых для выполнения научно-исследовательских и опытно-конструкторских работ или омологации существующей промышленной продукции для внешних рынков;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д) расходы, связанные с арендой зданий, сооружений, технологического оборудования и оснастки, необходимых для выполнения научно-исследовательских и опытно-конструкторских работ или омологации существующей промышленной продукции для внешних рынков;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е) расходы на содержание и эксплуатацию 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и опытно-конструкторских работ или омологацией существующей промышленной продукции для внешних рынков;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ж) расходы на оплату государственной пошлины за регистрацию в Российской Федерации результатов интеллектуальной деятельности, полученных в рамках выполнения научно-исследовательских и опытно-конструкторских работ или омологации существующей промышленной продукции для внешних рынков;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з) расходы на производство опытной партии продукции, ее тестирование, а также ее испытание;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и) расходы на приобретение изделий сравнения.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6" w:name="P110"/>
      <w:bookmarkEnd w:id="6"/>
      <w:r>
        <w:t>8. Размер субсидии, предоставляемой организации, определяется в следующем порядке: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предельный размер субсидии на компенсацию части затрат, связанных с проведением научно-исследовательских и опытно-конструкторских работ в целях создания новой конкурентоспособной промышленной продукции (S</w:t>
      </w:r>
      <w:r>
        <w:rPr>
          <w:vertAlign w:val="subscript"/>
        </w:rPr>
        <w:t>пн</w:t>
      </w:r>
      <w:r>
        <w:t xml:space="preserve">), предоставляемой по одному проекту на срок, </w:t>
      </w:r>
      <w:r>
        <w:lastRenderedPageBreak/>
        <w:t>не превышающий 36 месяцев (включая период, в котором организацией понесены затраты до даты подачи заявки и не превышающий 12 месяцев), определяется по формуле: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center"/>
      </w:pPr>
      <w:r>
        <w:t>S</w:t>
      </w:r>
      <w:r>
        <w:rPr>
          <w:vertAlign w:val="subscript"/>
        </w:rPr>
        <w:t>пн</w:t>
      </w:r>
      <w:r>
        <w:t xml:space="preserve"> = 0,7 x S</w:t>
      </w:r>
      <w:r>
        <w:rPr>
          <w:vertAlign w:val="subscript"/>
        </w:rPr>
        <w:t>н</w:t>
      </w:r>
      <w:r>
        <w:t xml:space="preserve"> </w:t>
      </w:r>
      <w:r>
        <w:rPr>
          <w:noProof/>
          <w:position w:val="-2"/>
        </w:rPr>
        <w:drawing>
          <wp:inline distT="0" distB="0" distL="0" distR="0">
            <wp:extent cx="123825" cy="15240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900 млн. рублей,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ind w:firstLine="540"/>
        <w:jc w:val="both"/>
      </w:pPr>
      <w:r>
        <w:t>где S</w:t>
      </w:r>
      <w:r>
        <w:rPr>
          <w:vertAlign w:val="subscript"/>
        </w:rPr>
        <w:t>н</w:t>
      </w:r>
      <w:r>
        <w:t xml:space="preserve"> - сумма затрат, фактически понесенных организацией на проведение научно-исследовательских и опытно-конструкторских работ, указанных в </w:t>
      </w:r>
      <w:hyperlink w:anchor="P100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предельный размер субсидии на компенсацию части затрат, связанных с омологацией существующей промышленной продукции для внешних рынков (S</w:t>
      </w:r>
      <w:r>
        <w:rPr>
          <w:vertAlign w:val="subscript"/>
        </w:rPr>
        <w:t>по</w:t>
      </w:r>
      <w:r>
        <w:t>), предоставляемой по одному проекту на срок, не превышающий 36 месяцев (включая период, в котором организацией понесены затраты до даты подачи заявки и не превышающий 12 месяцев), определяется по формуле: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center"/>
      </w:pPr>
      <w:r>
        <w:t>S</w:t>
      </w:r>
      <w:r>
        <w:rPr>
          <w:vertAlign w:val="subscript"/>
        </w:rPr>
        <w:t>по</w:t>
      </w:r>
      <w:r>
        <w:t xml:space="preserve"> = 0,7 x S</w:t>
      </w:r>
      <w:r>
        <w:rPr>
          <w:vertAlign w:val="subscript"/>
        </w:rPr>
        <w:t>о</w:t>
      </w:r>
      <w:r>
        <w:t xml:space="preserve"> </w:t>
      </w:r>
      <w:r>
        <w:rPr>
          <w:noProof/>
          <w:position w:val="-2"/>
        </w:rPr>
        <w:drawing>
          <wp:inline distT="0" distB="0" distL="0" distR="0">
            <wp:extent cx="123825" cy="15240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200 млн. рублей,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ind w:firstLine="540"/>
        <w:jc w:val="both"/>
      </w:pPr>
      <w:r>
        <w:t>где S</w:t>
      </w:r>
      <w:r>
        <w:rPr>
          <w:vertAlign w:val="subscript"/>
        </w:rPr>
        <w:t>о</w:t>
      </w:r>
      <w:r>
        <w:t xml:space="preserve"> - сумма затрат, фактически понесенных организацией на проведение омологации существующей промышленной продукции для внешних рынков, указанных в </w:t>
      </w:r>
      <w:hyperlink w:anchor="P100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9. При расчете размера субсидии на компенсацию части затрат, осуществленных в иностранной валюте, размер субсидии определяется в российских рублях по курсу рубля по отношению к соответствующей иностранной валюте, установленному Центральным банком Российской Федерации на дату осуществления оплаты указанных затрат в соответствии с платежным поручением.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7" w:name="P122"/>
      <w:bookmarkEnd w:id="7"/>
      <w:r>
        <w:t xml:space="preserve">10. Субсидия предоставляется на основании соглашения о предоставлении субсидии, которое заключается между организацией, центром как агентом Правительства Российской Федерации и Министерством промышленности и торговли Российской Федерации в соответствии с </w:t>
      </w:r>
      <w:hyperlink r:id="rId22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 в форме электронного документа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11. В соглашении о предоставлении субсидии предусматриваются в том числе следующие положения: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предельный размер субсидии, условия, сроки и порядок перечисления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значения результата предоставления субсидии и показателей, необходимых для достижения результата предоставления субсидии, соответствующие значениям, представленным организацией в заявке, с разбивкой по годам на период действия соглашения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в) план мероприятий по достижению результата предоставления субсидии, содержащий в том числе контрольные события этапов реализации проекта, отражающие факт завершения соответствующего мероприятия по получению результата предоставления субсидии (контрольные точки), сроки их достижения, а также сроки достижения значений результата предоставления субсидии и показателей, необходимых для достижения результата предоставления субсидии (далее - план мероприятий);</w:t>
      </w:r>
    </w:p>
    <w:p w:rsidR="001B7A48" w:rsidRDefault="001B7A48">
      <w:pPr>
        <w:pStyle w:val="ConsPlusNormal"/>
        <w:jc w:val="both"/>
      </w:pPr>
      <w:r>
        <w:t xml:space="preserve">(пп. "в"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г) формы и срок представления отчетности в соответствии с </w:t>
      </w:r>
      <w:hyperlink w:anchor="P273">
        <w:r>
          <w:rPr>
            <w:color w:val="0000FF"/>
          </w:rPr>
          <w:t>пунктом 32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д) утратил силу. -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РФ от 04.07.2022 N 1204;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е) порядок согласования и внесения в соглашение о предоставлении субсидии новых условий предоставления субсидии или расторжения соглашения о предоставлении субсидии при недостижении между организацией и Министерством промышленности и торговли Российской Федерации согласия по новым условиям в случае уменьшения Министерству промышленности и торговли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ж) условия и порядок заключения дополнительного соглашения о расторжении соглашения о </w:t>
      </w:r>
      <w:r>
        <w:lastRenderedPageBreak/>
        <w:t>предоставлении субсидии, основания для его расторжения в одностороннем порядке Министерством промышленности и торговли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з) ответственность организации за недостижение по итогам периода планирования поставок продукции значений показателей, необходимых для достижения результата предоставления субсидии, установленных </w:t>
      </w:r>
      <w:hyperlink w:anchor="P265">
        <w:r>
          <w:rPr>
            <w:color w:val="0000FF"/>
          </w:rPr>
          <w:t>пунктом 30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и) обязанность организации по возврату субсидии в доход федерального бюджета с уплатой штрафа в размере, установленном в соответствии с </w:t>
      </w:r>
      <w:hyperlink w:anchor="P294">
        <w:r>
          <w:rPr>
            <w:color w:val="0000FF"/>
          </w:rPr>
          <w:t>пунктом 36</w:t>
        </w:r>
      </w:hyperlink>
      <w:r>
        <w:t xml:space="preserve"> настоящих Правил;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к) порядок и сроки возврата средств субсидии в доход федерального бюджета в случае установления по итогам проверок, проведенных Министерством промышленности и торговли Российской Федерации и (или) органами государственного финансового контроля, факта нарушения условий предоставления субсидии, которые предусмотрены настоящими Правилами;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л) требования по ведению раздельного учета расходов на реализацию плана мероприятий.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12. Организация - получатель субсидии определяется путем проведения конкурса исходя из наилучших условий достижения результатов, в целях достижения которых предоставляется субсидия. Конкурс проводится Министерством промышленности и торговли Российской Федерации как главным распорядителем бюджетных средств.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Конкурс проводится ежегодно при наличии лимитов бюджетных обязательств. Для участия в конкурсе организация в течение 30 календарных дней с даты начала приема заявок направляет в центр заявку с использованием государственной информационной системы промышленности.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Информация о результатах рассмотрения заявок, об участниках конкурса и результатах конкурса, в том числе о заключенных с участниками конкурса соглашениях, является информацией ограниченного доступа.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13. В целях проведения конкурса Министерство промышленности и торговли Российской Федерации ежегодно, не позднее 15 сентября, размещает в государственной информационной системе промышленности в информационно-телекоммуникационной сети "Интернет" объявление о проведении конкурса с указанием: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сроков проведения отбора, даты и времени начала подачи (не может быть ранее 30-го календарного дня, следующего за днем размещения объявления о проведении отбора) или окончания приема заявок участников конкурса, а также информации о возможности проведения нескольких этапов конкурса с указанием сроков (порядка) их проведения (при необходимости);</w:t>
      </w:r>
    </w:p>
    <w:p w:rsidR="001B7A48" w:rsidRDefault="001B7A48">
      <w:pPr>
        <w:pStyle w:val="ConsPlusNormal"/>
        <w:jc w:val="both"/>
      </w:pPr>
      <w:r>
        <w:t xml:space="preserve">(пп. "а"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места нахождения, почтового адреса, адреса электронной почты центра и Министерства промышленности и торговли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в) результата предоставления субсидии и значений показателей, необходимых для достижения результата предоставления субсидии, в соответствии с </w:t>
      </w:r>
      <w:hyperlink w:anchor="P262">
        <w:r>
          <w:rPr>
            <w:color w:val="0000FF"/>
          </w:rPr>
          <w:t>пунктами 29</w:t>
        </w:r>
      </w:hyperlink>
      <w:r>
        <w:t xml:space="preserve"> и </w:t>
      </w:r>
      <w:hyperlink w:anchor="P265">
        <w:r>
          <w:rPr>
            <w:color w:val="0000FF"/>
          </w:rPr>
          <w:t>30</w:t>
        </w:r>
      </w:hyperlink>
      <w:r>
        <w:t xml:space="preserve"> настоящих Правил;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доменного имени и (или) указателей страниц сайта в информационно-телекоммуникационной сети "Интернет", на котором обеспечивается проведение конкурса;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8" w:name="P148"/>
      <w:bookmarkEnd w:id="8"/>
      <w:r>
        <w:t>д) формы и порядка подачи заявки, которая включает в том числе: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наименование заявителя, идентификационный номер налогоплательщика и основной государственный регистрационный номер, место нахождения и адрес организации;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наименование продукции, которая будет создана и (или) изменена;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срок реализации проекта в соответствии с планом мероприятий;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объем реализации вновь созданной или модифицированной продукции в стоимостном выражении;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>размер запрашиваемой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обязательства по достижению планового значения показателей, установленных в соглашении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сведения о наличии заключенного соглашения о реализации корпоративной программы повышения конкурентоспособности;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подтверждение соответствия организации условиям предоставления субсидии и требованиям к организациям в соответствии с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подтверждение достоверности представленной информации;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е) формы и порядка внесения изменений в документацию конкурса;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ж) требований к организациям в соответствии с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настоящих Правил и перечня документов, представляемых участниками конкурса для подтверждения их соответствия указанным требованиям, в соответствии с </w:t>
      </w:r>
      <w:hyperlink w:anchor="P168">
        <w:r>
          <w:rPr>
            <w:color w:val="0000FF"/>
          </w:rPr>
          <w:t>пунктами 14</w:t>
        </w:r>
      </w:hyperlink>
      <w:r>
        <w:t xml:space="preserve"> и </w:t>
      </w:r>
      <w:hyperlink w:anchor="P178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з) правил рассмотрения и оценки заявок участников конкурса в соответствии с </w:t>
      </w:r>
      <w:hyperlink r:id="rId29">
        <w:r>
          <w:rPr>
            <w:color w:val="0000FF"/>
          </w:rPr>
          <w:t>методикой</w:t>
        </w:r>
      </w:hyperlink>
      <w:r>
        <w:t xml:space="preserve"> ранжирования заявок участников конкурса на право получения субсидий из федерального бюджета российскими организациями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утвержденной Министерством промышленности и торговли Российской Федерации по согласованию с проектным комитетом национального проекта "Международная кооперация и экспорт" и центром (далее - методика ранжирования);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и) порядка отзыва заявок на участие в конкурсе, порядка возврата заявок участников конкурса, определяющего в том числе основания для возврата заявок участников конкурса, и порядка внесения изменений в заявки;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к) информации об объемах лимитов бюджетных обязательств, подлежащих распределению в соответствии с </w:t>
      </w:r>
      <w:hyperlink w:anchor="P86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1B7A48" w:rsidRDefault="001B7A48">
      <w:pPr>
        <w:pStyle w:val="ConsPlusNormal"/>
        <w:jc w:val="both"/>
      </w:pPr>
      <w:r>
        <w:t xml:space="preserve">(пп. "к"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л) порядка, даты и времени подведения итогов конкурса;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м) срока, в течение которого победитель конкурса должен подписать соглашение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н) условий признания победителя конкурса уклонившимся от заключения соглашения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о) порядка предоставления участникам конкурса разъяснений положений объявления о проведении конкурса, даты начала и окончания срока такого предоставления.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9" w:name="P168"/>
      <w:bookmarkEnd w:id="9"/>
      <w:r>
        <w:t>14. Для участия в конкурсе организация в сроки, указанные в объявлении о проведении конкурса, представляет в центр с использованием государственной информационной системы промышленности заявку, подписанную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организации и содержащую следующие сведения и документы: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а) информация согласно </w:t>
      </w:r>
      <w:hyperlink w:anchor="P148">
        <w:r>
          <w:rPr>
            <w:color w:val="0000FF"/>
          </w:rPr>
          <w:t>подпункту "д" пункта 13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расчет размера субсидии в соответствии с </w:t>
      </w:r>
      <w:hyperlink w:anchor="P110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в) план мероприятий;</w:t>
      </w:r>
    </w:p>
    <w:p w:rsidR="001B7A48" w:rsidRDefault="001B7A48">
      <w:pPr>
        <w:pStyle w:val="ConsPlusNormal"/>
        <w:jc w:val="both"/>
      </w:pPr>
      <w:r>
        <w:t xml:space="preserve">(пп. "в"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сведения о наличии соглашения о реализации корпоративной программы повышения конкурентоспособности (при наличии);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0" w:name="P174"/>
      <w:bookmarkEnd w:id="10"/>
      <w:r>
        <w:t xml:space="preserve">д) справка об обеспеченности организации и (или) ее аффилированных лиц технологическим и испытательным оборудованием с балансовой стоимостью не менее 75 млн. рублей, а также </w:t>
      </w:r>
      <w:r>
        <w:lastRenderedPageBreak/>
        <w:t>зданиями, строениями, сооружениями общей площадью не менее 300 кв. метров, принадлежащими организации и (или) ее аффилированным лицам на праве собственности или ином законном основании (при наличии);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е) скан-копия соглашения о реализации продукции, в случае если организация, претендующая на получение субсидии, планирует реализовывать продукцию через аффилированное лицо или уполномоченную организацию;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ж) сведения о наличии конструкторской и (или) технической документации на производимую продукцию либо документы, подтверждающие право на указанную документацию на основании лицензионного договора или ином законном основании (если организация претендует на компенсацию части затрат, связанных с омологацией существующей промышленной продукции для внешних рынков);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з) независимая гарантия обеспечения исполнения обязательств на сумму, равную размеру запрашиваемой субсидии (предоставляется в соответствии с </w:t>
      </w:r>
      <w:hyperlink r:id="rId32">
        <w:r>
          <w:rPr>
            <w:color w:val="0000FF"/>
          </w:rPr>
          <w:t>параграфом шестым главы 23</w:t>
        </w:r>
      </w:hyperlink>
      <w:r>
        <w:t xml:space="preserve"> Гражданского кодекса Российской Федерации в случае отсутствия у организации имущества, указанного в </w:t>
      </w:r>
      <w:hyperlink w:anchor="P174">
        <w:r>
          <w:rPr>
            <w:color w:val="0000FF"/>
          </w:rPr>
          <w:t>подпункте "д"</w:t>
        </w:r>
      </w:hyperlink>
      <w:r>
        <w:t xml:space="preserve"> настоящего пункта). Требования к независимой гарантии устанавливаются в объявлении о проведении конкурса.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1" w:name="P178"/>
      <w:bookmarkEnd w:id="11"/>
      <w:r>
        <w:t xml:space="preserve">15. К рассмотрению могут приниматься планы мероприятий, реализация которых начата организацией самостоятельно до начала проведения конкурса, но не ранее 12 месяцев до даты подачи заявки. В этом случае для участия в конкурсе дополнительно к документам, указанным в </w:t>
      </w:r>
      <w:hyperlink w:anchor="P168">
        <w:r>
          <w:rPr>
            <w:color w:val="0000FF"/>
          </w:rPr>
          <w:t>пункте 14</w:t>
        </w:r>
      </w:hyperlink>
      <w:r>
        <w:t xml:space="preserve"> настоящих Правил, организация представляет: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справку об осуществлении на день подачи заявки работ по реализации плана мероприятий за счет собственных и (или) заемных средств с указанием вида и объема выполненных работ и фактически понесенных затрат;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план (приказ организации о проведении) научно-исследовательских и опытно-конструкторских работ или план (приказ организации о проведении) омологации существующей промышленной продукции для внешних рынков, в который включена соответствующая работа, включая комплекс работ (мероприятий) для обеспечения соответствия указанной продукции обязательным техническим требованиям, предъявляемым за пределами Российской Федерации или заказчиком, подписанный руководителем и главным бухгалтером (при наличии) организации.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16. Регистрация заявок осуществляется после их подписания организацией в автоматическом режиме в государственной информационной системе промышленности. Зарегистрированные заявки в автоматическом режиме поступают в центр.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После дня окончания приема заявок регистрация заявок в государственной информационной системе промышленности прекращается в автоматическом режиме.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17. Центр в рамках проведения конкурса, в том числе с учетом положений, установленных агентским договором, обеспечивает: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в течение 20 рабочих дней со дня окончания приема заявок в государственной информационной системе промышленности: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проведение проверки соответствия организации условиям предоставления субсидии и требованиям к организациям, установленным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проверку комплектности, полноты и достоверности содержащихся в заявке сведений, а также соответствия заявки требованиям, установленным </w:t>
      </w:r>
      <w:hyperlink w:anchor="P168">
        <w:r>
          <w:rPr>
            <w:color w:val="0000FF"/>
          </w:rPr>
          <w:t>пунктами 14</w:t>
        </w:r>
      </w:hyperlink>
      <w:r>
        <w:t xml:space="preserve"> и </w:t>
      </w:r>
      <w:hyperlink w:anchor="P178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расчет размера субсидии в соответствии с </w:t>
      </w:r>
      <w:hyperlink w:anchor="P110">
        <w:r>
          <w:rPr>
            <w:color w:val="0000FF"/>
          </w:rPr>
          <w:t>пунктом 8</w:t>
        </w:r>
      </w:hyperlink>
      <w:r>
        <w:t xml:space="preserve"> настоящих Правил (если организацией допущены ошибки в расчете размера субсидии, расчет размера субсидии осуществляется центром в порядке, установленном настоящими Правилами);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осуществление расчета планового значения показателей, необходимых для достижения результата предоставления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направление в Министерство промышленности и торговли Российской Федерации с использованием государственной информационной системы промышленности заключений о соответствии участников конкурса и заявок требованиям, установленным настоящими Правилами и </w:t>
      </w:r>
      <w:r>
        <w:lastRenderedPageBreak/>
        <w:t>объявлением о проведении конкурса, или несоответствии участников конкурса и (или) заявок требованиям, установленным настоящими Правилами и объявлением о проведении конкурса, и отклонении заявок. Указанные заключения подписываются центром в государственной информационной системе промышленности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центра;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осуществление подготовки и направление в государственной информационной системе промышленности организациям уведомлений об отклонении заявок в случаях, предусмотренных </w:t>
      </w:r>
      <w:hyperlink w:anchor="P194">
        <w:r>
          <w:rPr>
            <w:color w:val="0000FF"/>
          </w:rPr>
          <w:t>пунктом 18</w:t>
        </w:r>
      </w:hyperlink>
      <w:r>
        <w:t xml:space="preserve"> настоящих Правил, с указанием причин отклонения;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осуществление оценки заявок, признанных соответствующими требованиям, установленным настоящими Правилами и объявлением о проведении конкурса, в соответствии с методикой ранжирования и с учетом отраслевых лимитов и лимитов бюджетных обязательств по направлениям деятельности, распределенных в соответствии с </w:t>
      </w:r>
      <w:hyperlink w:anchor="P86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формирование проекта реестра получателей субсидии и проекта листа ожидания и направление их в Министерство промышленности и торговли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направление с использованием государственной информационной системы промышленности уведомлений о размещении в государственной интегрированной информационной системе управления общественными финансами "Электронный бюджет" соглашений о предоставлении субсидии организациям, включенным в реестр получателей субсидии, утвержденный Министерством промышленности и торговли Российской Федерации, в течение одного рабочего дня со дня получения соответствующей информации от Министерства промышленности и торговли Российской Федерации.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2" w:name="P194"/>
      <w:bookmarkEnd w:id="12"/>
      <w:r>
        <w:t>18. Заявки могут быть отклонены в следующих случаях: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а) несоответствие организации условиям предоставления субсидии и требованиям к организациям, установленным </w:t>
      </w:r>
      <w:hyperlink w:anchor="P73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несоответствие представленных организациями заявок требованиям, установленным настоящими Правилами и объявлением о проведении конкурса;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в) непредставление или представление в неполном объеме в составе заявки сведений и документов, указанных в </w:t>
      </w:r>
      <w:hyperlink w:anchor="P168">
        <w:r>
          <w:rPr>
            <w:color w:val="0000FF"/>
          </w:rPr>
          <w:t>пунктах 14</w:t>
        </w:r>
      </w:hyperlink>
      <w:r>
        <w:t xml:space="preserve"> и </w:t>
      </w:r>
      <w:hyperlink w:anchor="P178">
        <w:r>
          <w:rPr>
            <w:color w:val="0000FF"/>
          </w:rPr>
          <w:t>15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планируемая экспортная выручка от реализации продукции, в отношении которой организацией запрошена субсидия на проведение научно-исследовательских и опытно-конструкторских работ, не превышает в стоимостном выражении сумму полученной субсидии в 12 раз;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д) планируемая экспортная выручка от реализации продукции, в отношении которой организацией запрошена субсидия на омологацию существующей промышленной продукции для внешних рынков, не превышает в стоимостном выражении сумму полученной субсидии в 10 раз;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е) недостоверность представленной организацией в заявке информации, в том числе информации о месте нахождения и адресе юридического лица;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ж) подача заявки после даты и (или) времени окончания подачи (приема) заявок, указанных в объявлении о проведении конкурса.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19. Министерство промышленности и торговли Российской Федерации в рамках проведения конкурса в течение 15 рабочих дней со дня получения от центра заключений о соответствии участников конкурса и заявок требованиям, установленным настоящими Правилами и объявлением о проведении конкурса, или несоответствии участников конкурса и (или) заявок требованиям, установленным настоящими Правилами и объявлением о проведении конкурса, и отклонении заявок рассматривает указанные заключения центра на соответствие требованиям, установленным настоящими Правилами.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случае соответствия указанных заключений установленным к ним требованиям Министерство промышленности и торговли Российской Федерации: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 xml:space="preserve">устанавливает распределение предельных размеров государственной поддержки по направлениям деятельности и предельные размеры государственной поддержки по отраслям в соответствии с </w:t>
      </w:r>
      <w:hyperlink w:anchor="P86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утверждает проект реестра получателей субсидии и проект листа ожидания и направляет реестр получателей субсидии и лист ожидания в государственной информационной системе промышленности в центр;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формирует соглашения о предоставлении субсидии, заключаемые с организациями, включенными в реестр получателей субсидии, в государственной интегрированной информационной системе управления общественными финансами "Электронный бюджет" и направляет соответствующую информацию в центр.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случае несоответствия указанных заключений установленным к ним требованиям Министерство промышленности и торговли Российской Федерации направляет их в государственной информационной системе промышленности на доработку в центр. В течение 3 календарных дней со дня получения от Министерства промышленности и торговли Российской Федерации указанной информации центр представляет в Министерство промышленности и торговли Российской Федерации доработанные заключения с приложением заявок (при необходимости).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20. Ранжирование заявок осуществляется согласно методике ранжирования.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реестр получателей субсидии включаются организации в соответствии с методикой ранжирования в порядке убывания до исчерпания объемов государственной поддержки по отраслям промышленности.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случае если по результатам конкурса остались нераспределенные лимиты бюджетных обязательств, Министерство промышленности и торговли Российской Федерации вправе провести дополнительный конкурс в порядке, установленном настоящими Правилами.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21. Организации, включенные в реестр получателей субсидии, не позднее 3 рабочих дней со дня получения уведомления о размещении в государственной интегрированной информационной системе управления общественными финансами "Электронный бюджет" проекта соглашения о предоставлении субсидии подписывают соглашение о предоставлении субсидии или заполняют форму заявления об отказе в заключении соглашения.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случае отказа организации в заключении соглашения или в случае несоблюдения установленных сроков подписания соглашения Министерство промышленности и торговли Российской Федерации в течение 3 рабочих дней вносит изменение в реестр получателей субсидии и лист ожидания и направляет соответствующую информацию в центр.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3" w:name="P215"/>
      <w:bookmarkEnd w:id="13"/>
      <w:r>
        <w:t>22. В целях получения субсидии организация, с которой заключено соглашение о предоставлении субсидии, представляет в центр не позднее 25-го числа месяца, следующего за очередным кварталом (в 2021 году - не позднее 6 декабря), следующие документы: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а) заявление о предоставлении субсидии в форме электронного документа, сформированного в государственной информационной системе промышленности, с указанием размера субсидии и декларацией подтверждения достоверности информации, содержащейся в представленных документах, и соответствия организации требованиям, указанным в </w:t>
      </w:r>
      <w:hyperlink w:anchor="P73">
        <w:r>
          <w:rPr>
            <w:color w:val="0000FF"/>
          </w:rPr>
          <w:t>пункте 4</w:t>
        </w:r>
      </w:hyperlink>
      <w:r>
        <w:t xml:space="preserve"> настоящих Правил, подписанное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организации;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расчет размера субсидии в соответствии с </w:t>
      </w:r>
      <w:hyperlink w:anchor="P110">
        <w:r>
          <w:rPr>
            <w:color w:val="0000FF"/>
          </w:rPr>
          <w:t>пунктом 8</w:t>
        </w:r>
      </w:hyperlink>
      <w:r>
        <w:t xml:space="preserve"> настоящих Правил по форме согласно </w:t>
      </w:r>
      <w:hyperlink w:anchor="P333">
        <w:r>
          <w:rPr>
            <w:color w:val="0000FF"/>
          </w:rPr>
          <w:t>приложению</w:t>
        </w:r>
      </w:hyperlink>
      <w:r>
        <w:t>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в) выписка со счетов бухгалтерского учета, на которых ведется раздельный учет расходов на реализацию плана мероприятий, с приложением документов, подтверждающих затраты, фактически понесенные организацией (при наличии указанных затрат);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отчет о ходе реализации плана мероприятий, заверенный руководителем организации, по форме, определенной в соглашении о предоставлении субсидии.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4" w:name="P221"/>
      <w:bookmarkEnd w:id="14"/>
      <w:r>
        <w:lastRenderedPageBreak/>
        <w:t xml:space="preserve">23. Документы, предусмотренные </w:t>
      </w:r>
      <w:hyperlink w:anchor="P215">
        <w:r>
          <w:rPr>
            <w:color w:val="0000FF"/>
          </w:rPr>
          <w:t>пунктом 22</w:t>
        </w:r>
      </w:hyperlink>
      <w:r>
        <w:t xml:space="preserve"> настоящих Правил, представляются в центр на русском языке или на иностранном языке с приложением перевода на русский язык.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24. Регистрация документов, предусмотренных </w:t>
      </w:r>
      <w:hyperlink w:anchor="P215">
        <w:r>
          <w:rPr>
            <w:color w:val="0000FF"/>
          </w:rPr>
          <w:t>пунктом 22</w:t>
        </w:r>
      </w:hyperlink>
      <w:r>
        <w:t xml:space="preserve"> настоящих Правил, начинается 1-го числа месяца, следующего за очередным кварталом, и осуществляется в автоматическом режиме в государственной информационной системе промышленности после их подписания в порядке поступления.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Зарегистрированные документы в автоматическом режиме поступают в центр посредством государственной информационной системы промышленности.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После 25-го числа месяца, следующего за очередным кварталом (в 2021 году - 6 декабря), регистрация документов, предусмотренных </w:t>
      </w:r>
      <w:hyperlink w:anchor="P215">
        <w:r>
          <w:rPr>
            <w:color w:val="0000FF"/>
          </w:rPr>
          <w:t>пунктом 22</w:t>
        </w:r>
      </w:hyperlink>
      <w:r>
        <w:t xml:space="preserve"> настоящих Правил, в государственной информационной системе промышленности прекращается в автоматическом режиме.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25. Центр в рамках рассмотрения заявления о предоставлении субсидии: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5" w:name="P227"/>
      <w:bookmarkEnd w:id="15"/>
      <w:r>
        <w:t>а) в течение 20 рабочих дней со дня регистрации в государственной информационной системе промышленности заявления о предоставлении субсидии (в 2021 году - не позднее 20 декабря):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проверяет комплектность представленных документов;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осуществляет проверку правильности расчета размера субсидии с учетом подтверждающих документов, представленных организацией в соответствии с </w:t>
      </w:r>
      <w:hyperlink w:anchor="P215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по результатам проведенных в соответствии с </w:t>
      </w:r>
      <w:hyperlink w:anchor="P227">
        <w:r>
          <w:rPr>
            <w:color w:val="0000FF"/>
          </w:rPr>
          <w:t>подпунктом "а"</w:t>
        </w:r>
      </w:hyperlink>
      <w:r>
        <w:t xml:space="preserve"> настоящего пункта проверок в течение одного рабочего дня: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случае соответствия заявления о предоставлении субсидии и прилагаемых документов требованиям настоящих Правил подготавливает заключение о предоставлении субсидии организации по форме, предусмотренной агентским договором, содержащее подтверждение: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корректности и достоверности информации, содержащейся в представленных организацией документах;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размера субсидии с учетом подтверждающих документов, представленных организацией;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расчета фактически полученной организацией субсидии за предшествующие периоды по отношению к предельному размеру, установленному в соглашении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отсутствия оснований для отказа организации в предоставлении субсидии, предусмотренных </w:t>
      </w:r>
      <w:hyperlink w:anchor="P249">
        <w:r>
          <w:rPr>
            <w:color w:val="0000FF"/>
          </w:rPr>
          <w:t>пунктом 27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в случаях, предусмотренных </w:t>
      </w:r>
      <w:hyperlink w:anchor="P249">
        <w:r>
          <w:rPr>
            <w:color w:val="0000FF"/>
          </w:rPr>
          <w:t>пунктом 27</w:t>
        </w:r>
      </w:hyperlink>
      <w:r>
        <w:t xml:space="preserve"> настоящих Правил, подготавливает заключение об отказе в предоставлении субсидии организации по форме, предусмотренной агентским договором, содержащее причины такого отказа;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в) представляет с использованием государственной информационной системы промышленности в Министерство промышленности и торговли Российской Федерации заключение о предоставлении (об отказе в предоставлении) субсидии, подписанное в государственной информационной системе промышленности с использованием усиленной квалифицированной электронной подписи руководителя или уполномоченного лица центра;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в течение одного рабочего дня со дня получения от Министерства промышленности и торговли Российской Федерации уведомления об отказе в предоставлении субсидии направляет организации с использованием государственной информационной системы промышленности уведомление, в котором указываются основания для такого отказа, посредством электронной почты и (или) в личном кабинете организации;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д) в течение одного рабочего дня со дня получения от Министерства промышленности и торговли Российской Федерации решения о предоставлении субсидии уведомляет организацию об этом решении в государственной информационной системе промышленности посредством электронной почты и в личном кабинете заявителя;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 xml:space="preserve">е) в течение одного рабочего дня со дня получения от Министерства промышленности и торговли Российской Федерации информации, указанной в </w:t>
      </w:r>
      <w:hyperlink w:anchor="P248">
        <w:r>
          <w:rPr>
            <w:color w:val="0000FF"/>
          </w:rPr>
          <w:t>подпункте "в" пункта 26</w:t>
        </w:r>
      </w:hyperlink>
      <w:r>
        <w:t xml:space="preserve"> настоящих Правил, направляет организациям, включенным в лист ожидания, уведомление о возможности заключения соглашения о предоставлении субсидии и обеспечивает рассмотрение документов организаций, включенных в лист ожидания, согласно порядку, установленному настоящим пунктом.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26. Министерство промышленности и торговли Российской Федерации в течение 5 рабочих дней со дня получения от центра заключения о предоставлении (об отказе в предоставлении) субсидии (в 2021 году - не позднее 27 декабря):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6" w:name="P244"/>
      <w:bookmarkEnd w:id="16"/>
      <w:r>
        <w:t xml:space="preserve">а) обеспечивает рассмотрение указанного заключения, запрашивает документы, представленные организацией в соответствии с </w:t>
      </w:r>
      <w:hyperlink w:anchor="P215">
        <w:r>
          <w:rPr>
            <w:color w:val="0000FF"/>
          </w:rPr>
          <w:t>пунктом 22</w:t>
        </w:r>
      </w:hyperlink>
      <w:r>
        <w:t xml:space="preserve"> настоящих Правил (при необходимости), и по результатам их рассмотрения принимает одно из следующих решений: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об отказе в предоставлении субсидии по основаниям, указанным в </w:t>
      </w:r>
      <w:hyperlink w:anchor="P249">
        <w:r>
          <w:rPr>
            <w:color w:val="0000FF"/>
          </w:rPr>
          <w:t>пункте 27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направляет с использованием государственной информационной системы промышленности в центр информацию о решениях, принятых в соответствии с </w:t>
      </w:r>
      <w:hyperlink w:anchor="P244">
        <w:r>
          <w:rPr>
            <w:color w:val="0000FF"/>
          </w:rPr>
          <w:t>подпунктом "а"</w:t>
        </w:r>
      </w:hyperlink>
      <w:r>
        <w:t xml:space="preserve"> настоящего пункта;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7" w:name="P248"/>
      <w:bookmarkEnd w:id="17"/>
      <w:r>
        <w:t>в) при наличии лимитов бюджетных обязательств направляет в центр уведомление о необходимости информирования центром организаций, включенных в лист ожидания, о возможности заключения соглашения о предоставлении субсидии.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8" w:name="P249"/>
      <w:bookmarkEnd w:id="18"/>
      <w:r>
        <w:t>27. Основаниями для отказа организации в предоставлении субсидии являются следующие обстоятельства: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а) несоответствие представленных организацией документов требованиям, указанным в </w:t>
      </w:r>
      <w:hyperlink w:anchor="P215">
        <w:r>
          <w:rPr>
            <w:color w:val="0000FF"/>
          </w:rPr>
          <w:t>пунктах 22</w:t>
        </w:r>
      </w:hyperlink>
      <w:r>
        <w:t xml:space="preserve"> и </w:t>
      </w:r>
      <w:hyperlink w:anchor="P221">
        <w:r>
          <w:rPr>
            <w:color w:val="0000FF"/>
          </w:rPr>
          <w:t>23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непредставление (представление в неполном объеме) организацией документов, предусмотренных </w:t>
      </w:r>
      <w:hyperlink w:anchor="P215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в) установление факта недостоверности представленной организацией информации;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19" w:name="P253"/>
      <w:bookmarkEnd w:id="19"/>
      <w:r>
        <w:t>г) невыполнение организацией плана мероприятий в части достижения контрольных событий очередного этапа реализации проекта, установленных планом мероприятий, и (или) показателей, необходимых для достижения результата предоставления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д) если запрашиваемый размер субсидии и размер субсидии накопленным итогом за все периоды действия соглашения о предоставлении субсидии превышают заявленный размер субсидии, указанный в соглашении о предоставлении субсидии.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28. Для устранения причин, повлекших отказ в предоставлении субсидии по основанию, указанному в </w:t>
      </w:r>
      <w:hyperlink w:anchor="P253">
        <w:r>
          <w:rPr>
            <w:color w:val="0000FF"/>
          </w:rPr>
          <w:t>подпункте "г" пункта 27</w:t>
        </w:r>
      </w:hyperlink>
      <w:r>
        <w:t xml:space="preserve"> настоящих Правил, Министерством промышленности и торговли Российской Федерации устанавливаются следующие сроки: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12 месяцев - в отношении этапов реализации проекта, установленных планом мероприятий, связанных с проведением научно-исследовательских и опытно-конструкторских работ, завершающихся созданием новой конкурентоспособной продукции для внешних рынков;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9 месяцев - в отношении этапов реализации проекта, установленных планом мероприятий, связанных с омологацией существующего продукта для внешних рынков, завершающихся созданием новых модификаций (образцов) промышленной продукции.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Указанные сроки определяются со дня представления организацией отчета о ходе реализации плана мероприятий, по результатам проверки которого выявлено невыполнение плана мероприятий. При несоблюдении указанных сроков соглашение о предоставлении субсидии расторгается в одностороннем порядке Министерством промышленности и торговли Российской </w:t>
      </w:r>
      <w:r>
        <w:lastRenderedPageBreak/>
        <w:t xml:space="preserve">Федерации с требованием к организации возвратить предоставленную организации сумму субсидии и уплатить штраф за недостижение показателей в размере, определяемом в соответствии с </w:t>
      </w:r>
      <w:hyperlink w:anchor="P294">
        <w:r>
          <w:rPr>
            <w:color w:val="0000FF"/>
          </w:rPr>
          <w:t>пунктом 36</w:t>
        </w:r>
      </w:hyperlink>
      <w:r>
        <w:t xml:space="preserve"> настоящих Правил.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0" w:name="P262"/>
      <w:bookmarkEnd w:id="20"/>
      <w:r>
        <w:t>29. Результатом предоставления субсидии является объем поддержанного экспорта продукции по итогам: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омологации существующего продукта для внешних рынков, завершающейся созданием новых модификаций (образцов) промышленной продукции;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проведения научно-исследовательских и опытно-конструкторских работ.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1" w:name="P265"/>
      <w:bookmarkEnd w:id="21"/>
      <w:r>
        <w:t>30. Показателями, необходимыми для достижения результата предоставления субсидии, являются: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2" w:name="P266"/>
      <w:bookmarkEnd w:id="22"/>
      <w:r>
        <w:t>а) осуществление организацией, и (или) ее аффилированным лицом, и (или) уполномоченной организацией экспортных поставок продукции, в отношении которой организацией получена субсидия: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 проведение научно-исследовательских и опытно-конструкторских работ, завершающихся созданием новой конкурентоспособной продукции для внешних рынков, на сумму, превышающую в течение 72 месяцев со дня заключения соглашения о предоставлении субсидии сумму полученной субсидии не менее чем в 12 раз (в 2023 году не менее чем в 2 раза);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 омологацию существующей промышленной продукции для внешних рынков, завершающуюся созданием новых модификаций (образцов) промышленной продукции, на сумму, превышающую в течение 72 месяцев со дня заключения соглашения о предоставлении субсидии сумму полученной субсидии не менее чем в 10 раз (в 2023 году не менее чем в 2 раза);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получение по итогам прикладных научных исследований и (или) экспериментальных разработок охраняемых результатов интеллектуальной деятельности. В случае если в результате проведения прикладных научных исследований и (или) экспериментальных разработок невозможно получение охраняемых результатов интеллектуальной деятельности совместно с отчетом о достижении планового значения результата предоставления субсидии и значений показателей, необходимых для достижения результата предоставления субсидии, организация представляет пояснительную записку, составленную в свободной форме, с обоснованием невозможности их получения.</w:t>
      </w:r>
    </w:p>
    <w:p w:rsidR="001B7A48" w:rsidRDefault="001B7A48">
      <w:pPr>
        <w:pStyle w:val="ConsPlusNormal"/>
        <w:jc w:val="both"/>
      </w:pPr>
      <w:r>
        <w:t xml:space="preserve">(п. 30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31. Значения результата предоставления субсидии, показателей, необходимых для достижения результата предоставления субсидии, в стоимостном выражении устанавливаются в соглашении о предоставлении субсидии на весь срок его действия и не подлежат изменению.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3" w:name="P273"/>
      <w:bookmarkEnd w:id="23"/>
      <w:r>
        <w:t>32. Организация, с которой заключено соглашение о предоставлении субсидии, представляет следующие документы: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4" w:name="P274"/>
      <w:bookmarkEnd w:id="24"/>
      <w:r>
        <w:t>а) отчет о достижении значений результата предоставления субсидии и показателей, необходимых для достижения результата предоставления субсидии, ежеквартально по форме, определенной типовой формой соглашения, установленной Министерством финансов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б) утратил силу. -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РФ от 04.07.2022 N 1204;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5" w:name="P276"/>
      <w:bookmarkEnd w:id="25"/>
      <w:r>
        <w:t>в) отчет о выполнении плана мероприятий, отражающий факт завершения соответствующего мероприятия (контрольной точки), ежемесячно, по формам, установленным соглашением о предоставлении субсидии, и формам, утвержденным Министерством финансов Российской Федерации;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копии таможенных деклараций, подтверждающих поставку продукции, в отношении которой организацией получена субсидия, заверенные руководителем организации, в срок не позднее 15 февраля года, следующего за отчетным.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>При этом первым отчетным годом является год, следующий за годом заключения соглашения о предоставлении субсидии, последним отчетным годом - последний год реализации проекта, указанный в плане мероприятий, или год, в котором организация достигла значения показателя, необходимого для достижения результата предоставления субсидии, установленного соглашением о предоставлении субсидии.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Документы, указанные в </w:t>
      </w:r>
      <w:hyperlink w:anchor="P274">
        <w:r>
          <w:rPr>
            <w:color w:val="0000FF"/>
          </w:rPr>
          <w:t>подпунктах "а"</w:t>
        </w:r>
      </w:hyperlink>
      <w:r>
        <w:t xml:space="preserve"> - </w:t>
      </w:r>
      <w:hyperlink w:anchor="P276">
        <w:r>
          <w:rPr>
            <w:color w:val="0000FF"/>
          </w:rPr>
          <w:t>"в"</w:t>
        </w:r>
      </w:hyperlink>
      <w:r>
        <w:t xml:space="preserve"> настоящего пункта представляются в Министерство промышленности и торговли Российской Федерации;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д) сведения о проведении научно-исследовательских и опытно-конструкторских и технологических работ гражданского назначения. Указанные сведения направляются организацией в Министерство науки и высшего образования Российской Федерации в срок не позднее 15 февраля года, следующего за отчетным, и в порядке, предусмотренном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 w:rsidR="001B7A48" w:rsidRDefault="001B7A48">
      <w:pPr>
        <w:pStyle w:val="ConsPlusNormal"/>
        <w:jc w:val="both"/>
      </w:pPr>
      <w:r>
        <w:t xml:space="preserve">(п. 32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33. 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РФ от 04.07.2022 N 1204.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6" w:name="P285"/>
      <w:bookmarkEnd w:id="26"/>
      <w:r>
        <w:t xml:space="preserve">34. Министерство промышленности и торговли Российской Федерации проводит проверки соблюдения организацией порядка и условий предоставления субсидии, в том числе в части достижения результата предоставления субсидии, органы государственного финансового контроля проводят проверки в соответствии со </w:t>
      </w:r>
      <w:hyperlink r:id="rId50">
        <w:r>
          <w:rPr>
            <w:color w:val="0000FF"/>
          </w:rPr>
          <w:t>статьями 268.1</w:t>
        </w:r>
      </w:hyperlink>
      <w:r>
        <w:t xml:space="preserve"> и </w:t>
      </w:r>
      <w:hyperlink r:id="rId5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случае нарушения организациями условий, установленных при предоставлении субсидии, выявленного в том числе по итогам проверок, проведенных Министерством промышленности и торговли Российской Федерации и органом государственного финансового контроля, соответствующие средства в объеме выявленных нарушений подлежат возврату в доход федерального бюджета: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5 рабочих дней со дня получения организацией указанного требования;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бюджетным законодательством.</w:t>
      </w:r>
    </w:p>
    <w:p w:rsidR="001B7A48" w:rsidRDefault="001B7A48">
      <w:pPr>
        <w:pStyle w:val="ConsPlusNormal"/>
        <w:jc w:val="both"/>
      </w:pPr>
      <w:r>
        <w:t xml:space="preserve">(п. 34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7" w:name="P290"/>
      <w:bookmarkEnd w:id="27"/>
      <w:r>
        <w:t xml:space="preserve">35. В случае недостижения показателя, необходимого для достижения значения результата предоставления субсидии, установленного в </w:t>
      </w:r>
      <w:hyperlink w:anchor="P266">
        <w:r>
          <w:rPr>
            <w:color w:val="0000FF"/>
          </w:rPr>
          <w:t>подпункте "а" пункта 30</w:t>
        </w:r>
      </w:hyperlink>
      <w:r>
        <w:t xml:space="preserve"> настоящих Правил и указанного в соглашении о предоставлении субсидии, средства субсидии подлежат возврату в доход федерального бюджета в части, пропорциональной величине недостижения значения такого показателя: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5 рабочих дней со дня получения организацией указанного требования;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бюджетным законодательством.</w:t>
      </w:r>
    </w:p>
    <w:p w:rsidR="001B7A48" w:rsidRDefault="001B7A48">
      <w:pPr>
        <w:pStyle w:val="ConsPlusNormal"/>
        <w:jc w:val="both"/>
      </w:pPr>
      <w:r>
        <w:t xml:space="preserve">(п. 35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28" w:name="P294"/>
      <w:bookmarkEnd w:id="28"/>
      <w:r>
        <w:t xml:space="preserve">36. Одновременно с возвратом средств субсидии в доход федерального бюджета в соответствии с </w:t>
      </w:r>
      <w:hyperlink w:anchor="P285">
        <w:r>
          <w:rPr>
            <w:color w:val="0000FF"/>
          </w:rPr>
          <w:t>пунктами 34</w:t>
        </w:r>
      </w:hyperlink>
      <w:r>
        <w:t xml:space="preserve"> и </w:t>
      </w:r>
      <w:hyperlink w:anchor="P290">
        <w:r>
          <w:rPr>
            <w:color w:val="0000FF"/>
          </w:rPr>
          <w:t>35</w:t>
        </w:r>
      </w:hyperlink>
      <w:r>
        <w:t xml:space="preserve"> организация уплачивает штраф в размере одной трехсотой ключевой ставки, установленной Центральным банком Российской Федерации, за каждый день использования возвращаемых средств со дня их получения до дня перечисления в доход федерального бюджета.</w:t>
      </w:r>
    </w:p>
    <w:p w:rsidR="001B7A48" w:rsidRDefault="001B7A48">
      <w:pPr>
        <w:pStyle w:val="ConsPlusNormal"/>
        <w:jc w:val="both"/>
      </w:pPr>
      <w:r>
        <w:t xml:space="preserve">(п. 36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37. Перечисление субсидии осуществляется ежеквартально, не позднее 10-го рабочего дня, следующего за днем принятия Министерством промышленности и торговли Российской Федерации решения о предоставлении субсидии, на расчетный счет организации, открытый в учреждении Центрального банка Российской Федерации или кредитной организации.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 xml:space="preserve">38. Заключение договоров, обмен юридически значимыми сообщениями, уведомлениями, документами и информацией и иное информационное взаимодействие, за исключением заключения соглашения о предоставлении субсидии, указанного в </w:t>
      </w:r>
      <w:hyperlink w:anchor="P122">
        <w:r>
          <w:rPr>
            <w:color w:val="0000FF"/>
          </w:rPr>
          <w:t>пункте 10</w:t>
        </w:r>
      </w:hyperlink>
      <w:r>
        <w:t xml:space="preserve"> настоящих Правил, и агентского договора, осуществляются путем обмена электронными документами посредством государственной информационной системы промышленности, созданной в соответствии с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июля 2015 г. N 757 "О порядке создания, эксплуатации и совершенствования государственной информационной системы промышленности". Электронный документ должен быть представлен в форме оригинала, подписанного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организации, либо в случае невозможности представления оригинала - надлежащим образом заверенной копии, обладающей юридической силой на территории Российской Федерации.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39. Организация несет ответственность в соответствии с законодательством Российской Федерации за представление недостоверной информации в рамках реализации настоящих Правил.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40. Организация вправе обратиться в Министерство промышленности и торговли Российской Федерации с мотивированным заявлением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проекта, при этом сроки предоставления субсидии и размер предоставляемой субсидии изменению не подлежат.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Допускается изменение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не более чем на один год - в отношении этапов, связанных с проведением научно-исследовательских и опытно-конструкторских работ, завершающихся созданием новой конкурентоспособной продукции для внешних рынков;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не более чем на 9 месяцев - в отношении этапов, связанных с омологацией существующей промышленной продукции для внешних рынков, завершающейся созданием новых модификаций (образцов) промышленной продукции с их последующей доработкой в ходе испытаний. Срок окончания выполнения плана мероприятий при этом изменению не подлежит.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Допускается изменение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 в следующих случаях: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введение в отношении российских юридических и (или) физических лиц торговых и экономических санкций, оказывающих влияние на реализацию проекта;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изменение валютных курсов более чем на 30 процентов с фиксацией измененного уровня в течение 6 месяцев, предшествующих обращению;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изменение стоимости сырья, оборудования, комплектующих, занимающих в объеме затрат проекта более 65 процентов, на мировых товарных рынках более чем на 15 процентов с фиксацией измененной стоимости в течение 6 месяцев, предшествующих обращению;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введение Правительством Российской Федерации иных мер, ограничивающих закупку иностранного оборудования, сырья и комплектующих, необходимых для реализации проекта, и повлекших изменение срока реализации проекта.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41. Допускается продление срока окончания выполнения плана мероприятий с соответствующим изменением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проекта, но не более чем на 2 года, в случае наступления обстоятельств непреодолимой силы (под обстоятельствами непреодолимой силы понимаются обстоятельства, определяемые в соответствии со </w:t>
      </w:r>
      <w:hyperlink r:id="rId57">
        <w:r>
          <w:rPr>
            <w:color w:val="0000FF"/>
          </w:rPr>
          <w:t>статьей 401</w:t>
        </w:r>
      </w:hyperlink>
      <w:r>
        <w:t xml:space="preserve"> Гражданского кодекса Российской Федерации и непосредственно затронувшие реализацию плана мероприятий).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42. В случае наступления обстоятельств непреодолимой силы организация не позднее чем за </w:t>
      </w:r>
      <w:r>
        <w:lastRenderedPageBreak/>
        <w:t xml:space="preserve">30 календарных дней до наступления даты представления документов и отчетов в соответствии с </w:t>
      </w:r>
      <w:hyperlink w:anchor="P215">
        <w:r>
          <w:rPr>
            <w:color w:val="0000FF"/>
          </w:rPr>
          <w:t>пунктами 22</w:t>
        </w:r>
      </w:hyperlink>
      <w:r>
        <w:t xml:space="preserve"> и </w:t>
      </w:r>
      <w:hyperlink w:anchor="P273">
        <w:r>
          <w:rPr>
            <w:color w:val="0000FF"/>
          </w:rPr>
          <w:t>32</w:t>
        </w:r>
      </w:hyperlink>
      <w:r>
        <w:t xml:space="preserve"> настоящих Правил направляет в Министерство промышленности и торговли Российской Федерации подписанное руководителем организации мотивированное заявление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 с приложением к нему заверенных в установленном порядке документов (копий документов), свидетельствующих о наступлении указанных обстоятельств, а также отчета об исполнении плана мероприятий (по состоянию на дату подачи мотивированного заявления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проекта), проекта внесения соответствующих изменений в план мероприятий и расчетов (при необходимости), обосновывающих степень влияния указанных обстоятельств на значения показателей, необходимых для достижения результата предоставления субсидии, и (или) сроки контрольных событий этапов реализации проекта.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43. При получении мотивированного заявления об изменении срока окончания выполнения плана мероприятий, и (или) сроков достижения значений показателей, необходимых для достижения результата предоставления субсидии, и (или) сроков контрольных событий этапов реализации проекта Министерство промышленности и торговли Российской Федерации принимает решение о возможности или невозможности изменения срока окончания выполнения плана мероприятий, и (или) сроков достижения значения показателей, необходимых для достижения результата предоставления субсидии, и (или) сроков контрольных событий этапов реализации проекта, при этом сроки предоставления субсидии и размер предоставляемой субсидии изменению не подлежат.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44. 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(контрольной точки), в порядке и по формам, которые установлены Министерством финансов Российской Федерации.</w:t>
      </w:r>
    </w:p>
    <w:p w:rsidR="001B7A48" w:rsidRDefault="001B7A48">
      <w:pPr>
        <w:pStyle w:val="ConsPlusNormal"/>
        <w:jc w:val="both"/>
      </w:pPr>
      <w:r>
        <w:t xml:space="preserve">(п. 44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right"/>
        <w:outlineLvl w:val="1"/>
      </w:pPr>
      <w:r>
        <w:t>Приложение</w:t>
      </w:r>
    </w:p>
    <w:p w:rsidR="001B7A48" w:rsidRDefault="001B7A48">
      <w:pPr>
        <w:pStyle w:val="ConsPlusNormal"/>
        <w:jc w:val="right"/>
      </w:pPr>
      <w:r>
        <w:t>к Правилам предоставления субсидий</w:t>
      </w:r>
    </w:p>
    <w:p w:rsidR="001B7A48" w:rsidRDefault="001B7A48">
      <w:pPr>
        <w:pStyle w:val="ConsPlusNormal"/>
        <w:jc w:val="right"/>
      </w:pPr>
      <w:r>
        <w:t>из федерального бюджета российским</w:t>
      </w:r>
    </w:p>
    <w:p w:rsidR="001B7A48" w:rsidRDefault="001B7A48">
      <w:pPr>
        <w:pStyle w:val="ConsPlusNormal"/>
        <w:jc w:val="right"/>
      </w:pPr>
      <w:r>
        <w:t>организациям на компенсацию части</w:t>
      </w:r>
    </w:p>
    <w:p w:rsidR="001B7A48" w:rsidRDefault="001B7A48">
      <w:pPr>
        <w:pStyle w:val="ConsPlusNormal"/>
        <w:jc w:val="right"/>
      </w:pPr>
      <w:r>
        <w:t>затрат в целях создания новой</w:t>
      </w:r>
    </w:p>
    <w:p w:rsidR="001B7A48" w:rsidRDefault="001B7A48">
      <w:pPr>
        <w:pStyle w:val="ConsPlusNormal"/>
        <w:jc w:val="right"/>
      </w:pPr>
      <w:r>
        <w:t>конкурентоспособной промышленной</w:t>
      </w:r>
    </w:p>
    <w:p w:rsidR="001B7A48" w:rsidRDefault="001B7A48">
      <w:pPr>
        <w:pStyle w:val="ConsPlusNormal"/>
        <w:jc w:val="right"/>
      </w:pPr>
      <w:r>
        <w:t>продукции, связанных с проведением</w:t>
      </w:r>
    </w:p>
    <w:p w:rsidR="001B7A48" w:rsidRDefault="001B7A48">
      <w:pPr>
        <w:pStyle w:val="ConsPlusNormal"/>
        <w:jc w:val="right"/>
      </w:pPr>
      <w:r>
        <w:t>научно-исследовательских и</w:t>
      </w:r>
    </w:p>
    <w:p w:rsidR="001B7A48" w:rsidRDefault="001B7A48">
      <w:pPr>
        <w:pStyle w:val="ConsPlusNormal"/>
        <w:jc w:val="right"/>
      </w:pPr>
      <w:r>
        <w:t>опытно-конструкторских работ и (или)</w:t>
      </w:r>
    </w:p>
    <w:p w:rsidR="001B7A48" w:rsidRDefault="001B7A48">
      <w:pPr>
        <w:pStyle w:val="ConsPlusNormal"/>
        <w:jc w:val="right"/>
      </w:pPr>
      <w:r>
        <w:t>омологацией существующей промышленной</w:t>
      </w:r>
    </w:p>
    <w:p w:rsidR="001B7A48" w:rsidRDefault="001B7A48">
      <w:pPr>
        <w:pStyle w:val="ConsPlusNormal"/>
        <w:jc w:val="right"/>
      </w:pPr>
      <w:r>
        <w:t>продукции для внешних рынков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right"/>
      </w:pPr>
      <w:r>
        <w:t>(форма)</w:t>
      </w:r>
    </w:p>
    <w:p w:rsidR="001B7A48" w:rsidRDefault="001B7A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1"/>
      </w:tblGrid>
      <w:tr w:rsidR="001B7A48">
        <w:tc>
          <w:tcPr>
            <w:tcW w:w="9041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  <w:jc w:val="center"/>
            </w:pPr>
            <w:bookmarkStart w:id="29" w:name="P333"/>
            <w:bookmarkEnd w:id="29"/>
            <w:r>
              <w:t>РАСЧЕТ</w:t>
            </w:r>
          </w:p>
          <w:p w:rsidR="001B7A48" w:rsidRDefault="001B7A48">
            <w:pPr>
              <w:pStyle w:val="ConsPlusNormal"/>
              <w:jc w:val="center"/>
            </w:pPr>
            <w:r>
              <w:t>размера субсидии, предоставляемой из федерального бюджета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</w:t>
            </w:r>
          </w:p>
          <w:p w:rsidR="001B7A48" w:rsidRDefault="001B7A48">
            <w:pPr>
              <w:pStyle w:val="ConsPlusNormal"/>
              <w:jc w:val="center"/>
            </w:pPr>
            <w:r>
              <w:t>за период с "__" ____ 20__ г. по "__" ____ 20__ г.</w:t>
            </w:r>
          </w:p>
        </w:tc>
      </w:tr>
      <w:tr w:rsidR="001B7A48">
        <w:tc>
          <w:tcPr>
            <w:tcW w:w="9041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  <w:jc w:val="both"/>
            </w:pPr>
            <w:r>
              <w:t>Наименование организации _________________________________________________</w:t>
            </w:r>
          </w:p>
          <w:p w:rsidR="001B7A48" w:rsidRDefault="001B7A48">
            <w:pPr>
              <w:pStyle w:val="ConsPlusNormal"/>
              <w:jc w:val="both"/>
            </w:pPr>
            <w:r>
              <w:t>Юридический адрес организации ____________________________________________</w:t>
            </w:r>
          </w:p>
          <w:p w:rsidR="001B7A48" w:rsidRDefault="001B7A48">
            <w:pPr>
              <w:pStyle w:val="ConsPlusNormal"/>
              <w:jc w:val="both"/>
            </w:pPr>
            <w:r>
              <w:t>Название проекта (продукции) _______________________________________________</w:t>
            </w:r>
          </w:p>
          <w:p w:rsidR="001B7A48" w:rsidRDefault="001B7A48">
            <w:pPr>
              <w:pStyle w:val="ConsPlusNormal"/>
              <w:jc w:val="both"/>
            </w:pPr>
            <w:r>
              <w:lastRenderedPageBreak/>
              <w:t>ОГРН ____________________________________________________________________</w:t>
            </w:r>
          </w:p>
          <w:p w:rsidR="001B7A48" w:rsidRDefault="001B7A48">
            <w:pPr>
              <w:pStyle w:val="ConsPlusNormal"/>
              <w:jc w:val="both"/>
            </w:pPr>
            <w:r>
              <w:t>ИНН _____________________________________________________________________</w:t>
            </w:r>
          </w:p>
          <w:p w:rsidR="001B7A48" w:rsidRDefault="001B7A48">
            <w:pPr>
              <w:pStyle w:val="ConsPlusNormal"/>
              <w:jc w:val="both"/>
            </w:pPr>
            <w:r>
              <w:t>КПП _____________________________________________________________________</w:t>
            </w:r>
          </w:p>
          <w:p w:rsidR="001B7A48" w:rsidRDefault="001B7A48">
            <w:pPr>
              <w:pStyle w:val="ConsPlusNormal"/>
              <w:jc w:val="both"/>
            </w:pPr>
            <w:r>
              <w:t>Срок выполнения проекта __________________________________________________</w:t>
            </w:r>
          </w:p>
        </w:tc>
      </w:tr>
    </w:tbl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sectPr w:rsidR="001B7A48" w:rsidSect="002C78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25"/>
        <w:gridCol w:w="1417"/>
        <w:gridCol w:w="1134"/>
        <w:gridCol w:w="1247"/>
        <w:gridCol w:w="1600"/>
        <w:gridCol w:w="850"/>
        <w:gridCol w:w="905"/>
      </w:tblGrid>
      <w:tr w:rsidR="001B7A48"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7A48" w:rsidRDefault="001B7A48">
            <w:pPr>
              <w:pStyle w:val="ConsPlusNormal"/>
              <w:jc w:val="center"/>
            </w:pPr>
            <w:r>
              <w:lastRenderedPageBreak/>
              <w:t>Тип затрат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B7A48" w:rsidRDefault="001B7A48">
            <w:pPr>
              <w:pStyle w:val="ConsPlusNormal"/>
              <w:jc w:val="center"/>
            </w:pPr>
            <w:r>
              <w:t xml:space="preserve">Наименование затрат и реквизиты документов, являющихся основанием для платежа </w:t>
            </w:r>
            <w:hyperlink w:anchor="P448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B7A48" w:rsidRDefault="001B7A48">
            <w:pPr>
              <w:pStyle w:val="ConsPlusNormal"/>
              <w:jc w:val="center"/>
            </w:pPr>
            <w:r>
              <w:t>Наименование валюты, в которой были произведены затраты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B7A48" w:rsidRDefault="001B7A48">
            <w:pPr>
              <w:pStyle w:val="ConsPlusNormal"/>
              <w:jc w:val="center"/>
            </w:pPr>
            <w:r>
              <w:t>Объем затрат в валюте, в которой были произведены затраты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:rsidR="001B7A48" w:rsidRDefault="001B7A48">
            <w:pPr>
              <w:pStyle w:val="ConsPlusNormal"/>
              <w:jc w:val="center"/>
            </w:pPr>
            <w:r>
              <w:t xml:space="preserve">Курс Центрального банка Российской Федерации на дату произведенных затрат </w:t>
            </w:r>
            <w:hyperlink w:anchor="P449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7A48" w:rsidRDefault="001B7A48">
            <w:pPr>
              <w:pStyle w:val="ConsPlusNormal"/>
              <w:jc w:val="center"/>
            </w:pPr>
            <w:r>
              <w:t>Сумма фактически понесенных затрат (рублей)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B7A48" w:rsidRDefault="001B7A48">
            <w:pPr>
              <w:pStyle w:val="ConsPlusNormal"/>
              <w:jc w:val="center"/>
            </w:pPr>
            <w:r>
              <w:t>Сумма, подлежащая возмещению (рублей)</w:t>
            </w: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B7A48" w:rsidRDefault="001B7A48">
            <w:pPr>
              <w:pStyle w:val="ConsPlusNormal"/>
            </w:pPr>
            <w:r>
              <w:t>Расходы на оплату труда работников, непосредственно занятых выполнением научно-исследовательских и опытно-конструкторских работ или омологации,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 и отчисления на страховые взносы по обязательному пенсионному страхованию, начисленные на указанные расходы на оплату труда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A48" w:rsidRDefault="001B7A48">
            <w:pPr>
              <w:pStyle w:val="ConsPlusNormal"/>
            </w:pPr>
            <w:r>
              <w:t xml:space="preserve">Материальные расходы, непосредственно связанные с выполнением научно-исследовательских и опытно-конструкторских работ или омологацией, в том числе расходы на подготовку лабораторного, исследовательского комплекса, закупку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согласно </w:t>
            </w:r>
            <w:hyperlink r:id="rId59">
              <w:r>
                <w:rPr>
                  <w:color w:val="0000FF"/>
                </w:rPr>
                <w:t>статьям 254</w:t>
              </w:r>
            </w:hyperlink>
            <w:r>
              <w:t xml:space="preserve"> и </w:t>
            </w:r>
            <w:hyperlink r:id="rId60">
              <w:r>
                <w:rPr>
                  <w:color w:val="0000FF"/>
                </w:rPr>
                <w:t>262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  <w:r>
              <w:t xml:space="preserve">Расходы на оплату труда работников, входящих в состав административно-управленческого персонала организации (в размере, не превышающем уровня средней заработной </w:t>
            </w:r>
            <w:r>
              <w:lastRenderedPageBreak/>
              <w:t xml:space="preserve">платы в субъекте Российской Федерации, в котором реализуется комплексный проект),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страхование от несчастных случаев на производстве и профессиональных заболеваний, начисленные на указанные суммы расходов на оплату труда указанных работников в размере не более 30 процентов суммы расходов, определенных </w:t>
            </w:r>
            <w:hyperlink w:anchor="P101">
              <w:r>
                <w:rPr>
                  <w:color w:val="0000FF"/>
                </w:rPr>
                <w:t>подпунктом "а" пункта 7</w:t>
              </w:r>
            </w:hyperlink>
            <w:r>
              <w:t xml:space="preserve"> Правил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утвержденных постановлением Правительства Российской Федерации от 18 июня 2021 г. N 931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A48" w:rsidRDefault="001B7A48">
            <w:pPr>
              <w:pStyle w:val="ConsPlusNormal"/>
            </w:pPr>
            <w:r>
              <w:lastRenderedPageBreak/>
              <w:t>Расходы на оплату работ (услуг) организаций, привлекаемых для выполнения научно-исследовательских и опытно-конструкторских работ или омологации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A48" w:rsidRDefault="001B7A48">
            <w:pPr>
              <w:pStyle w:val="ConsPlusNormal"/>
            </w:pPr>
            <w:r>
              <w:t>Расходы, связанные с арендой зданий, сооружений, технологического оборудования и оснастки, необходимых для выполнения научно-исследовательских и опытно-конструкторских работ или омологации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  <w:r>
              <w:t xml:space="preserve">Расходы на содержание и эксплуатацию исследовательского оборудования, установок и сооружений, других объектов основных средств, непосредственно связанных с выполнением </w:t>
            </w:r>
            <w:r>
              <w:lastRenderedPageBreak/>
              <w:t>научно-исследовательских и опытно-конструкторских работ или омологацией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A48" w:rsidRDefault="001B7A48">
            <w:pPr>
              <w:pStyle w:val="ConsPlusNormal"/>
            </w:pPr>
            <w:r>
              <w:lastRenderedPageBreak/>
              <w:t>Расходы на оплату государственной пошлины за регистрацию в Российской Федерации результатов интеллектуальной деятельности, полученных в рамках выполнения научно-исследовательских и опытно-конструкторских работ или омологации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  <w:r>
              <w:t>Расходы на производство опытной партии продукции, ее тестирование, а также ее испытание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  <w:r>
              <w:t>Расходы на приобретение изделий сравнения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</w:tbl>
    <w:p w:rsidR="001B7A48" w:rsidRDefault="001B7A48">
      <w:pPr>
        <w:pStyle w:val="ConsPlusNormal"/>
        <w:sectPr w:rsidR="001B7A4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B7A48" w:rsidRDefault="001B7A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90"/>
        <w:gridCol w:w="340"/>
        <w:gridCol w:w="2165"/>
        <w:gridCol w:w="394"/>
        <w:gridCol w:w="3079"/>
      </w:tblGrid>
      <w:tr w:rsidR="001B7A48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1B7A48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A48" w:rsidRDefault="001B7A48">
            <w:pPr>
              <w:pStyle w:val="ConsPlusNormal"/>
            </w:pPr>
            <w:r>
              <w:t>Главный бухгалтер</w:t>
            </w:r>
          </w:p>
          <w:p w:rsidR="001B7A48" w:rsidRDefault="001B7A48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1B7A48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  <w:tr w:rsidR="001B7A48"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A48" w:rsidRDefault="001B7A48">
            <w:pPr>
              <w:pStyle w:val="ConsPlusNormal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1B7A48" w:rsidRDefault="001B7A48">
            <w:pPr>
              <w:pStyle w:val="ConsPlusNormal"/>
            </w:pPr>
          </w:p>
        </w:tc>
      </w:tr>
    </w:tbl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ind w:firstLine="540"/>
        <w:jc w:val="both"/>
      </w:pPr>
      <w:r>
        <w:t>--------------------------------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30" w:name="P448"/>
      <w:bookmarkEnd w:id="30"/>
      <w:r>
        <w:t>&lt;1&gt; Заполняется по каждому договору в соответствии с подтверждающими документами.</w:t>
      </w:r>
    </w:p>
    <w:p w:rsidR="001B7A48" w:rsidRDefault="001B7A48">
      <w:pPr>
        <w:pStyle w:val="ConsPlusNormal"/>
        <w:spacing w:before="200"/>
        <w:ind w:firstLine="540"/>
        <w:jc w:val="both"/>
      </w:pPr>
      <w:bookmarkStart w:id="31" w:name="P449"/>
      <w:bookmarkEnd w:id="31"/>
      <w:r>
        <w:t>&lt;2&gt; Заполняется в случае, если затраты были произведены в иностранной валюте.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right"/>
        <w:outlineLvl w:val="0"/>
      </w:pPr>
      <w:r>
        <w:t>Утверждено</w:t>
      </w:r>
    </w:p>
    <w:p w:rsidR="001B7A48" w:rsidRDefault="001B7A48">
      <w:pPr>
        <w:pStyle w:val="ConsPlusNormal"/>
        <w:jc w:val="right"/>
      </w:pPr>
      <w:r>
        <w:t>постановлением Правительства</w:t>
      </w:r>
    </w:p>
    <w:p w:rsidR="001B7A48" w:rsidRDefault="001B7A48">
      <w:pPr>
        <w:pStyle w:val="ConsPlusNormal"/>
        <w:jc w:val="right"/>
      </w:pPr>
      <w:r>
        <w:t>Российской Федерации</w:t>
      </w:r>
    </w:p>
    <w:p w:rsidR="001B7A48" w:rsidRDefault="001B7A48">
      <w:pPr>
        <w:pStyle w:val="ConsPlusNormal"/>
        <w:jc w:val="right"/>
      </w:pPr>
      <w:r>
        <w:t>от 18 июня 2021 г. N 931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Title"/>
        <w:jc w:val="center"/>
      </w:pPr>
      <w:bookmarkStart w:id="32" w:name="P460"/>
      <w:bookmarkEnd w:id="32"/>
      <w:r>
        <w:t>ПОЛОЖЕНИЕ</w:t>
      </w:r>
    </w:p>
    <w:p w:rsidR="001B7A48" w:rsidRDefault="001B7A48">
      <w:pPr>
        <w:pStyle w:val="ConsPlusTitle"/>
        <w:jc w:val="center"/>
      </w:pPr>
      <w:r>
        <w:t>ОБ ОСУЩЕСТВЛЕНИИ АКЦИОНЕРНЫМ ОБЩЕСТВОМ</w:t>
      </w:r>
    </w:p>
    <w:p w:rsidR="001B7A48" w:rsidRDefault="001B7A48">
      <w:pPr>
        <w:pStyle w:val="ConsPlusTitle"/>
        <w:jc w:val="center"/>
      </w:pPr>
      <w:r>
        <w:t>"РОССИЙСКИЙ ЭКСПОРТНЫЙ ЦЕНТР" ФУНКЦИЙ АГЕНТА ПРАВИТЕЛЬСТВА</w:t>
      </w:r>
    </w:p>
    <w:p w:rsidR="001B7A48" w:rsidRDefault="001B7A48">
      <w:pPr>
        <w:pStyle w:val="ConsPlusTitle"/>
        <w:jc w:val="center"/>
      </w:pPr>
      <w:r>
        <w:t>РОССИЙСКОЙ ФЕДЕРАЦИИ ПО ВОПРОСУ О ПРЕДОСТАВЛЕНИИ СУБСИДИЙ</w:t>
      </w:r>
    </w:p>
    <w:p w:rsidR="001B7A48" w:rsidRDefault="001B7A48">
      <w:pPr>
        <w:pStyle w:val="ConsPlusTitle"/>
        <w:jc w:val="center"/>
      </w:pPr>
      <w:r>
        <w:t>ИЗ ФЕДЕРАЛЬНОГО БЮДЖЕТА РОССИЙСКИМ ОРГАНИЗАЦИЯМ</w:t>
      </w:r>
    </w:p>
    <w:p w:rsidR="001B7A48" w:rsidRDefault="001B7A48">
      <w:pPr>
        <w:pStyle w:val="ConsPlusTitle"/>
        <w:jc w:val="center"/>
      </w:pPr>
      <w:r>
        <w:t>НА КОМПЕНСАЦИЮ ЧАСТИ ЗАТРАТ В ЦЕЛЯХ СОЗДАНИЯ НОВОЙ</w:t>
      </w:r>
    </w:p>
    <w:p w:rsidR="001B7A48" w:rsidRDefault="001B7A48">
      <w:pPr>
        <w:pStyle w:val="ConsPlusTitle"/>
        <w:jc w:val="center"/>
      </w:pPr>
      <w:r>
        <w:t>КОНКУРЕНТОСПОСОБНОЙ ПРОМЫШЛЕННОЙ ПРОДУКЦИИ,</w:t>
      </w:r>
    </w:p>
    <w:p w:rsidR="001B7A48" w:rsidRDefault="001B7A48">
      <w:pPr>
        <w:pStyle w:val="ConsPlusTitle"/>
        <w:jc w:val="center"/>
      </w:pPr>
      <w:r>
        <w:t>СВЯЗАННЫХ С ПРОВЕДЕНИЕМ НАУЧНО-ИССЛЕДОВАТЕЛЬСКИХ</w:t>
      </w:r>
    </w:p>
    <w:p w:rsidR="001B7A48" w:rsidRDefault="001B7A48">
      <w:pPr>
        <w:pStyle w:val="ConsPlusTitle"/>
        <w:jc w:val="center"/>
      </w:pPr>
      <w:r>
        <w:t>И ОПЫТНО-КОНСТРУКТОРСКИХ РАБОТ И (ИЛИ) ОМОЛОГАЦИЕЙ</w:t>
      </w:r>
    </w:p>
    <w:p w:rsidR="001B7A48" w:rsidRDefault="001B7A48">
      <w:pPr>
        <w:pStyle w:val="ConsPlusTitle"/>
        <w:jc w:val="center"/>
      </w:pPr>
      <w:r>
        <w:t>СУЩЕСТВУЮЩЕЙ ПРОМЫШЛЕННОЙ ПРОДУКЦИИ ДЛЯ ВНЕШНИХ РЫНКОВ</w:t>
      </w:r>
    </w:p>
    <w:p w:rsidR="001B7A48" w:rsidRDefault="001B7A4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1B7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04.12.2021 </w:t>
            </w:r>
            <w:hyperlink r:id="rId61">
              <w:r>
                <w:rPr>
                  <w:color w:val="0000FF"/>
                </w:rPr>
                <w:t>N 2195</w:t>
              </w:r>
            </w:hyperlink>
            <w:r>
              <w:rPr>
                <w:color w:val="392C69"/>
              </w:rPr>
              <w:t>,</w:t>
            </w:r>
          </w:p>
          <w:p w:rsidR="001B7A48" w:rsidRDefault="001B7A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04.07.2022 </w:t>
            </w:r>
            <w:hyperlink r:id="rId62">
              <w:r>
                <w:rPr>
                  <w:color w:val="0000FF"/>
                </w:rPr>
                <w:t>N 1204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7A48" w:rsidRDefault="001B7A48">
            <w:pPr>
              <w:pStyle w:val="ConsPlusNormal"/>
            </w:pPr>
          </w:p>
        </w:tc>
      </w:tr>
    </w:tbl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ind w:firstLine="540"/>
        <w:jc w:val="both"/>
      </w:pPr>
      <w:r>
        <w:t xml:space="preserve">1. Настоящее Положение определяет порядок осуществления акционерным обществом "Российский экспортный центр" (далее - центр) функций агента Правительства Российской Федерации по вопросу о предоставлении субсидий из федерального бюджета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в соответствии с </w:t>
      </w:r>
      <w:hyperlink w:anchor="P44">
        <w:r>
          <w:rPr>
            <w:color w:val="0000FF"/>
          </w:rPr>
          <w:t>Правилами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утвержденными постановлением Правительства Российской Федерации от 18 июня 2021 г. N 931 "О государственной поддержке российских организаций на компенсацию части затрат в целях создания новой конкурентоспособной промышленной продукции, связанных с проведением научно-исследовательских и опытно-конструкторских работ и (или) омологацией существующей промышленной продукции для внешних рынков, и признании утратившими силу постановления Правительства Российской Федерации от 8 июля 2020 г. N 1007 и отдельного положения акта Правительства Российской Федерации" (далее соответственно - субсидия, Правила).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>2. Центр выполняет функции агента Правительства Российской Федерации по вопросу о предоставлении субсидий на основании заключенного между Министерством промышленности и торговли Российской Федерации, Министерством экономического развития Российской Федерации и центром агентского договора по вопросу о предоставлении субсидий (далее - агентский договор).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3. В агентском договоре указываются: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а) порядок информационного обмена между центром и Министерством промышленности и торговли Российской Федерации, в том числе с использованием государственной информационной системы промышленности (далее - система);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б) права и обязанности центра, включая следующие права и обязанности: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 течение 20 рабочих дней со дня окончания приема заявок в системе: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проведение проверки соответствия организации условиям предоставления субсидии и требованиям к организациям, установленным </w:t>
      </w:r>
      <w:hyperlink w:anchor="P73">
        <w:r>
          <w:rPr>
            <w:color w:val="0000FF"/>
          </w:rPr>
          <w:t>пунктом 4</w:t>
        </w:r>
      </w:hyperlink>
      <w:r>
        <w:t xml:space="preserve">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проведение проверки комплектности, полноты и достоверности содержащихся в заявке сведений, а также соответствия заявки требованиям, установленным </w:t>
      </w:r>
      <w:hyperlink w:anchor="P168">
        <w:r>
          <w:rPr>
            <w:color w:val="0000FF"/>
          </w:rPr>
          <w:t>пунктами 14</w:t>
        </w:r>
      </w:hyperlink>
      <w:r>
        <w:t xml:space="preserve"> и </w:t>
      </w:r>
      <w:hyperlink w:anchor="P178">
        <w:r>
          <w:rPr>
            <w:color w:val="0000FF"/>
          </w:rPr>
          <w:t>15</w:t>
        </w:r>
      </w:hyperlink>
      <w:r>
        <w:t xml:space="preserve">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расчет размера субсидии в соответствии с </w:t>
      </w:r>
      <w:hyperlink w:anchor="P110">
        <w:r>
          <w:rPr>
            <w:color w:val="0000FF"/>
          </w:rPr>
          <w:t>пунктом 8</w:t>
        </w:r>
      </w:hyperlink>
      <w:r>
        <w:t xml:space="preserve"> Правил (если организацией допущены ошибки в расчете размера субсидии, расчет размера субсидии осуществляется центром в порядке, установленном </w:t>
      </w:r>
      <w:hyperlink w:anchor="P44">
        <w:r>
          <w:rPr>
            <w:color w:val="0000FF"/>
          </w:rPr>
          <w:t>Правилами</w:t>
        </w:r>
      </w:hyperlink>
      <w:r>
        <w:t>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осуществление расчета значений показателей, необходимых для достижения результата предоставления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направление в Министерство промышленности и торговли Российской Федерации с использованием системы заключений о соответствии участников конкурса и заявок требованиям, установленным </w:t>
      </w:r>
      <w:hyperlink w:anchor="P44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или несоответствии участников конкурса и (или) заявок требованиям, установленным </w:t>
      </w:r>
      <w:hyperlink w:anchor="P44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 отклонении заявок. Указанные заключения подписываются центром в системе с использованием усиленной квалифицированной электронной подписи руководителя или уполномоченного лица (с подтверждением полномочий указанного лица) центра;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осуществление подготовки и направление посредством системы (в личном кабинете пользователя и (или) посредством электронной почты) организациям уведомлений об отклонении заявок в случаях, предусмотренных </w:t>
      </w:r>
      <w:hyperlink w:anchor="P194">
        <w:r>
          <w:rPr>
            <w:color w:val="0000FF"/>
          </w:rPr>
          <w:t>пунктом 18</w:t>
        </w:r>
      </w:hyperlink>
      <w:r>
        <w:t xml:space="preserve"> Правил, с указанием причин отклонения;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осуществление оценки заявок, признанных соответствующими требованиям, установленным </w:t>
      </w:r>
      <w:hyperlink w:anchor="P44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в соответствии с методикой ранжирования и с учетом отраслевых лимитов и лимитов бюджетных обязательств по направлениям деятельности, распределенных в соответствии с </w:t>
      </w:r>
      <w:hyperlink w:anchor="P86">
        <w:r>
          <w:rPr>
            <w:color w:val="0000FF"/>
          </w:rPr>
          <w:t>пунктом 6</w:t>
        </w:r>
      </w:hyperlink>
      <w:r>
        <w:t xml:space="preserve">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формирование проекта реестра получателей субсидии и проекта листа ожидания и их направление в Министерство промышленности и торговли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доработка проекта реестра получателей субсидии и проекта листа ожидания в течение 5 рабочих дней и их повторное направление в Министерство промышленности и торговли Российской Федерации на утверждение в случае направления Министерством промышленности и торговли Российской Федерации данных документов в центр на доработку;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направление посредством системы (в личном кабинете пользователя и (или) посредством электронной почты) уведомлений о размещении в государственной интегрированной информационной системе управления общественными финансами "Электронный бюджет" соглашений о предоставлении субсидии организациям, включенным в реестр получателей субсидии, утвержденный Министерством промышленности и торговли Российской Федерации, в течение одного рабочего дня со дня получения соответствующей информации от Министерства промышленности и торговли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проведение в течение 20 рабочих дней со дня регистрации в системе заявления о предоставлении субсидии (в 2021 году - не позднее 5 декабря) проверки комплектности представленных документов и проверки правильности расчета размера субсидии с учетом подтверждающих документов, представленных организацией в соответствии с </w:t>
      </w:r>
      <w:hyperlink w:anchor="P215">
        <w:r>
          <w:rPr>
            <w:color w:val="0000FF"/>
          </w:rPr>
          <w:t>пунктом 22</w:t>
        </w:r>
      </w:hyperlink>
      <w:r>
        <w:t xml:space="preserve"> Правил;</w:t>
      </w:r>
    </w:p>
    <w:p w:rsidR="001B7A48" w:rsidRDefault="001B7A48">
      <w:pPr>
        <w:pStyle w:val="ConsPlusNormal"/>
        <w:jc w:val="both"/>
      </w:pPr>
      <w:r>
        <w:lastRenderedPageBreak/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по результатам проведенных проверок в случае соответствия заявления о предоставлении субсидии и прилагаемых документов требованиям </w:t>
      </w:r>
      <w:hyperlink w:anchor="P44">
        <w:r>
          <w:rPr>
            <w:color w:val="0000FF"/>
          </w:rPr>
          <w:t>Правил</w:t>
        </w:r>
      </w:hyperlink>
      <w:r>
        <w:t xml:space="preserve"> подготовка в течение одного рабочего дня заключений о предоставлении субсидии организациям по форме, предусмотренной агентским договором;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по результатам проведенных проверок в случаях, предусмотренных </w:t>
      </w:r>
      <w:hyperlink w:anchor="P249">
        <w:r>
          <w:rPr>
            <w:color w:val="0000FF"/>
          </w:rPr>
          <w:t>пунктом 27</w:t>
        </w:r>
      </w:hyperlink>
      <w:r>
        <w:t xml:space="preserve"> Правил, направление в течение одного рабочего дня посредством системы (в личном кабинете пользователя и (или) посредством электронной почты) уведомлений об отказе в предоставлении субсидии с указанием причин отказа;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представление посредством системы в Министерство промышленности и торговли Российской Федерации заключений о предоставлении (об отказе в предоставлении) субсидии, подписанных в системе с использованием усиленной квалифицированной электронной подписи руководителя или уполномоченного лица центра;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направление посредством системы (в личном кабинете пользователя и (или) посредством электронной почты) в течение одного рабочего дня со дня получения от Министерства промышленности и торговли Российской Федерации информации о принятии решения об отказе в предоставлении субсидии организациям уведомлений об отказе в предоставлении субсидии с указанием причин отказа;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направление посредством системы (в личном кабинете пользователя и (или) посредством электронной почты) в течение одного рабочего дня со дня получения от Министерства промышленности и торговли Российской Федерации информации о принятии решения о предоставлении субсидии организациям уведомлений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направление посредством системы (в личном кабинете пользователя и (или) посредством электронной почты) в течение одного рабочего дня со дня получения от Министерства промышленности и торговли Российской Федерации информации о принятии решения о возможности заключения соглашения о предоставлении субсидии организациям, включенным в лист ожидания, уведомлений о возможности заключения соглашения о предоставлении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рассмотрение отчетных материалов, представленных организациями, с которыми заключены соглашения о предоставлении субсидии, в срок не позднее 15 рабочих дней с даты получения указанных материалов от организаций, формирование по результатам рассмотрения отчетных материалов в отношении каждой организации заключений и их направление в Министерство промышленности и торговли Российской Федерации посредством системы;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обязательство центра вести реестр получателей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порядок взаимодействия с Министерством промышленности и торговли Российской Федерации при осуществлении Министерством промышленности и торговли Российской Федерации контроля за соблюдением организациями условий предоставления субсидий;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порядок взаимодействия с Министерством промышленности и торговли Российской Федерации в случае установления факта нарушения организациями условий и порядка предоставления субсидий;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представление Министерству промышленности и торговли Российской Федерации отчетности о выполнении условий агентского договора;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обязательство о соблюдении конфиденциальности получаемой информации в соответствии с законодательством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иные права и обязанности центра, предусмотренные </w:t>
      </w:r>
      <w:hyperlink w:anchor="P44">
        <w:r>
          <w:rPr>
            <w:color w:val="0000FF"/>
          </w:rPr>
          <w:t>Правилами</w:t>
        </w:r>
      </w:hyperlink>
      <w:r>
        <w:t>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в) права и обязанности Министерства промышленности и торговли Российской Федерации, включая следующие права и обязанности: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распределение лимитов бюджетных обязательств в соответствии с </w:t>
      </w:r>
      <w:hyperlink w:anchor="P86">
        <w:r>
          <w:rPr>
            <w:color w:val="0000FF"/>
          </w:rPr>
          <w:t>пунктом 6</w:t>
        </w:r>
      </w:hyperlink>
      <w:r>
        <w:t xml:space="preserve">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размещение в системе объявлений о проведении конкурса;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>рассмотрение проекта реестра получателей субсидии и проекта листа ожидания в течение 15 рабочих дней со дня их получения от центра и направление их на доработку в центр в случае несоответствия указанных документов установленным к ним требованиям;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утверждение реестра получателей субсидии и листа ожидания и направление их посредством системы в центр в целях уведомления организаций;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формирование проектов соглашений о предоставлении субсидии, заключаемых с организациями, включенными в реестр получателей субсидии, в государственной интегрированной информационной системе управления общественными финансами "Электронный бюджет" и направление соответствующей информации в центр;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рассмотрение заключений о предоставлении (об отказе в предоставлении) субсидии, подготовленных центром, запрос документов, входящих в состав заявлений о предоставлении субсидии (при необходимости), и по результатам рассмотрения принятие решений о предоставлении (об отказе в предоставлении) субсидии в течение 5 рабочих дней со дня получения от центра заключения о предоставлении (об отказе в предоставлении) субсидии (в 2021 году - не позднее 10 декабря);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04.12.2021 N 2195)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направление посредством системы в центр информации о принятых решениях о предоставлении (об отказе в предоставлении)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направление в центр уведомлений о необходимости информирования центром в течение одного рабочего дня организаций, включенных в лист ожидания, о возможности заключения соглашения о предоставлении субсидии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55">
        <w:r>
          <w:rPr>
            <w:color w:val="0000FF"/>
          </w:rPr>
          <w:t>пункте 1</w:t>
        </w:r>
      </w:hyperlink>
      <w:r>
        <w:t xml:space="preserve"> Правил;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рассмотрение подготовленных центром заключений на отчетные материалы, запрос отчетных материалов (при необходимости) и принятие решений, предусмотренных </w:t>
      </w:r>
      <w:hyperlink w:anchor="P44">
        <w:r>
          <w:rPr>
            <w:color w:val="0000FF"/>
          </w:rPr>
          <w:t>Правилами</w:t>
        </w:r>
      </w:hyperlink>
      <w:r>
        <w:t xml:space="preserve"> (с последующим уведомлением организации);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уведомление центра об отсутствии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 xml:space="preserve">иные права и обязанности Министерства промышленности и торговли Российской Федерации, предусмотренные </w:t>
      </w:r>
      <w:hyperlink w:anchor="P44">
        <w:r>
          <w:rPr>
            <w:color w:val="0000FF"/>
          </w:rPr>
          <w:t>Правилами</w:t>
        </w:r>
      </w:hyperlink>
      <w:r>
        <w:t>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г) права и обязанности Министерства экономического развития Российской Федерации, включая обязанность по осуществлению выплаты центру вознаграждения за выполнение функций агента Правительства Российской Федерации в установленном в агентском договоре порядке, а также проведению проверок соблюдения центром условий агентского договора;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д) согласие центра на проведение Министерством промышленности и торговли Российской Федерации, Министерством экономического развития Российской Федерации и органами государственного финансового контроля обязательных проверок соблюдения центром условий и порядка агентского договора;</w:t>
      </w:r>
    </w:p>
    <w:p w:rsidR="001B7A48" w:rsidRDefault="001B7A48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04.07.2022 N 1204)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е) порядок и условия выплаты Министерством экономического развития Российской Федерации центру вознаграждения за выполнение функций агента Правительства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ж) условие о выполнении функций агента Правительства Российской Федерации;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з) условие о запрете заключения субагентских договоров;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и) порядок, условия и сроки представления центром отчетности о выполнении условий агентского договора;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к) ответственность центра за неисполнение или ненадлежащее исполнение агентского договора;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lastRenderedPageBreak/>
        <w:t xml:space="preserve">л) форма заключения о соответствии участника конкурса и заявки требованиям, установленным </w:t>
      </w:r>
      <w:hyperlink w:anchor="P44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или несоответствии участника конкурса и (или) заявки требованиям, установленным </w:t>
      </w:r>
      <w:hyperlink w:anchor="P44">
        <w:r>
          <w:rPr>
            <w:color w:val="0000FF"/>
          </w:rPr>
          <w:t>Правилами</w:t>
        </w:r>
      </w:hyperlink>
      <w:r>
        <w:t xml:space="preserve"> и объявлением о проведении конкурса, и отклонении заявки;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м) форма заключения о предоставлении (об отказе в предоставлении) субсидии;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н) форма реестра получателей субсидии и форма листа ожидания.</w:t>
      </w:r>
    </w:p>
    <w:p w:rsidR="001B7A48" w:rsidRDefault="001B7A48">
      <w:pPr>
        <w:pStyle w:val="ConsPlusNormal"/>
        <w:spacing w:before="200"/>
        <w:ind w:firstLine="540"/>
        <w:jc w:val="both"/>
      </w:pPr>
      <w:r>
        <w:t>4. Министерство промышленности и торговли Российской Федерации, Министерство экономического развития Российской Федерации и органы государственного финансового контроля осуществляют обязательные проверки соблюдения центром условий агентского договора.</w:t>
      </w: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jc w:val="both"/>
      </w:pPr>
    </w:p>
    <w:p w:rsidR="001B7A48" w:rsidRDefault="001B7A4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5480" w:rsidRDefault="00525480">
      <w:bookmarkStart w:id="33" w:name="_GoBack"/>
      <w:bookmarkEnd w:id="33"/>
    </w:p>
    <w:sectPr w:rsidR="00525480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48"/>
    <w:rsid w:val="001B7A48"/>
    <w:rsid w:val="0052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24A34-CCB1-4E39-B0CF-8297EB65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A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B7A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B7A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1B7A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B7A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B7A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B7A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B7A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72B55CD1DAD2A08F8FEF91E549BEBD5330D9114767C3BA9CD12BB7C10BB9D2F676A814E99395A03AEB0024FADDA4921E2DAD923A295EF3CtCh9J" TargetMode="External"/><Relationship Id="rId18" Type="http://schemas.openxmlformats.org/officeDocument/2006/relationships/hyperlink" Target="consultantplus://offline/ref=D72B55CD1DAD2A08F8FEF91E549BEBD5330D9114767C3BA9CD12BB7C10BB9D2F676A814E99395A03AFB0024FADDA4921E2DAD923A295EF3CtCh9J" TargetMode="External"/><Relationship Id="rId26" Type="http://schemas.openxmlformats.org/officeDocument/2006/relationships/hyperlink" Target="consultantplus://offline/ref=D72B55CD1DAD2A08F8FEF91E549BEBD5330D9114767C3BA9CD12BB7C10BB9D2F676A814E99395A00A6B0024FADDA4921E2DAD923A295EF3CtCh9J" TargetMode="External"/><Relationship Id="rId39" Type="http://schemas.openxmlformats.org/officeDocument/2006/relationships/hyperlink" Target="consultantplus://offline/ref=D72B55CD1DAD2A08F8FEF91E549BEBD5330F921673743BA9CD12BB7C10BB9D2F676A814E99395804AEB0024FADDA4921E2DAD923A295EF3CtCh9J" TargetMode="External"/><Relationship Id="rId21" Type="http://schemas.openxmlformats.org/officeDocument/2006/relationships/image" Target="media/image2.wmf"/><Relationship Id="rId34" Type="http://schemas.openxmlformats.org/officeDocument/2006/relationships/hyperlink" Target="consultantplus://offline/ref=D72B55CD1DAD2A08F8FEF91E549BEBD5330D9114767C3BA9CD12BB7C10BB9D2F676A814E99395A01A9B0024FADDA4921E2DAD923A295EF3CtCh9J" TargetMode="External"/><Relationship Id="rId42" Type="http://schemas.openxmlformats.org/officeDocument/2006/relationships/hyperlink" Target="consultantplus://offline/ref=D72B55CD1DAD2A08F8FEF91E549BEBD5330F921673743BA9CD12BB7C10BB9D2F676A814E99395804ADB0024FADDA4921E2DAD923A295EF3CtCh9J" TargetMode="External"/><Relationship Id="rId47" Type="http://schemas.openxmlformats.org/officeDocument/2006/relationships/hyperlink" Target="consultantplus://offline/ref=D72B55CD1DAD2A08F8FEF91E549BEBD5330C941872733BA9CD12BB7C10BB9D2F756AD942983D4402A7A5541EEBt8hDJ" TargetMode="External"/><Relationship Id="rId50" Type="http://schemas.openxmlformats.org/officeDocument/2006/relationships/hyperlink" Target="consultantplus://offline/ref=D72B55CD1DAD2A08F8FEF91E549BEBD5330F911075763BA9CD12BB7C10BB9D2F676A814C9E395E09FAEA124BE48E403EE6CDC728BC95tEhDJ" TargetMode="External"/><Relationship Id="rId55" Type="http://schemas.openxmlformats.org/officeDocument/2006/relationships/hyperlink" Target="consultantplus://offline/ref=D72B55CD1DAD2A08F8FEF91E549BEBD5330D91107C713BA9CD12BB7C10BB9D2F756AD942983D4402A7A5541EEBt8hDJ" TargetMode="External"/><Relationship Id="rId63" Type="http://schemas.openxmlformats.org/officeDocument/2006/relationships/hyperlink" Target="consultantplus://offline/ref=D72B55CD1DAD2A08F8FEF91E549BEBD5330D9114767C3BA9CD12BB7C10BB9D2F676A814E99395A07A8B0024FADDA4921E2DAD923A295EF3CtCh9J" TargetMode="External"/><Relationship Id="rId68" Type="http://schemas.openxmlformats.org/officeDocument/2006/relationships/theme" Target="theme/theme1.xml"/><Relationship Id="rId7" Type="http://schemas.openxmlformats.org/officeDocument/2006/relationships/hyperlink" Target="consultantplus://offline/ref=D72B55CD1DAD2A08F8FEF91E549BEBD5340A901677703BA9CD12BB7C10BB9D2F756AD942983D4402A7A5541EEBt8hD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72B55CD1DAD2A08F8FEF91E549BEBD5330F921673743BA9CD12BB7C10BB9D2F676A814E99395807ADB0024FADDA4921E2DAD923A295EF3CtCh9J" TargetMode="External"/><Relationship Id="rId29" Type="http://schemas.openxmlformats.org/officeDocument/2006/relationships/hyperlink" Target="consultantplus://offline/ref=D72B55CD1DAD2A08F8FEF91E549BEBD534049B1076743BA9CD12BB7C10BB9D2F676A814E99395A03AEB0024FADDA4921E2DAD923A295EF3CtCh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72B55CD1DAD2A08F8FEF91E549BEBD5330F921673743BA9CD12BB7C10BB9D2F676A814E99395807AFB0024FADDA4921E2DAD923A295EF3CtCh9J" TargetMode="External"/><Relationship Id="rId11" Type="http://schemas.openxmlformats.org/officeDocument/2006/relationships/hyperlink" Target="consultantplus://offline/ref=D72B55CD1DAD2A08F8FEF91E549BEBD5330F921673743BA9CD12BB7C10BB9D2F676A814E99395807ACB0024FADDA4921E2DAD923A295EF3CtCh9J" TargetMode="External"/><Relationship Id="rId24" Type="http://schemas.openxmlformats.org/officeDocument/2006/relationships/hyperlink" Target="consultantplus://offline/ref=D72B55CD1DAD2A08F8FEF91E549BEBD5330F921673743BA9CD12BB7C10BB9D2F676A814E99395807A8B0024FADDA4921E2DAD923A295EF3CtCh9J" TargetMode="External"/><Relationship Id="rId32" Type="http://schemas.openxmlformats.org/officeDocument/2006/relationships/hyperlink" Target="consultantplus://offline/ref=D72B55CD1DAD2A08F8FEF91E549BEBD5330C931674723BA9CD12BB7C10BB9D2F676A814E993F5A07A5EF075ABC824524F8C4D034BE97EDt3hCJ" TargetMode="External"/><Relationship Id="rId37" Type="http://schemas.openxmlformats.org/officeDocument/2006/relationships/hyperlink" Target="consultantplus://offline/ref=D72B55CD1DAD2A08F8FEF91E549BEBD5330D9114767C3BA9CD12BB7C10BB9D2F676A814E99395A06AEB0024FADDA4921E2DAD923A295EF3CtCh9J" TargetMode="External"/><Relationship Id="rId40" Type="http://schemas.openxmlformats.org/officeDocument/2006/relationships/hyperlink" Target="consultantplus://offline/ref=D72B55CD1DAD2A08F8FEF91E549BEBD5330F921673743BA9CD12BB7C10BB9D2F676A814E99395804AFB0024FADDA4921E2DAD923A295EF3CtCh9J" TargetMode="External"/><Relationship Id="rId45" Type="http://schemas.openxmlformats.org/officeDocument/2006/relationships/hyperlink" Target="consultantplus://offline/ref=D72B55CD1DAD2A08F8FEF91E549BEBD5330F921673743BA9CD12BB7C10BB9D2F676A814E99395805AFB0024FADDA4921E2DAD923A295EF3CtCh9J" TargetMode="External"/><Relationship Id="rId53" Type="http://schemas.openxmlformats.org/officeDocument/2006/relationships/hyperlink" Target="consultantplus://offline/ref=D72B55CD1DAD2A08F8FEF91E549BEBD5330F921673743BA9CD12BB7C10BB9D2F676A814E99395805A7B0024FADDA4921E2DAD923A295EF3CtCh9J" TargetMode="External"/><Relationship Id="rId58" Type="http://schemas.openxmlformats.org/officeDocument/2006/relationships/hyperlink" Target="consultantplus://offline/ref=D72B55CD1DAD2A08F8FEF91E549BEBD5330F921673743BA9CD12BB7C10BB9D2F676A814E9939580AAAB0024FADDA4921E2DAD923A295EF3CtCh9J" TargetMode="External"/><Relationship Id="rId66" Type="http://schemas.openxmlformats.org/officeDocument/2006/relationships/hyperlink" Target="consultantplus://offline/ref=D72B55CD1DAD2A08F8FEF91E549BEBD5330F921673743BA9CD12BB7C10BB9D2F676A814E9939580AA8B0024FADDA4921E2DAD923A295EF3CtCh9J" TargetMode="External"/><Relationship Id="rId5" Type="http://schemas.openxmlformats.org/officeDocument/2006/relationships/hyperlink" Target="consultantplus://offline/ref=D72B55CD1DAD2A08F8FEF91E549BEBD5330D9114767C3BA9CD12BB7C10BB9D2F676A814E99395A02ABB0024FADDA4921E2DAD923A295EF3CtCh9J" TargetMode="External"/><Relationship Id="rId15" Type="http://schemas.openxmlformats.org/officeDocument/2006/relationships/hyperlink" Target="consultantplus://offline/ref=D72B55CD1DAD2A08F8FEF91E549BEBD53505901072773BA9CD12BB7C10BB9D2F676A814A926D0B46FBB6571AF78F4D3EE4C4DBt2h8J" TargetMode="External"/><Relationship Id="rId23" Type="http://schemas.openxmlformats.org/officeDocument/2006/relationships/hyperlink" Target="consultantplus://offline/ref=D72B55CD1DAD2A08F8FEF91E549BEBD5330D9114767C3BA9CD12BB7C10BB9D2F676A814E99395A00AAB0024FADDA4921E2DAD923A295EF3CtCh9J" TargetMode="External"/><Relationship Id="rId28" Type="http://schemas.openxmlformats.org/officeDocument/2006/relationships/hyperlink" Target="consultantplus://offline/ref=D72B55CD1DAD2A08F8FEF91E549BEBD5330D9114767C3BA9CD12BB7C10BB9D2F676A814E99395A01AEB0024FADDA4921E2DAD923A295EF3CtCh9J" TargetMode="External"/><Relationship Id="rId36" Type="http://schemas.openxmlformats.org/officeDocument/2006/relationships/hyperlink" Target="consultantplus://offline/ref=D72B55CD1DAD2A08F8FEF91E549BEBD5330D9114767C3BA9CD12BB7C10BB9D2F676A814E99395A01A7B0024FADDA4921E2DAD923A295EF3CtCh9J" TargetMode="External"/><Relationship Id="rId49" Type="http://schemas.openxmlformats.org/officeDocument/2006/relationships/hyperlink" Target="consultantplus://offline/ref=D72B55CD1DAD2A08F8FEF91E549BEBD5330F921673743BA9CD12BB7C10BB9D2F676A814E99395805ADB0024FADDA4921E2DAD923A295EF3CtCh9J" TargetMode="External"/><Relationship Id="rId57" Type="http://schemas.openxmlformats.org/officeDocument/2006/relationships/hyperlink" Target="consultantplus://offline/ref=D72B55CD1DAD2A08F8FEF91E549BEBD5330C931674723BA9CD12BB7C10BB9D2F676A814E99385303A6B0024FADDA4921E2DAD923A295EF3CtCh9J" TargetMode="External"/><Relationship Id="rId61" Type="http://schemas.openxmlformats.org/officeDocument/2006/relationships/hyperlink" Target="consultantplus://offline/ref=D72B55CD1DAD2A08F8FEF91E549BEBD5330D9114767C3BA9CD12BB7C10BB9D2F676A814E99395A07ABB0024FADDA4921E2DAD923A295EF3CtCh9J" TargetMode="External"/><Relationship Id="rId10" Type="http://schemas.openxmlformats.org/officeDocument/2006/relationships/hyperlink" Target="consultantplus://offline/ref=D72B55CD1DAD2A08F8FEF91E549BEBD5330D9114767C3BA9CD12BB7C10BB9D2F676A814E99395A02A7B0024FADDA4921E2DAD923A295EF3CtCh9J" TargetMode="External"/><Relationship Id="rId19" Type="http://schemas.openxmlformats.org/officeDocument/2006/relationships/hyperlink" Target="consultantplus://offline/ref=D72B55CD1DAD2A08F8FEF91E549BEBD5330F911577723BA9CD12BB7C10BB9D2F676A814E9938530AAEB0024FADDA4921E2DAD923A295EF3CtCh9J" TargetMode="External"/><Relationship Id="rId31" Type="http://schemas.openxmlformats.org/officeDocument/2006/relationships/hyperlink" Target="consultantplus://offline/ref=D72B55CD1DAD2A08F8FEF91E549BEBD5330D9114767C3BA9CD12BB7C10BB9D2F676A814E99395A01ADB0024FADDA4921E2DAD923A295EF3CtCh9J" TargetMode="External"/><Relationship Id="rId44" Type="http://schemas.openxmlformats.org/officeDocument/2006/relationships/hyperlink" Target="consultantplus://offline/ref=D72B55CD1DAD2A08F8FEF91E549BEBD5330F921673743BA9CD12BB7C10BB9D2F676A814E99395805AEB0024FADDA4921E2DAD923A295EF3CtCh9J" TargetMode="External"/><Relationship Id="rId52" Type="http://schemas.openxmlformats.org/officeDocument/2006/relationships/hyperlink" Target="consultantplus://offline/ref=D72B55CD1DAD2A08F8FEF91E549BEBD5330F921673743BA9CD12BB7C10BB9D2F676A814E99395805AAB0024FADDA4921E2DAD923A295EF3CtCh9J" TargetMode="External"/><Relationship Id="rId60" Type="http://schemas.openxmlformats.org/officeDocument/2006/relationships/hyperlink" Target="consultantplus://offline/ref=D72B55CD1DAD2A08F8FEF91E549BEBD5330F911577723BA9CD12BB7C10BB9D2F676A81499F3E5909FAEA124BE48E403EE6CDC728BC95tEhDJ" TargetMode="External"/><Relationship Id="rId65" Type="http://schemas.openxmlformats.org/officeDocument/2006/relationships/hyperlink" Target="consultantplus://offline/ref=D72B55CD1DAD2A08F8FEF91E549BEBD5330D9114767C3BA9CD12BB7C10BB9D2F676A814E99395A07A9B0024FADDA4921E2DAD923A295EF3CtCh9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72B55CD1DAD2A08F8FEF91E549BEBD5340A901677703BA9CD12BB7C10BB9D2F756AD942983D4402A7A5541EEBt8hDJ" TargetMode="External"/><Relationship Id="rId14" Type="http://schemas.openxmlformats.org/officeDocument/2006/relationships/hyperlink" Target="consultantplus://offline/ref=D72B55CD1DAD2A08F8FEF91E549BEBD5330C9A1975753BA9CD12BB7C10BB9D2F676A814E99385B0AA8B0024FADDA4921E2DAD923A295EF3CtCh9J" TargetMode="External"/><Relationship Id="rId22" Type="http://schemas.openxmlformats.org/officeDocument/2006/relationships/hyperlink" Target="consultantplus://offline/ref=D72B55CD1DAD2A08F8FEF91E549BEBD5340B901076763BA9CD12BB7C10BB9D2F676A814E99395A02A8B0024FADDA4921E2DAD923A295EF3CtCh9J" TargetMode="External"/><Relationship Id="rId27" Type="http://schemas.openxmlformats.org/officeDocument/2006/relationships/hyperlink" Target="consultantplus://offline/ref=D72B55CD1DAD2A08F8FEF91E549BEBD5330F921673743BA9CD12BB7C10BB9D2F676A814E99395807A6B0024FADDA4921E2DAD923A295EF3CtCh9J" TargetMode="External"/><Relationship Id="rId30" Type="http://schemas.openxmlformats.org/officeDocument/2006/relationships/hyperlink" Target="consultantplus://offline/ref=D72B55CD1DAD2A08F8FEF91E549BEBD5330D9114767C3BA9CD12BB7C10BB9D2F676A814E99395A01AFB0024FADDA4921E2DAD923A295EF3CtCh9J" TargetMode="External"/><Relationship Id="rId35" Type="http://schemas.openxmlformats.org/officeDocument/2006/relationships/hyperlink" Target="consultantplus://offline/ref=D72B55CD1DAD2A08F8FEF91E549BEBD5330D9114767C3BA9CD12BB7C10BB9D2F676A814E99395A01A6B0024FADDA4921E2DAD923A295EF3CtCh9J" TargetMode="External"/><Relationship Id="rId43" Type="http://schemas.openxmlformats.org/officeDocument/2006/relationships/hyperlink" Target="consultantplus://offline/ref=D72B55CD1DAD2A08F8FEF91E549BEBD5330D9114767C3BA9CD12BB7C10BB9D2F676A814E99395A06ACB0024FADDA4921E2DAD923A295EF3CtCh9J" TargetMode="External"/><Relationship Id="rId48" Type="http://schemas.openxmlformats.org/officeDocument/2006/relationships/hyperlink" Target="consultantplus://offline/ref=D72B55CD1DAD2A08F8FEF91E549BEBD5330D9114767C3BA9CD12BB7C10BB9D2F676A814E99395A06ADB0024FADDA4921E2DAD923A295EF3CtCh9J" TargetMode="External"/><Relationship Id="rId56" Type="http://schemas.openxmlformats.org/officeDocument/2006/relationships/hyperlink" Target="consultantplus://offline/ref=D72B55CD1DAD2A08F8FEF91E549BEBD5330F921673743BA9CD12BB7C10BB9D2F676A814E9939580AADB0024FADDA4921E2DAD923A295EF3CtCh9J" TargetMode="External"/><Relationship Id="rId64" Type="http://schemas.openxmlformats.org/officeDocument/2006/relationships/hyperlink" Target="consultantplus://offline/ref=D72B55CD1DAD2A08F8FEF91E549BEBD5330F921673743BA9CD12BB7C10BB9D2F676A814E9939580AA8B0024FADDA4921E2DAD923A295EF3CtCh9J" TargetMode="External"/><Relationship Id="rId8" Type="http://schemas.openxmlformats.org/officeDocument/2006/relationships/hyperlink" Target="consultantplus://offline/ref=D72B55CD1DAD2A08F8FEF91E549BEBD5340A901777753BA9CD12BB7C10BB9D2F676A814E99395B00A8B0024FADDA4921E2DAD923A295EF3CtCh9J" TargetMode="External"/><Relationship Id="rId51" Type="http://schemas.openxmlformats.org/officeDocument/2006/relationships/hyperlink" Target="consultantplus://offline/ref=D72B55CD1DAD2A08F8FEF91E549BEBD5330F911075763BA9CD12BB7C10BB9D2F676A814C9E3B5809FAEA124BE48E403EE6CDC728BC95tEhD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72B55CD1DAD2A08F8FEF91E549BEBD5340C9A1375763BA9CD12BB7C10BB9D2F676A814E99395806AEB0024FADDA4921E2DAD923A295EF3CtCh9J" TargetMode="External"/><Relationship Id="rId17" Type="http://schemas.openxmlformats.org/officeDocument/2006/relationships/image" Target="media/image1.wmf"/><Relationship Id="rId25" Type="http://schemas.openxmlformats.org/officeDocument/2006/relationships/hyperlink" Target="consultantplus://offline/ref=D72B55CD1DAD2A08F8FEF91E549BEBD5330F921673743BA9CD12BB7C10BB9D2F676A814E99395807A9B0024FADDA4921E2DAD923A295EF3CtCh9J" TargetMode="External"/><Relationship Id="rId33" Type="http://schemas.openxmlformats.org/officeDocument/2006/relationships/hyperlink" Target="consultantplus://offline/ref=D72B55CD1DAD2A08F8FEF91E549BEBD5330D9114767C3BA9CD12BB7C10BB9D2F676A814E99395A01ABB0024FADDA4921E2DAD923A295EF3CtCh9J" TargetMode="External"/><Relationship Id="rId38" Type="http://schemas.openxmlformats.org/officeDocument/2006/relationships/hyperlink" Target="consultantplus://offline/ref=D72B55CD1DAD2A08F8FEF91E549BEBD5330D9114767C3BA9CD12BB7C10BB9D2F676A814E99395A06AFB0024FADDA4921E2DAD923A295EF3CtCh9J" TargetMode="External"/><Relationship Id="rId46" Type="http://schemas.openxmlformats.org/officeDocument/2006/relationships/hyperlink" Target="consultantplus://offline/ref=D72B55CD1DAD2A08F8FEF91E549BEBD5330F921673743BA9CD12BB7C10BB9D2F676A814E99395805ACB0024FADDA4921E2DAD923A295EF3CtCh9J" TargetMode="External"/><Relationship Id="rId59" Type="http://schemas.openxmlformats.org/officeDocument/2006/relationships/hyperlink" Target="consultantplus://offline/ref=D72B55CD1DAD2A08F8FEF91E549BEBD5330F911577723BA9CD12BB7C10BB9D2F676A814E9938530AAEB0024FADDA4921E2DAD923A295EF3CtCh9J" TargetMode="External"/><Relationship Id="rId67" Type="http://schemas.openxmlformats.org/officeDocument/2006/relationships/fontTable" Target="fontTable.xml"/><Relationship Id="rId20" Type="http://schemas.openxmlformats.org/officeDocument/2006/relationships/hyperlink" Target="consultantplus://offline/ref=D72B55CD1DAD2A08F8FEF91E549BEBD5330F911577723BA9CD12BB7C10BB9D2F676A81499F3E5909FAEA124BE48E403EE6CDC728BC95tEhDJ" TargetMode="External"/><Relationship Id="rId41" Type="http://schemas.openxmlformats.org/officeDocument/2006/relationships/hyperlink" Target="consultantplus://offline/ref=D72B55CD1DAD2A08F8FEF91E549BEBD5330F921673743BA9CD12BB7C10BB9D2F676A814E99395804ACB0024FADDA4921E2DAD923A295EF3CtCh9J" TargetMode="External"/><Relationship Id="rId54" Type="http://schemas.openxmlformats.org/officeDocument/2006/relationships/hyperlink" Target="consultantplus://offline/ref=D72B55CD1DAD2A08F8FEF91E549BEBD5330F921673743BA9CD12BB7C10BB9D2F676A814E9939580AACB0024FADDA4921E2DAD923A295EF3CtCh9J" TargetMode="External"/><Relationship Id="rId62" Type="http://schemas.openxmlformats.org/officeDocument/2006/relationships/hyperlink" Target="consultantplus://offline/ref=D72B55CD1DAD2A08F8FEF91E549BEBD5330F921673743BA9CD12BB7C10BB9D2F676A814E9939580AA8B0024FADDA4921E2DAD923A295EF3CtCh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14239</Words>
  <Characters>81163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Маханькова Наталья Александровна</dc:creator>
  <cp:keywords/>
  <dc:description/>
  <cp:lastModifiedBy>Маханькова Наталья Александровна</cp:lastModifiedBy>
  <cp:revision>1</cp:revision>
  <dcterms:created xsi:type="dcterms:W3CDTF">2022-09-14T09:33:00Z</dcterms:created>
  <dcterms:modified xsi:type="dcterms:W3CDTF">2022-09-14T09:34:00Z</dcterms:modified>
</cp:coreProperties>
</file>