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DCA" w:rsidRDefault="00C22DCA">
      <w:pPr>
        <w:pStyle w:val="ConsPlusTitlePage"/>
      </w:pPr>
      <w:r>
        <w:t xml:space="preserve">Документ предоставлен </w:t>
      </w:r>
      <w:hyperlink r:id="rId4">
        <w:r>
          <w:rPr>
            <w:color w:val="0000FF"/>
          </w:rPr>
          <w:t>КонсультантПлюс</w:t>
        </w:r>
      </w:hyperlink>
      <w:r>
        <w:br/>
      </w:r>
    </w:p>
    <w:p w:rsidR="00C22DCA" w:rsidRDefault="00C22DCA">
      <w:pPr>
        <w:pStyle w:val="ConsPlusNormal"/>
        <w:jc w:val="both"/>
        <w:outlineLvl w:val="0"/>
      </w:pPr>
    </w:p>
    <w:p w:rsidR="00C22DCA" w:rsidRDefault="00C22DCA">
      <w:pPr>
        <w:pStyle w:val="ConsPlusTitle"/>
        <w:jc w:val="center"/>
        <w:outlineLvl w:val="0"/>
      </w:pPr>
      <w:r>
        <w:t>ПРАВИТЕЛЬСТВО РОССИЙСКОЙ ФЕДЕРАЦИИ</w:t>
      </w:r>
    </w:p>
    <w:p w:rsidR="00C22DCA" w:rsidRDefault="00C22DCA">
      <w:pPr>
        <w:pStyle w:val="ConsPlusTitle"/>
        <w:jc w:val="center"/>
      </w:pPr>
    </w:p>
    <w:p w:rsidR="00C22DCA" w:rsidRDefault="00C22DCA">
      <w:pPr>
        <w:pStyle w:val="ConsPlusTitle"/>
        <w:jc w:val="center"/>
      </w:pPr>
      <w:r>
        <w:t>ПОСТАНОВЛЕНИЕ</w:t>
      </w:r>
    </w:p>
    <w:p w:rsidR="00C22DCA" w:rsidRDefault="00C22DCA">
      <w:pPr>
        <w:pStyle w:val="ConsPlusTitle"/>
        <w:jc w:val="center"/>
      </w:pPr>
      <w:r>
        <w:t>от 18 марта 2022 г. N 409</w:t>
      </w:r>
    </w:p>
    <w:p w:rsidR="00C22DCA" w:rsidRDefault="00C22DCA">
      <w:pPr>
        <w:pStyle w:val="ConsPlusTitle"/>
        <w:jc w:val="center"/>
      </w:pPr>
    </w:p>
    <w:p w:rsidR="00C22DCA" w:rsidRDefault="00C22DCA">
      <w:pPr>
        <w:pStyle w:val="ConsPlusTitle"/>
        <w:jc w:val="center"/>
      </w:pPr>
      <w:r>
        <w:t>О РЕАЛИЗАЦИИ</w:t>
      </w:r>
    </w:p>
    <w:p w:rsidR="00C22DCA" w:rsidRDefault="00C22DCA">
      <w:pPr>
        <w:pStyle w:val="ConsPlusTitle"/>
        <w:jc w:val="center"/>
      </w:pPr>
      <w:r>
        <w:t>В 2022 ГОДУ ОТДЕЛЬНЫХ МЕРОПРИЯТИЙ, НАПРАВЛЕННЫХ НА СНИЖЕНИЕ</w:t>
      </w:r>
    </w:p>
    <w:p w:rsidR="00C22DCA" w:rsidRDefault="00C22DCA">
      <w:pPr>
        <w:pStyle w:val="ConsPlusTitle"/>
        <w:jc w:val="center"/>
      </w:pPr>
      <w:r>
        <w:t>НАПРЯЖЕННОСТИ НА РЫНКЕ ТРУДА</w:t>
      </w:r>
    </w:p>
    <w:p w:rsidR="00C22DCA" w:rsidRDefault="00C22D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22D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2DCA" w:rsidRDefault="00C22D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2DCA" w:rsidRDefault="00C22D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2DCA" w:rsidRDefault="00C22DCA">
            <w:pPr>
              <w:pStyle w:val="ConsPlusNormal"/>
              <w:jc w:val="center"/>
            </w:pPr>
            <w:r>
              <w:rPr>
                <w:color w:val="392C69"/>
              </w:rPr>
              <w:t>Список изменяющих документов</w:t>
            </w:r>
          </w:p>
          <w:p w:rsidR="00C22DCA" w:rsidRDefault="00C22DCA">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20.07.2022 N 1307)</w:t>
            </w:r>
          </w:p>
        </w:tc>
        <w:tc>
          <w:tcPr>
            <w:tcW w:w="113" w:type="dxa"/>
            <w:tcBorders>
              <w:top w:val="nil"/>
              <w:left w:val="nil"/>
              <w:bottom w:val="nil"/>
              <w:right w:val="nil"/>
            </w:tcBorders>
            <w:shd w:val="clear" w:color="auto" w:fill="F4F3F8"/>
            <w:tcMar>
              <w:top w:w="0" w:type="dxa"/>
              <w:left w:w="0" w:type="dxa"/>
              <w:bottom w:w="0" w:type="dxa"/>
              <w:right w:w="0" w:type="dxa"/>
            </w:tcMar>
          </w:tcPr>
          <w:p w:rsidR="00C22DCA" w:rsidRDefault="00C22DCA">
            <w:pPr>
              <w:pStyle w:val="ConsPlusNormal"/>
            </w:pPr>
          </w:p>
        </w:tc>
      </w:tr>
    </w:tbl>
    <w:p w:rsidR="00C22DCA" w:rsidRDefault="00C22DCA">
      <w:pPr>
        <w:pStyle w:val="ConsPlusNormal"/>
        <w:jc w:val="both"/>
      </w:pPr>
    </w:p>
    <w:p w:rsidR="00C22DCA" w:rsidRDefault="00C22DCA">
      <w:pPr>
        <w:pStyle w:val="ConsPlusNormal"/>
        <w:ind w:firstLine="540"/>
        <w:jc w:val="both"/>
      </w:pPr>
      <w:r>
        <w:t>Правительство Российской Федерации постановляет:</w:t>
      </w:r>
    </w:p>
    <w:p w:rsidR="00C22DCA" w:rsidRDefault="00C22DCA">
      <w:pPr>
        <w:pStyle w:val="ConsPlusNormal"/>
        <w:spacing w:before="200"/>
        <w:ind w:firstLine="540"/>
        <w:jc w:val="both"/>
      </w:pPr>
      <w:r>
        <w:t>1. Утвердить прилагаемые:</w:t>
      </w:r>
    </w:p>
    <w:p w:rsidR="00C22DCA" w:rsidRDefault="00C22DCA">
      <w:pPr>
        <w:pStyle w:val="ConsPlusNormal"/>
        <w:spacing w:before="200"/>
        <w:ind w:firstLine="540"/>
        <w:jc w:val="both"/>
      </w:pPr>
      <w:hyperlink w:anchor="P34">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w:t>
      </w:r>
    </w:p>
    <w:p w:rsidR="00C22DCA" w:rsidRDefault="00C22DCA">
      <w:pPr>
        <w:pStyle w:val="ConsPlusNormal"/>
        <w:spacing w:before="200"/>
        <w:ind w:firstLine="540"/>
        <w:jc w:val="both"/>
      </w:pPr>
      <w:hyperlink w:anchor="P144">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p w:rsidR="00C22DCA" w:rsidRDefault="00C22DCA">
      <w:pPr>
        <w:pStyle w:val="ConsPlusNormal"/>
        <w:spacing w:before="200"/>
        <w:ind w:firstLine="540"/>
        <w:jc w:val="both"/>
      </w:pPr>
      <w:hyperlink w:anchor="P234">
        <w:r>
          <w:rPr>
            <w:color w:val="0000FF"/>
          </w:rPr>
          <w:t>изменения</w:t>
        </w:r>
      </w:hyperlink>
      <w:r>
        <w:t>, которые вносятся в акты Правительства Российской Федерации.</w:t>
      </w:r>
    </w:p>
    <w:p w:rsidR="00C22DCA" w:rsidRDefault="00C22DCA">
      <w:pPr>
        <w:pStyle w:val="ConsPlusNormal"/>
        <w:spacing w:before="200"/>
        <w:ind w:firstLine="540"/>
        <w:jc w:val="both"/>
      </w:pPr>
      <w:r>
        <w:t xml:space="preserve">2. Установить, что при проведении субъектами Российской Федерации отбора юридических лиц (за исключением государственных (муниципальных) учреждений), индивидуальных предпринимателей для реализации дополнительных мероприятий, направленных на снижение напряженности на рынке труда субъектов Российской Федерации, 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 целях софинансирования которых предоставляются иные межбюджетные трансферты в соответствии с правилами, утвержденными настоящим постановлением, положения </w:t>
      </w:r>
      <w:hyperlink r:id="rId6">
        <w:r>
          <w:rPr>
            <w:color w:val="0000FF"/>
          </w:rPr>
          <w:t>абзаца третьего подпункта "б" пункта 4</w:t>
        </w:r>
      </w:hyperlink>
      <w: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не применяются.</w:t>
      </w:r>
    </w:p>
    <w:p w:rsidR="00C22DCA" w:rsidRDefault="00C22DCA">
      <w:pPr>
        <w:pStyle w:val="ConsPlusNormal"/>
        <w:spacing w:before="200"/>
        <w:ind w:firstLine="540"/>
        <w:jc w:val="both"/>
      </w:pPr>
      <w:r>
        <w:t>3. Рекомендовать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принять нормативные правовые акты, необходимые для реализации настоящего постановления, не позднее 5 дней со дня его официального опубликования.</w:t>
      </w:r>
    </w:p>
    <w:p w:rsidR="00C22DCA" w:rsidRDefault="00C22DCA">
      <w:pPr>
        <w:pStyle w:val="ConsPlusNormal"/>
        <w:spacing w:before="200"/>
        <w:ind w:firstLine="540"/>
        <w:jc w:val="both"/>
      </w:pPr>
      <w:r>
        <w:t>4. Настоящее постановление вступает в силу со дня его официального опубликования.</w:t>
      </w:r>
    </w:p>
    <w:p w:rsidR="00C22DCA" w:rsidRDefault="00C22DCA">
      <w:pPr>
        <w:pStyle w:val="ConsPlusNormal"/>
        <w:ind w:firstLine="540"/>
        <w:jc w:val="both"/>
      </w:pPr>
    </w:p>
    <w:p w:rsidR="00C22DCA" w:rsidRDefault="00C22DCA">
      <w:pPr>
        <w:pStyle w:val="ConsPlusNormal"/>
        <w:jc w:val="right"/>
      </w:pPr>
      <w:r>
        <w:t>Председатель Правительства</w:t>
      </w:r>
    </w:p>
    <w:p w:rsidR="00C22DCA" w:rsidRDefault="00C22DCA">
      <w:pPr>
        <w:pStyle w:val="ConsPlusNormal"/>
        <w:jc w:val="right"/>
      </w:pPr>
      <w:r>
        <w:lastRenderedPageBreak/>
        <w:t>Российской Федерации</w:t>
      </w:r>
    </w:p>
    <w:p w:rsidR="00C22DCA" w:rsidRDefault="00C22DCA">
      <w:pPr>
        <w:pStyle w:val="ConsPlusNormal"/>
        <w:jc w:val="right"/>
      </w:pPr>
      <w:r>
        <w:t>М.МИШУСТИН</w:t>
      </w: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jc w:val="right"/>
        <w:outlineLvl w:val="0"/>
      </w:pPr>
      <w:r>
        <w:t>Утверждены</w:t>
      </w:r>
    </w:p>
    <w:p w:rsidR="00C22DCA" w:rsidRDefault="00C22DCA">
      <w:pPr>
        <w:pStyle w:val="ConsPlusNormal"/>
        <w:jc w:val="right"/>
      </w:pPr>
      <w:r>
        <w:t>постановлением Правительства</w:t>
      </w:r>
    </w:p>
    <w:p w:rsidR="00C22DCA" w:rsidRDefault="00C22DCA">
      <w:pPr>
        <w:pStyle w:val="ConsPlusNormal"/>
        <w:jc w:val="right"/>
      </w:pPr>
      <w:r>
        <w:t>Российской Федерации</w:t>
      </w:r>
    </w:p>
    <w:p w:rsidR="00C22DCA" w:rsidRDefault="00C22DCA">
      <w:pPr>
        <w:pStyle w:val="ConsPlusNormal"/>
        <w:jc w:val="right"/>
      </w:pPr>
      <w:r>
        <w:t>от 18 марта 2022 г. N 409</w:t>
      </w:r>
    </w:p>
    <w:p w:rsidR="00C22DCA" w:rsidRDefault="00C22DCA">
      <w:pPr>
        <w:pStyle w:val="ConsPlusNormal"/>
        <w:jc w:val="both"/>
      </w:pPr>
    </w:p>
    <w:p w:rsidR="00C22DCA" w:rsidRDefault="00C22DCA">
      <w:pPr>
        <w:pStyle w:val="ConsPlusTitle"/>
        <w:jc w:val="center"/>
      </w:pPr>
      <w:bookmarkStart w:id="0" w:name="P34"/>
      <w:bookmarkEnd w:id="0"/>
      <w:r>
        <w:t>ПРАВИЛА</w:t>
      </w:r>
    </w:p>
    <w:p w:rsidR="00C22DCA" w:rsidRDefault="00C22DCA">
      <w:pPr>
        <w:pStyle w:val="ConsPlusTitle"/>
        <w:jc w:val="center"/>
      </w:pPr>
      <w:r>
        <w:t>ПРЕДОСТАВЛЕНИЯ И РАСПРЕДЕЛЕНИЯ В 2022 ГОДУ ИНЫХ МЕЖБЮДЖЕТНЫХ</w:t>
      </w:r>
    </w:p>
    <w:p w:rsidR="00C22DCA" w:rsidRDefault="00C22DCA">
      <w:pPr>
        <w:pStyle w:val="ConsPlusTitle"/>
        <w:jc w:val="center"/>
      </w:pPr>
      <w:r>
        <w:t>ТРАНСФЕРТОВ ИЗ ФЕДЕРАЛЬНОГО БЮДЖЕТА БЮДЖЕТАМ СУБЪЕКТОВ</w:t>
      </w:r>
    </w:p>
    <w:p w:rsidR="00C22DCA" w:rsidRDefault="00C22DCA">
      <w:pPr>
        <w:pStyle w:val="ConsPlusTitle"/>
        <w:jc w:val="center"/>
      </w:pPr>
      <w:r>
        <w:t>РОССИЙСКОЙ ФЕДЕРАЦИИ, ИСТОЧНИКОМ ФИНАНСОВОГО ОБЕСПЕЧЕНИЯ</w:t>
      </w:r>
    </w:p>
    <w:p w:rsidR="00C22DCA" w:rsidRDefault="00C22DCA">
      <w:pPr>
        <w:pStyle w:val="ConsPlusTitle"/>
        <w:jc w:val="center"/>
      </w:pPr>
      <w:r>
        <w:t>КОТОРЫХ ЯВЛЯЮТСЯ БЮДЖЕТНЫЕ АССИГНОВАНИЯ РЕЗЕРВНОГО ФОНДА</w:t>
      </w:r>
    </w:p>
    <w:p w:rsidR="00C22DCA" w:rsidRDefault="00C22DCA">
      <w:pPr>
        <w:pStyle w:val="ConsPlusTitle"/>
        <w:jc w:val="center"/>
      </w:pPr>
      <w:r>
        <w:t>ПРАВИТЕЛЬСТВА РОССИЙСКОЙ ФЕДЕРАЦИИ, В ЦЕЛЯХ СОФИНАНСИРОВАНИЯ</w:t>
      </w:r>
    </w:p>
    <w:p w:rsidR="00C22DCA" w:rsidRDefault="00C22DCA">
      <w:pPr>
        <w:pStyle w:val="ConsPlusTitle"/>
        <w:jc w:val="center"/>
      </w:pPr>
      <w:r>
        <w:t>РАСХОДНЫХ ОБЯЗАТЕЛЬСТВ СУБЪЕКТОВ РОССИЙСКОЙ ФЕДЕРАЦИИ,</w:t>
      </w:r>
    </w:p>
    <w:p w:rsidR="00C22DCA" w:rsidRDefault="00C22DCA">
      <w:pPr>
        <w:pStyle w:val="ConsPlusTitle"/>
        <w:jc w:val="center"/>
      </w:pPr>
      <w:r>
        <w:t>ВОЗНИКАЮЩИХ ПРИ РЕАЛИЗАЦИИ ДОПОЛНИТЕЛЬНЫХ МЕРОПРИЯТИЙ,</w:t>
      </w:r>
    </w:p>
    <w:p w:rsidR="00C22DCA" w:rsidRDefault="00C22DCA">
      <w:pPr>
        <w:pStyle w:val="ConsPlusTitle"/>
        <w:jc w:val="center"/>
      </w:pPr>
      <w:r>
        <w:t>НАПРАВЛЕННЫХ НА СНИЖЕНИЕ НАПРЯЖЕННОСТИ НА РЫНКЕ</w:t>
      </w:r>
    </w:p>
    <w:p w:rsidR="00C22DCA" w:rsidRDefault="00C22DCA">
      <w:pPr>
        <w:pStyle w:val="ConsPlusTitle"/>
        <w:jc w:val="center"/>
      </w:pPr>
      <w:r>
        <w:t>ТРУДА СУБЪЕКТОВ РОССИЙСКОЙ ФЕДЕРАЦИИ</w:t>
      </w:r>
    </w:p>
    <w:p w:rsidR="00C22DCA" w:rsidRDefault="00C22D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22D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2DCA" w:rsidRDefault="00C22D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2DCA" w:rsidRDefault="00C22D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2DCA" w:rsidRDefault="00C22DCA">
            <w:pPr>
              <w:pStyle w:val="ConsPlusNormal"/>
              <w:jc w:val="center"/>
            </w:pPr>
            <w:r>
              <w:rPr>
                <w:color w:val="392C69"/>
              </w:rPr>
              <w:t>Список изменяющих документов</w:t>
            </w:r>
          </w:p>
          <w:p w:rsidR="00C22DCA" w:rsidRDefault="00C22DCA">
            <w:pPr>
              <w:pStyle w:val="ConsPlusNormal"/>
              <w:jc w:val="center"/>
            </w:pPr>
            <w:r>
              <w:rPr>
                <w:color w:val="392C69"/>
              </w:rPr>
              <w:t xml:space="preserve">(в ред. </w:t>
            </w:r>
            <w:hyperlink r:id="rId7">
              <w:r>
                <w:rPr>
                  <w:color w:val="0000FF"/>
                </w:rPr>
                <w:t>Постановления</w:t>
              </w:r>
            </w:hyperlink>
            <w:r>
              <w:rPr>
                <w:color w:val="392C69"/>
              </w:rPr>
              <w:t xml:space="preserve"> Правительства РФ от 20.07.2022 N 1307)</w:t>
            </w:r>
          </w:p>
        </w:tc>
        <w:tc>
          <w:tcPr>
            <w:tcW w:w="113" w:type="dxa"/>
            <w:tcBorders>
              <w:top w:val="nil"/>
              <w:left w:val="nil"/>
              <w:bottom w:val="nil"/>
              <w:right w:val="nil"/>
            </w:tcBorders>
            <w:shd w:val="clear" w:color="auto" w:fill="F4F3F8"/>
            <w:tcMar>
              <w:top w:w="0" w:type="dxa"/>
              <w:left w:w="0" w:type="dxa"/>
              <w:bottom w:w="0" w:type="dxa"/>
              <w:right w:w="0" w:type="dxa"/>
            </w:tcMar>
          </w:tcPr>
          <w:p w:rsidR="00C22DCA" w:rsidRDefault="00C22DCA">
            <w:pPr>
              <w:pStyle w:val="ConsPlusNormal"/>
            </w:pPr>
          </w:p>
        </w:tc>
      </w:tr>
    </w:tbl>
    <w:p w:rsidR="00C22DCA" w:rsidRDefault="00C22DCA">
      <w:pPr>
        <w:pStyle w:val="ConsPlusNormal"/>
        <w:ind w:firstLine="540"/>
        <w:jc w:val="both"/>
      </w:pPr>
    </w:p>
    <w:p w:rsidR="00C22DCA" w:rsidRDefault="00C22DCA">
      <w:pPr>
        <w:pStyle w:val="ConsPlusNormal"/>
        <w:ind w:firstLine="540"/>
        <w:jc w:val="both"/>
      </w:pPr>
      <w:bookmarkStart w:id="1" w:name="P47"/>
      <w:bookmarkEnd w:id="1"/>
      <w:r>
        <w:t>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 (далее соответственно - иные межбюджетные трансферты, дополнительные мероприятия).</w:t>
      </w:r>
    </w:p>
    <w:p w:rsidR="00C22DCA" w:rsidRDefault="00C22DCA">
      <w:pPr>
        <w:pStyle w:val="ConsPlusNormal"/>
        <w:spacing w:before="20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иных межбюджетных трансфертов на цели, указанные в </w:t>
      </w:r>
      <w:hyperlink w:anchor="P47">
        <w:r>
          <w:rPr>
            <w:color w:val="0000FF"/>
          </w:rPr>
          <w:t>пункте 1</w:t>
        </w:r>
      </w:hyperlink>
      <w:r>
        <w:t xml:space="preserve"> настоящих Правил.</w:t>
      </w:r>
    </w:p>
    <w:p w:rsidR="00C22DCA" w:rsidRDefault="00C22DCA">
      <w:pPr>
        <w:pStyle w:val="ConsPlusNormal"/>
        <w:spacing w:before="200"/>
        <w:ind w:firstLine="540"/>
        <w:jc w:val="both"/>
      </w:pPr>
      <w:r>
        <w:t xml:space="preserve">Иные межбюджетные трансферты предоставляются бюджетам субъектов Российской Федерации поэтапно в соответствии с </w:t>
      </w:r>
      <w:hyperlink r:id="rId8">
        <w:r>
          <w:rPr>
            <w:color w:val="0000FF"/>
          </w:rPr>
          <w:t>актами</w:t>
        </w:r>
      </w:hyperlink>
      <w:r>
        <w:t xml:space="preserve"> Правительства Российской Федерации, утверждающими соответствующие распределения иных межбюджетных трансфертов бюджетам субъектов Российской Федерации.</w:t>
      </w:r>
    </w:p>
    <w:p w:rsidR="00C22DCA" w:rsidRDefault="00C22DCA">
      <w:pPr>
        <w:pStyle w:val="ConsPlusNormal"/>
        <w:spacing w:before="200"/>
        <w:ind w:firstLine="540"/>
        <w:jc w:val="both"/>
      </w:pPr>
      <w:bookmarkStart w:id="2" w:name="P50"/>
      <w:bookmarkEnd w:id="2"/>
      <w:r>
        <w:t>3. Иные межбюджетные трансферты предоставляются в целях софинансирования расходных обязательств субъектов Российской Федерации, возникающих при реализации дополнительных мероприятий, которые включают в себя одно или все следующие мероприятия:</w:t>
      </w:r>
    </w:p>
    <w:p w:rsidR="00C22DCA" w:rsidRDefault="00C22DCA">
      <w:pPr>
        <w:pStyle w:val="ConsPlusNormal"/>
        <w:spacing w:before="200"/>
        <w:ind w:firstLine="540"/>
        <w:jc w:val="both"/>
      </w:pPr>
      <w:bookmarkStart w:id="3" w:name="P51"/>
      <w:bookmarkEnd w:id="3"/>
      <w:r>
        <w:t>а) финансовое обеспечение затрат работодателей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p w:rsidR="00C22DCA" w:rsidRDefault="00C22DCA">
      <w:pPr>
        <w:pStyle w:val="ConsPlusNormal"/>
        <w:spacing w:before="200"/>
        <w:ind w:firstLine="540"/>
        <w:jc w:val="both"/>
      </w:pPr>
      <w:bookmarkStart w:id="4" w:name="P52"/>
      <w:bookmarkEnd w:id="4"/>
      <w:r>
        <w:t>б) финансовое обеспечение затрат работодателей на частичную оплату труда и материально-техническое оснащение при организации временного трудоустройства работников организаций,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
    <w:p w:rsidR="00C22DCA" w:rsidRDefault="00C22DCA">
      <w:pPr>
        <w:pStyle w:val="ConsPlusNormal"/>
        <w:spacing w:before="200"/>
        <w:ind w:firstLine="540"/>
        <w:jc w:val="both"/>
      </w:pPr>
      <w:r>
        <w:t xml:space="preserve">Реализация дополнительных мероприятий направлена на достижение следующих значений </w:t>
      </w:r>
      <w:r>
        <w:lastRenderedPageBreak/>
        <w:t>результатов предоставления иных межбюджетных трансфертов:</w:t>
      </w:r>
    </w:p>
    <w:p w:rsidR="00C22DCA" w:rsidRDefault="00C22DCA">
      <w:pPr>
        <w:pStyle w:val="ConsPlusNormal"/>
        <w:spacing w:before="200"/>
        <w:ind w:firstLine="540"/>
        <w:jc w:val="both"/>
      </w:pPr>
      <w:r>
        <w:t>организация общественных работ для 300 тыс. граждан, зарегистрированных в органах службы занятости в целях поиска подходящей работы, включая безработных граждан;</w:t>
      </w:r>
    </w:p>
    <w:p w:rsidR="00C22DCA" w:rsidRDefault="00C22DCA">
      <w:pPr>
        <w:pStyle w:val="ConsPlusNormal"/>
        <w:spacing w:before="200"/>
        <w:ind w:firstLine="540"/>
        <w:jc w:val="both"/>
      </w:pPr>
      <w:r>
        <w:t>организация временного трудоустройства 500 тыс. работников, находящихся под риском увольнения.</w:t>
      </w:r>
    </w:p>
    <w:p w:rsidR="00C22DCA" w:rsidRDefault="00C22DCA">
      <w:pPr>
        <w:pStyle w:val="ConsPlusNormal"/>
        <w:spacing w:before="200"/>
        <w:ind w:firstLine="540"/>
        <w:jc w:val="both"/>
      </w:pPr>
      <w:r>
        <w:t>4. Условиями предоставления иных межбюджетных трансфертов являются:</w:t>
      </w:r>
    </w:p>
    <w:p w:rsidR="00C22DCA" w:rsidRDefault="00C22DCA">
      <w:pPr>
        <w:pStyle w:val="ConsPlusNormal"/>
        <w:spacing w:before="200"/>
        <w:ind w:firstLine="540"/>
        <w:jc w:val="both"/>
      </w:pPr>
      <w:r>
        <w:t>а)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иные межбюджетные трансферты;</w:t>
      </w:r>
    </w:p>
    <w:p w:rsidR="00C22DCA" w:rsidRDefault="00C22DCA">
      <w:pPr>
        <w:pStyle w:val="ConsPlusNormal"/>
        <w:spacing w:before="200"/>
        <w:ind w:firstLine="540"/>
        <w:jc w:val="both"/>
      </w:pPr>
      <w:r>
        <w:t>б) наличие правового акта субъекта Российской Федерации, утверждающего дополнительные мероприятия, при реализации которых возникают расходные обязательства субъекта Российской Федерации, в целях софинансирования которых из федерального бюджета бюджету субъекта Российской Федерации предоставляются иные межбюджетные трансферты;</w:t>
      </w:r>
    </w:p>
    <w:p w:rsidR="00C22DCA" w:rsidRDefault="00C22DCA">
      <w:pPr>
        <w:pStyle w:val="ConsPlusNormal"/>
        <w:spacing w:before="200"/>
        <w:ind w:firstLine="540"/>
        <w:jc w:val="both"/>
      </w:pPr>
      <w:r>
        <w:t>в) отсутствие в организациях, планирующих проведение временных и общественных работ, ограничительных мер, направленных на обеспечение санитарно-эпидемиологического благополучия населения в связи с распространением новой коронавирусной инфекции;</w:t>
      </w:r>
    </w:p>
    <w:p w:rsidR="00C22DCA" w:rsidRDefault="00C22DCA">
      <w:pPr>
        <w:pStyle w:val="ConsPlusNormal"/>
        <w:spacing w:before="200"/>
        <w:ind w:firstLine="540"/>
        <w:jc w:val="both"/>
      </w:pPr>
      <w:r>
        <w:t>г) заключение соглашения о предоставлении иных межбюджетных трансфертов (далее - соглашение).</w:t>
      </w:r>
    </w:p>
    <w:p w:rsidR="00C22DCA" w:rsidRDefault="00C22DCA">
      <w:pPr>
        <w:pStyle w:val="ConsPlusNormal"/>
        <w:spacing w:before="200"/>
        <w:ind w:firstLine="540"/>
        <w:jc w:val="both"/>
      </w:pPr>
      <w:r>
        <w:t>5. Критерием отбора субъектов Российской Федерации для предоставления иного межбюджетного трансферта является наличие работников организаций, находящихся под угрозой увольнения, включая установление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а также граждан, зарегистрированных в органах службы занятости в целях поиска подходящей работы.</w:t>
      </w:r>
    </w:p>
    <w:p w:rsidR="00C22DCA" w:rsidRDefault="00C22DCA">
      <w:pPr>
        <w:pStyle w:val="ConsPlusNormal"/>
        <w:spacing w:before="200"/>
        <w:ind w:firstLine="540"/>
        <w:jc w:val="both"/>
      </w:pPr>
      <w:r>
        <w:t>Источником информации об установлении неполного рабочего времени, о простое, временной приостановке работ, предоставлении отпусков без сохранения заработной платы, проведении мероприятий по высвобождению работников являются исключительно сведения единой цифровой платформы в сфере занятости и трудовых отношений "Работа в России".</w:t>
      </w:r>
    </w:p>
    <w:p w:rsidR="00C22DCA" w:rsidRDefault="00C22DCA">
      <w:pPr>
        <w:pStyle w:val="ConsPlusNormal"/>
        <w:spacing w:before="200"/>
        <w:ind w:firstLine="540"/>
        <w:jc w:val="both"/>
      </w:pPr>
      <w:bookmarkStart w:id="5" w:name="P63"/>
      <w:bookmarkEnd w:id="5"/>
      <w:r>
        <w:t>6. При предоставлении из федерального бюджета бюджету субъекта Российской Федерации иных межбюджетных трансфертов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предоставление субсидий юридическим лицам (за исключением государственных (муниципальных) учреждений), индивидуальным предпринимателям, вправе осуществлять заключение договоров (соглашений) о предоставлении таких субсидий в 2022 году в случаях, предусмотренных нормативными правовыми актами субъектов Российской Федерации.</w:t>
      </w:r>
    </w:p>
    <w:p w:rsidR="00C22DCA" w:rsidRDefault="00C22DCA">
      <w:pPr>
        <w:pStyle w:val="ConsPlusNormal"/>
        <w:spacing w:before="200"/>
        <w:ind w:firstLine="540"/>
        <w:jc w:val="both"/>
      </w:pPr>
      <w:r>
        <w:t xml:space="preserve">7. При предоставлении субсидий юридическим лицам (за исключением государственных (муниципальных) учреждений), индивидуальным предпринимателям, предусмотренным </w:t>
      </w:r>
      <w:hyperlink w:anchor="P63">
        <w:r>
          <w:rPr>
            <w:color w:val="0000FF"/>
          </w:rPr>
          <w:t>пунктом 6</w:t>
        </w:r>
      </w:hyperlink>
      <w:r>
        <w:t xml:space="preserve"> настоящих Правил, нормативные правовые акты субъекта Российской Федерации о предоставлении соответствующих субсидий могут предусматривать положения о том, что в заключаемых работодателями договорах (соглашениях), связанных с реализацией указанных в </w:t>
      </w:r>
      <w:hyperlink w:anchor="P50">
        <w:r>
          <w:rPr>
            <w:color w:val="0000FF"/>
          </w:rPr>
          <w:t>пункте 3</w:t>
        </w:r>
      </w:hyperlink>
      <w:r>
        <w:t xml:space="preserve"> настоящих Правил мероприятий, могут быть предусмотрены авансовые платежи в размере до 100 процентов.</w:t>
      </w:r>
    </w:p>
    <w:p w:rsidR="00C22DCA" w:rsidRDefault="00C22DCA">
      <w:pPr>
        <w:pStyle w:val="ConsPlusNormal"/>
        <w:spacing w:before="200"/>
        <w:ind w:firstLine="540"/>
        <w:jc w:val="both"/>
      </w:pPr>
      <w:r>
        <w:t xml:space="preserve">8. При заключении соглашений между Федеральной службой по труду и занятости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9">
        <w:r>
          <w:rPr>
            <w:color w:val="0000FF"/>
          </w:rPr>
          <w:t>типовой формой</w:t>
        </w:r>
      </w:hyperlink>
      <w:r>
        <w:t>, утвержденной Министерством финансов Российской Федерации, высший исполнительный орган государственной власти субъекта Российской Федерации представляет в Федеральную службу по труду и занятости отчетность об исполнении условий предоставления иного межбюджетного трансферта.</w:t>
      </w:r>
    </w:p>
    <w:p w:rsidR="00C22DCA" w:rsidRDefault="00C22DCA">
      <w:pPr>
        <w:pStyle w:val="ConsPlusNormal"/>
        <w:spacing w:before="200"/>
        <w:ind w:firstLine="540"/>
        <w:jc w:val="both"/>
      </w:pPr>
      <w:r>
        <w:t xml:space="preserve">9. При отсутствии потребности (полной или частичной) субъекта Российской Федерации в </w:t>
      </w:r>
      <w:r>
        <w:lastRenderedPageBreak/>
        <w:t xml:space="preserve">ином межбюджетном трансферте актом Правительства Российской Федерации осуществляется перераспределение невостребованных бюджетных ассигнований между другими субъектами Российской Федерации на те же цели в соответствии с </w:t>
      </w:r>
      <w:hyperlink w:anchor="P67">
        <w:r>
          <w:rPr>
            <w:color w:val="0000FF"/>
          </w:rPr>
          <w:t>пунктом 10</w:t>
        </w:r>
      </w:hyperlink>
      <w:r>
        <w:t xml:space="preserve"> настоящих Правил.</w:t>
      </w:r>
    </w:p>
    <w:p w:rsidR="00C22DCA" w:rsidRDefault="00C22DCA">
      <w:pPr>
        <w:pStyle w:val="ConsPlusNormal"/>
        <w:spacing w:before="200"/>
        <w:ind w:firstLine="540"/>
        <w:jc w:val="both"/>
      </w:pPr>
      <w:bookmarkStart w:id="6" w:name="P67"/>
      <w:bookmarkEnd w:id="6"/>
      <w:r>
        <w:t>10. Размер иного межбюджетного трансферта, предоставляемого бюджету i-го субъекта Российской Федерации (S</w:t>
      </w:r>
      <w:r>
        <w:rPr>
          <w:vertAlign w:val="subscript"/>
        </w:rPr>
        <w:t>i</w:t>
      </w:r>
      <w:r>
        <w:t>), определяется по формуле:</w:t>
      </w:r>
    </w:p>
    <w:p w:rsidR="00C22DCA" w:rsidRDefault="00C22DCA">
      <w:pPr>
        <w:pStyle w:val="ConsPlusNormal"/>
        <w:ind w:firstLine="540"/>
        <w:jc w:val="both"/>
      </w:pPr>
    </w:p>
    <w:p w:rsidR="00C22DCA" w:rsidRDefault="00C22DCA">
      <w:pPr>
        <w:pStyle w:val="ConsPlusNormal"/>
        <w:jc w:val="center"/>
      </w:pPr>
      <w:r>
        <w:rPr>
          <w:noProof/>
          <w:position w:val="-28"/>
        </w:rPr>
        <w:drawing>
          <wp:inline distT="0" distB="0" distL="0" distR="0">
            <wp:extent cx="111442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4425" cy="48577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SЧ - расчетный общий объем бюджетных ассигнований федерального бюджета на предоставление иных межбюджетных трансфертов;</w:t>
      </w:r>
    </w:p>
    <w:p w:rsidR="00C22DCA" w:rsidRDefault="00C22DCA">
      <w:pPr>
        <w:pStyle w:val="ConsPlusNormal"/>
        <w:spacing w:before="200"/>
        <w:ind w:firstLine="540"/>
        <w:jc w:val="both"/>
      </w:pPr>
      <w:r>
        <w:t>S</w:t>
      </w:r>
      <w:r>
        <w:rPr>
          <w:vertAlign w:val="subscript"/>
        </w:rPr>
        <w:t>ir</w:t>
      </w:r>
      <w:r>
        <w:t xml:space="preserve"> - потребность i-го субъекта Российской Федерации в ином межбюджетном трансферте с учетом предельного уровня софинансирования расходных обязательств субъектов Российской Федерации;</w:t>
      </w:r>
    </w:p>
    <w:p w:rsidR="00C22DCA" w:rsidRDefault="00C22DCA">
      <w:pPr>
        <w:pStyle w:val="ConsPlusNormal"/>
        <w:spacing w:before="200"/>
        <w:ind w:firstLine="540"/>
        <w:jc w:val="both"/>
      </w:pPr>
      <w:r>
        <w:t>n</w:t>
      </w:r>
      <w:r>
        <w:rPr>
          <w:vertAlign w:val="subscript"/>
        </w:rPr>
        <w:t>i</w:t>
      </w:r>
      <w:r>
        <w:t xml:space="preserve"> - количество субъектов Российской Федерации, участвующих в реализации дополнительных мероприятий в соответствующем финансовом году.</w:t>
      </w:r>
    </w:p>
    <w:p w:rsidR="00C22DCA" w:rsidRDefault="00C22DCA">
      <w:pPr>
        <w:pStyle w:val="ConsPlusNormal"/>
        <w:spacing w:before="200"/>
        <w:ind w:firstLine="540"/>
        <w:jc w:val="both"/>
      </w:pPr>
      <w:r>
        <w:t>11. Потребность i-го субъекта Российской Федерации в ином межбюджетном трансферте с учетом предельного уровня софинансирования расходных обязательств субъектов Российской Федерации (S</w:t>
      </w:r>
      <w:r>
        <w:rPr>
          <w:vertAlign w:val="subscript"/>
        </w:rPr>
        <w:t>ir</w:t>
      </w:r>
      <w:r>
        <w:t>) определяется по формуле:</w:t>
      </w:r>
    </w:p>
    <w:p w:rsidR="00C22DCA" w:rsidRDefault="00C22DCA">
      <w:pPr>
        <w:pStyle w:val="ConsPlusNormal"/>
        <w:ind w:firstLine="540"/>
        <w:jc w:val="both"/>
      </w:pPr>
    </w:p>
    <w:p w:rsidR="00C22DCA" w:rsidRPr="00C22DCA" w:rsidRDefault="00C22DCA">
      <w:pPr>
        <w:pStyle w:val="ConsPlusNormal"/>
        <w:jc w:val="center"/>
        <w:rPr>
          <w:lang w:val="en-US"/>
        </w:rPr>
      </w:pPr>
      <w:r w:rsidRPr="00C22DCA">
        <w:rPr>
          <w:lang w:val="en-US"/>
        </w:rPr>
        <w:t>S</w:t>
      </w:r>
      <w:r w:rsidRPr="00C22DCA">
        <w:rPr>
          <w:vertAlign w:val="subscript"/>
          <w:lang w:val="en-US"/>
        </w:rPr>
        <w:t>ir</w:t>
      </w:r>
      <w:r w:rsidRPr="00C22DCA">
        <w:rPr>
          <w:lang w:val="en-US"/>
        </w:rPr>
        <w:t xml:space="preserve"> = (S</w:t>
      </w:r>
      <w:r w:rsidRPr="00C22DCA">
        <w:rPr>
          <w:vertAlign w:val="subscript"/>
          <w:lang w:val="en-US"/>
        </w:rPr>
        <w:t>i1</w:t>
      </w:r>
      <w:r w:rsidRPr="00C22DCA">
        <w:rPr>
          <w:lang w:val="en-US"/>
        </w:rPr>
        <w:t xml:space="preserve"> + S</w:t>
      </w:r>
      <w:r w:rsidRPr="00C22DCA">
        <w:rPr>
          <w:vertAlign w:val="subscript"/>
          <w:lang w:val="en-US"/>
        </w:rPr>
        <w:t>i2</w:t>
      </w:r>
      <w:r w:rsidRPr="00C22DCA">
        <w:rPr>
          <w:lang w:val="en-US"/>
        </w:rPr>
        <w:t>) x Y</w:t>
      </w:r>
      <w:r w:rsidRPr="00C22DCA">
        <w:rPr>
          <w:vertAlign w:val="subscript"/>
          <w:lang w:val="en-US"/>
        </w:rPr>
        <w:t>i</w:t>
      </w:r>
      <w:r w:rsidRPr="00C22DCA">
        <w:rPr>
          <w:lang w:val="en-US"/>
        </w:rPr>
        <w:t>,</w:t>
      </w:r>
    </w:p>
    <w:p w:rsidR="00C22DCA" w:rsidRPr="00C22DCA" w:rsidRDefault="00C22DCA">
      <w:pPr>
        <w:pStyle w:val="ConsPlusNormal"/>
        <w:ind w:firstLine="540"/>
        <w:jc w:val="both"/>
        <w:rPr>
          <w:lang w:val="en-US"/>
        </w:rPr>
      </w:pPr>
    </w:p>
    <w:p w:rsidR="00C22DCA" w:rsidRDefault="00C22DCA">
      <w:pPr>
        <w:pStyle w:val="ConsPlusNormal"/>
        <w:ind w:firstLine="540"/>
        <w:jc w:val="both"/>
      </w:pPr>
      <w:r>
        <w:t>где:</w:t>
      </w:r>
    </w:p>
    <w:p w:rsidR="00C22DCA" w:rsidRDefault="00C22DCA">
      <w:pPr>
        <w:pStyle w:val="ConsPlusNormal"/>
        <w:spacing w:before="200"/>
        <w:ind w:firstLine="540"/>
        <w:jc w:val="both"/>
      </w:pPr>
      <w:r>
        <w:t>S</w:t>
      </w:r>
      <w:r>
        <w:rPr>
          <w:vertAlign w:val="subscript"/>
        </w:rPr>
        <w:t>i1</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51">
        <w:r>
          <w:rPr>
            <w:color w:val="0000FF"/>
          </w:rPr>
          <w:t>подпункте "а" пункта 3</w:t>
        </w:r>
      </w:hyperlink>
      <w:r>
        <w:t xml:space="preserve"> настоящих Правил;</w:t>
      </w:r>
    </w:p>
    <w:p w:rsidR="00C22DCA" w:rsidRDefault="00C22DCA">
      <w:pPr>
        <w:pStyle w:val="ConsPlusNormal"/>
        <w:spacing w:before="200"/>
        <w:ind w:firstLine="540"/>
        <w:jc w:val="both"/>
      </w:pPr>
      <w:r>
        <w:t>S</w:t>
      </w:r>
      <w:r>
        <w:rPr>
          <w:vertAlign w:val="subscript"/>
        </w:rPr>
        <w:t>i2</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52">
        <w:r>
          <w:rPr>
            <w:color w:val="0000FF"/>
          </w:rPr>
          <w:t>подпункте "б" пункта 3</w:t>
        </w:r>
      </w:hyperlink>
      <w:r>
        <w:t xml:space="preserve"> настоящих Правил;</w:t>
      </w:r>
    </w:p>
    <w:p w:rsidR="00C22DCA" w:rsidRDefault="00C22DCA">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в целях софинансирования которого предоставляется иной межбюджетный трансферт, равный 99 процентам.</w:t>
      </w:r>
    </w:p>
    <w:p w:rsidR="00C22DCA" w:rsidRDefault="00C22DCA">
      <w:pPr>
        <w:pStyle w:val="ConsPlusNormal"/>
        <w:spacing w:before="200"/>
        <w:ind w:firstLine="540"/>
        <w:jc w:val="both"/>
      </w:pPr>
      <w:r>
        <w:t xml:space="preserve">12. Размер средств, необходимых бюджету субъекта Российской Федерации на реализацию дополнительного мероприятия, указанного в </w:t>
      </w:r>
      <w:hyperlink w:anchor="P51">
        <w:r>
          <w:rPr>
            <w:color w:val="0000FF"/>
          </w:rPr>
          <w:t>подпункте "а" пункта 3</w:t>
        </w:r>
      </w:hyperlink>
      <w:r>
        <w:t xml:space="preserve"> настоящих Правил (S</w:t>
      </w:r>
      <w:r>
        <w:rPr>
          <w:vertAlign w:val="subscript"/>
        </w:rPr>
        <w:t>i1</w:t>
      </w:r>
      <w:r>
        <w:t>), определяется по формуле:</w:t>
      </w:r>
    </w:p>
    <w:p w:rsidR="00C22DCA" w:rsidRDefault="00C22DCA">
      <w:pPr>
        <w:pStyle w:val="ConsPlusNormal"/>
        <w:ind w:firstLine="540"/>
        <w:jc w:val="both"/>
      </w:pPr>
    </w:p>
    <w:p w:rsidR="00C22DCA" w:rsidRDefault="00C22DCA">
      <w:pPr>
        <w:pStyle w:val="ConsPlusNormal"/>
        <w:jc w:val="center"/>
      </w:pPr>
      <w:r>
        <w:t>S</w:t>
      </w:r>
      <w:r>
        <w:rPr>
          <w:vertAlign w:val="subscript"/>
        </w:rPr>
        <w:t>i1</w:t>
      </w:r>
      <w:r>
        <w:t xml:space="preserve"> = N</w:t>
      </w:r>
      <w:r>
        <w:rPr>
          <w:vertAlign w:val="subscript"/>
        </w:rPr>
        <w:t>iобщ</w:t>
      </w:r>
      <w:r>
        <w:t xml:space="preserve"> x C</w:t>
      </w:r>
      <w:r>
        <w:rPr>
          <w:vertAlign w:val="subscript"/>
        </w:rPr>
        <w:t>зп</w:t>
      </w:r>
      <w:r>
        <w:t xml:space="preserve"> x P</w:t>
      </w:r>
      <w:r>
        <w:rPr>
          <w:vertAlign w:val="subscript"/>
        </w:rPr>
        <w:t>зан</w:t>
      </w:r>
      <w:r>
        <w:t>,</w:t>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N</w:t>
      </w:r>
      <w:r>
        <w:rPr>
          <w:vertAlign w:val="subscript"/>
        </w:rPr>
        <w:t>iобщ</w:t>
      </w:r>
      <w:r>
        <w:t xml:space="preserve"> - прогнозируемая в i-м субъекте Российской Федерации численность трудоустроенных на общественные работы граждан, зарегистрированных в органах службы занятости в целях поиска подходящей работы, включая безработных граждан;</w:t>
      </w:r>
    </w:p>
    <w:p w:rsidR="00C22DCA" w:rsidRDefault="00C22DCA">
      <w:pPr>
        <w:pStyle w:val="ConsPlusNormal"/>
        <w:spacing w:before="200"/>
        <w:ind w:firstLine="540"/>
        <w:jc w:val="both"/>
      </w:pPr>
      <w:r>
        <w:t>C</w:t>
      </w:r>
      <w:r>
        <w:rPr>
          <w:vertAlign w:val="subscript"/>
        </w:rPr>
        <w:t>зп</w:t>
      </w:r>
      <w:r>
        <w:t xml:space="preserve"> - размер возмещения затрат на заработную плату направленного на общественные работы гражданина, равный величине минимального размера оплаты труда, установленного Федеральным </w:t>
      </w:r>
      <w:hyperlink r:id="rId11">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C22DCA" w:rsidRDefault="00C22DCA">
      <w:pPr>
        <w:pStyle w:val="ConsPlusNormal"/>
        <w:spacing w:before="200"/>
        <w:ind w:firstLine="540"/>
        <w:jc w:val="both"/>
      </w:pPr>
      <w:r>
        <w:t>P</w:t>
      </w:r>
      <w:r>
        <w:rPr>
          <w:vertAlign w:val="subscript"/>
        </w:rPr>
        <w:t>зан</w:t>
      </w:r>
      <w:r>
        <w:t xml:space="preserve"> - период занятости на общественных работах (количество месяцев), не более 3 месяцев.</w:t>
      </w:r>
    </w:p>
    <w:p w:rsidR="00C22DCA" w:rsidRDefault="00C22DCA">
      <w:pPr>
        <w:pStyle w:val="ConsPlusNormal"/>
        <w:spacing w:before="200"/>
        <w:ind w:firstLine="540"/>
        <w:jc w:val="both"/>
      </w:pPr>
      <w:r>
        <w:t xml:space="preserve">13. Размер средств, необходимых бюджету субъекта Российской Федерации на реализацию дополнительного мероприятия, указанного в </w:t>
      </w:r>
      <w:hyperlink w:anchor="P52">
        <w:r>
          <w:rPr>
            <w:color w:val="0000FF"/>
          </w:rPr>
          <w:t>подпункте "б" пункта 3</w:t>
        </w:r>
      </w:hyperlink>
      <w:r>
        <w:t xml:space="preserve"> настоящих Правил (S</w:t>
      </w:r>
      <w:r>
        <w:rPr>
          <w:vertAlign w:val="subscript"/>
        </w:rPr>
        <w:t>i2</w:t>
      </w:r>
      <w:r>
        <w:t>), определяется по формуле:</w:t>
      </w:r>
    </w:p>
    <w:p w:rsidR="00C22DCA" w:rsidRDefault="00C22DCA">
      <w:pPr>
        <w:pStyle w:val="ConsPlusNormal"/>
        <w:ind w:firstLine="540"/>
        <w:jc w:val="both"/>
      </w:pPr>
    </w:p>
    <w:p w:rsidR="00C22DCA" w:rsidRDefault="00C22DCA">
      <w:pPr>
        <w:pStyle w:val="ConsPlusNormal"/>
        <w:jc w:val="center"/>
      </w:pPr>
      <w:r>
        <w:lastRenderedPageBreak/>
        <w:t>S</w:t>
      </w:r>
      <w:r>
        <w:rPr>
          <w:vertAlign w:val="subscript"/>
        </w:rPr>
        <w:t>i2</w:t>
      </w:r>
      <w:r>
        <w:t xml:space="preserve"> = N</w:t>
      </w:r>
      <w:r>
        <w:rPr>
          <w:vertAlign w:val="subscript"/>
        </w:rPr>
        <w:t>iвр</w:t>
      </w:r>
      <w:r>
        <w:t xml:space="preserve"> x C</w:t>
      </w:r>
      <w:r>
        <w:rPr>
          <w:vertAlign w:val="subscript"/>
        </w:rPr>
        <w:t>зп</w:t>
      </w:r>
      <w:r>
        <w:t xml:space="preserve"> x P</w:t>
      </w:r>
      <w:r>
        <w:rPr>
          <w:vertAlign w:val="subscript"/>
        </w:rPr>
        <w:t>зан</w:t>
      </w:r>
      <w:r>
        <w:t xml:space="preserve"> + N</w:t>
      </w:r>
      <w:r>
        <w:rPr>
          <w:vertAlign w:val="subscript"/>
        </w:rPr>
        <w:t>iвр</w:t>
      </w:r>
      <w:r>
        <w:t xml:space="preserve"> x Z</w:t>
      </w:r>
      <w:r>
        <w:rPr>
          <w:vertAlign w:val="subscript"/>
        </w:rPr>
        <w:t>мт</w:t>
      </w:r>
      <w:r>
        <w:t>,</w:t>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N</w:t>
      </w:r>
      <w:r>
        <w:rPr>
          <w:vertAlign w:val="subscript"/>
        </w:rPr>
        <w:t>iвр</w:t>
      </w:r>
      <w:r>
        <w:t xml:space="preserve"> - прогнозируемая в i-м субъекте Российской Федерации численность трудоустроенных на временные работы граждан из числа работников организаций, находящихся под риском увольнения;</w:t>
      </w:r>
    </w:p>
    <w:p w:rsidR="00C22DCA" w:rsidRDefault="00C22DCA">
      <w:pPr>
        <w:pStyle w:val="ConsPlusNormal"/>
        <w:spacing w:before="200"/>
        <w:ind w:firstLine="540"/>
        <w:jc w:val="both"/>
      </w:pPr>
      <w:r>
        <w:t>C</w:t>
      </w:r>
      <w:r>
        <w:rPr>
          <w:vertAlign w:val="subscript"/>
        </w:rPr>
        <w:t>зп</w:t>
      </w:r>
      <w:r>
        <w:t xml:space="preserve"> - размер возмещения затрат на заработную плату трудоустроенного на временную работу гражданина, равный величине минимального размера оплаты труда, установленного Федеральным </w:t>
      </w:r>
      <w:hyperlink r:id="rId12">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C22DCA" w:rsidRDefault="00C22DCA">
      <w:pPr>
        <w:pStyle w:val="ConsPlusNormal"/>
        <w:spacing w:before="200"/>
        <w:ind w:firstLine="540"/>
        <w:jc w:val="both"/>
      </w:pPr>
      <w:r>
        <w:t>P</w:t>
      </w:r>
      <w:r>
        <w:rPr>
          <w:vertAlign w:val="subscript"/>
        </w:rPr>
        <w:t>зан</w:t>
      </w:r>
      <w:r>
        <w:t xml:space="preserve"> - период временного трудоустройства (количество месяцев), не более 3 месяцев, для системообразующих организаций федерального уровня - не более 6 месяцев;</w:t>
      </w:r>
    </w:p>
    <w:p w:rsidR="00C22DCA" w:rsidRDefault="00C22DCA">
      <w:pPr>
        <w:pStyle w:val="ConsPlusNormal"/>
        <w:jc w:val="both"/>
      </w:pPr>
      <w:r>
        <w:t xml:space="preserve">(в ред. </w:t>
      </w:r>
      <w:hyperlink r:id="rId13">
        <w:r>
          <w:rPr>
            <w:color w:val="0000FF"/>
          </w:rPr>
          <w:t>Постановления</w:t>
        </w:r>
      </w:hyperlink>
      <w:r>
        <w:t xml:space="preserve"> Правительства РФ от 20.07.2022 N 1307)</w:t>
      </w:r>
    </w:p>
    <w:p w:rsidR="00C22DCA" w:rsidRDefault="00C22DCA">
      <w:pPr>
        <w:pStyle w:val="ConsPlusNormal"/>
        <w:spacing w:before="200"/>
        <w:ind w:firstLine="540"/>
        <w:jc w:val="both"/>
      </w:pPr>
      <w:r>
        <w:t>Z</w:t>
      </w:r>
      <w:r>
        <w:rPr>
          <w:vertAlign w:val="subscript"/>
        </w:rPr>
        <w:t>мт</w:t>
      </w:r>
      <w:r>
        <w:t xml:space="preserve"> - затраты на одно рабочее место работника в период материально-технического обеспечения работ, 10 тыс. рублей на весь период.</w:t>
      </w:r>
    </w:p>
    <w:p w:rsidR="00C22DCA" w:rsidRDefault="00C22DCA">
      <w:pPr>
        <w:pStyle w:val="ConsPlusNormal"/>
        <w:spacing w:before="200"/>
        <w:ind w:firstLine="540"/>
        <w:jc w:val="both"/>
      </w:pPr>
      <w:r>
        <w:t>14.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22DCA" w:rsidRDefault="00C22DCA">
      <w:pPr>
        <w:pStyle w:val="ConsPlusNormal"/>
        <w:spacing w:before="200"/>
        <w:ind w:firstLine="540"/>
        <w:jc w:val="both"/>
      </w:pPr>
      <w:r>
        <w:t>15.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представляет в Федеральную службу по труду и занятости:</w:t>
      </w:r>
    </w:p>
    <w:p w:rsidR="00C22DCA" w:rsidRDefault="00C22DCA">
      <w:pPr>
        <w:pStyle w:val="ConsPlusNormal"/>
        <w:spacing w:before="200"/>
        <w:ind w:firstLine="540"/>
        <w:jc w:val="both"/>
      </w:pPr>
      <w:r>
        <w:t>отчет о расходах бюджета субъекта Российской Федерации, в целях софинансирования которых предоставляется иной межбюджетный трансферт, - ежемесячно, не позднее 10-го числа месяца, следующего за отчетным;</w:t>
      </w:r>
    </w:p>
    <w:p w:rsidR="00C22DCA" w:rsidRDefault="00C22DCA">
      <w:pPr>
        <w:pStyle w:val="ConsPlusNormal"/>
        <w:spacing w:before="200"/>
        <w:ind w:firstLine="540"/>
        <w:jc w:val="both"/>
      </w:pPr>
      <w:r>
        <w:t>отчет о достижении значений результатов предоставления иного межбюджетного трансферта по форме и в сроки, предусмотренные соглашением.</w:t>
      </w:r>
    </w:p>
    <w:p w:rsidR="00C22DCA" w:rsidRDefault="00C22DCA">
      <w:pPr>
        <w:pStyle w:val="ConsPlusNormal"/>
        <w:spacing w:before="200"/>
        <w:ind w:firstLine="540"/>
        <w:jc w:val="both"/>
      </w:pPr>
      <w:r>
        <w:t xml:space="preserve">16. Оценка эффективности предоставления иного межбюджетного трансферта осуществляется Федеральной службой по труду и занятости на основании </w:t>
      </w:r>
      <w:proofErr w:type="gramStart"/>
      <w:r>
        <w:t>сравнения</w:t>
      </w:r>
      <w:proofErr w:type="gramEnd"/>
      <w:r>
        <w:t xml:space="preserve"> устанавливаемых в соглашении и достигнутых субъектом Российской Федерации следующих значений результатов предоставления иного межбюджетного трансферта:</w:t>
      </w:r>
    </w:p>
    <w:p w:rsidR="00C22DCA" w:rsidRDefault="00C22DCA">
      <w:pPr>
        <w:pStyle w:val="ConsPlusNormal"/>
        <w:spacing w:before="200"/>
        <w:ind w:firstLine="540"/>
        <w:jc w:val="both"/>
      </w:pPr>
      <w:r>
        <w:t>а) численность трудоустроенных на общественные работы граждан, ищущих работу и обратившихся в органы службы занятости;</w:t>
      </w:r>
    </w:p>
    <w:p w:rsidR="00C22DCA" w:rsidRDefault="00C22DCA">
      <w:pPr>
        <w:pStyle w:val="ConsPlusNormal"/>
        <w:spacing w:before="200"/>
        <w:ind w:firstLine="540"/>
        <w:jc w:val="both"/>
      </w:pPr>
      <w:r>
        <w:t>б) численность трудоустроенных на временные работы граждан из числа работников организаций, находящихся под риском увольнения.</w:t>
      </w:r>
    </w:p>
    <w:p w:rsidR="00C22DCA" w:rsidRDefault="00C22DCA">
      <w:pPr>
        <w:pStyle w:val="ConsPlusNormal"/>
        <w:spacing w:before="200"/>
        <w:ind w:firstLine="540"/>
        <w:jc w:val="both"/>
      </w:pPr>
      <w:r>
        <w:t>Показателем, применяемым для оценки эффективности предоставления иного межбюджетного трансферта, является уровень регистрируемой безработицы.</w:t>
      </w:r>
    </w:p>
    <w:p w:rsidR="00C22DCA" w:rsidRDefault="00C22DCA">
      <w:pPr>
        <w:pStyle w:val="ConsPlusNormal"/>
        <w:spacing w:before="200"/>
        <w:ind w:firstLine="540"/>
        <w:jc w:val="both"/>
      </w:pPr>
      <w:bookmarkStart w:id="7" w:name="P109"/>
      <w:bookmarkEnd w:id="7"/>
      <w:r>
        <w:t>17.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значений результатов и показателя, применяемого для оценки эффективности предоставления иного межбюджетного трансферта, установленных соглашением, и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vertAlign w:val="subscript"/>
        </w:rPr>
        <w:t>возврата</w:t>
      </w:r>
      <w:r>
        <w:t>), рассчитывается по формуле:</w:t>
      </w:r>
    </w:p>
    <w:p w:rsidR="00C22DCA" w:rsidRDefault="00C22DCA">
      <w:pPr>
        <w:pStyle w:val="ConsPlusNormal"/>
        <w:ind w:firstLine="540"/>
        <w:jc w:val="both"/>
      </w:pPr>
    </w:p>
    <w:p w:rsidR="00C22DCA" w:rsidRDefault="00C22DCA">
      <w:pPr>
        <w:pStyle w:val="ConsPlusNormal"/>
        <w:jc w:val="center"/>
      </w:pPr>
      <w:r>
        <w:rPr>
          <w:noProof/>
          <w:position w:val="-23"/>
        </w:rPr>
        <w:drawing>
          <wp:inline distT="0" distB="0" distL="0" distR="0">
            <wp:extent cx="2105025" cy="428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5025" cy="42862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lastRenderedPageBreak/>
        <w:t>V</w:t>
      </w:r>
      <w:r>
        <w:rPr>
          <w:vertAlign w:val="subscript"/>
        </w:rPr>
        <w:t>мбт</w:t>
      </w:r>
      <w:r>
        <w:t xml:space="preserve"> - размер иного межбюджетного трансферта, предоставленного бюджету субъекта Российской Федерации;</w:t>
      </w:r>
    </w:p>
    <w:p w:rsidR="00C22DCA" w:rsidRDefault="00C22DCA">
      <w:pPr>
        <w:pStyle w:val="ConsPlusNormal"/>
        <w:spacing w:before="200"/>
        <w:ind w:firstLine="540"/>
        <w:jc w:val="both"/>
      </w:pPr>
      <w:r>
        <w:t>k - коэффициент возврата иного межбюджетного трансферта;</w:t>
      </w:r>
    </w:p>
    <w:p w:rsidR="00C22DCA" w:rsidRDefault="00C22DCA">
      <w:pPr>
        <w:pStyle w:val="ConsPlusNormal"/>
        <w:spacing w:before="200"/>
        <w:ind w:firstLine="540"/>
        <w:jc w:val="both"/>
      </w:pPr>
      <w:r>
        <w:t>m - количество результатов и показателей, применяемых для оценки эффективности, предоставления иного межбюджетного трансферта, по которым индекс, отражающий уровень недостижения значения i-го результата предоставления иного межбюджетного трансферта, имеет положительное значение;</w:t>
      </w:r>
    </w:p>
    <w:p w:rsidR="00C22DCA" w:rsidRDefault="00C22DCA">
      <w:pPr>
        <w:pStyle w:val="ConsPlusNormal"/>
        <w:spacing w:before="200"/>
        <w:ind w:firstLine="540"/>
        <w:jc w:val="both"/>
      </w:pPr>
      <w:r>
        <w:t>n - общее количество результатов и показателей, применяемых для оценки эффективности предоставления иного межбюджетного трансферта.</w:t>
      </w:r>
    </w:p>
    <w:p w:rsidR="00C22DCA" w:rsidRDefault="00C22DCA">
      <w:pPr>
        <w:pStyle w:val="ConsPlusNormal"/>
        <w:spacing w:before="200"/>
        <w:ind w:firstLine="540"/>
        <w:jc w:val="both"/>
      </w:pPr>
      <w:r>
        <w:t>18.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(V</w:t>
      </w:r>
      <w:r>
        <w:rPr>
          <w:vertAlign w:val="subscript"/>
        </w:rPr>
        <w:t>мбт</w:t>
      </w:r>
      <w:r>
        <w:t>), не учитывается размер остатка иного межбюджетного трансферта, не использованного по состоянию на 1 января года, следующего за годом предоставления иного межбюджетного трансферта.</w:t>
      </w:r>
    </w:p>
    <w:p w:rsidR="00C22DCA" w:rsidRDefault="00C22DCA">
      <w:pPr>
        <w:pStyle w:val="ConsPlusNormal"/>
        <w:spacing w:before="200"/>
        <w:ind w:firstLine="540"/>
        <w:jc w:val="both"/>
      </w:pPr>
      <w:r>
        <w:t>19. Коэффициент возврата иного межбюджетного трансферта (k) определяется по формуле:</w:t>
      </w:r>
    </w:p>
    <w:p w:rsidR="00C22DCA" w:rsidRDefault="00C22DCA">
      <w:pPr>
        <w:pStyle w:val="ConsPlusNormal"/>
        <w:ind w:firstLine="540"/>
        <w:jc w:val="both"/>
      </w:pPr>
    </w:p>
    <w:p w:rsidR="00C22DCA" w:rsidRDefault="00C22DCA">
      <w:pPr>
        <w:pStyle w:val="ConsPlusNormal"/>
        <w:jc w:val="center"/>
      </w:pPr>
      <w:r>
        <w:rPr>
          <w:noProof/>
          <w:position w:val="-20"/>
        </w:rPr>
        <w:drawing>
          <wp:inline distT="0" distB="0" distL="0" distR="0">
            <wp:extent cx="685800" cy="390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T - фактически достигнутое на конец года значение результата и показателя, применяемого для оценки эффективности предоставления иного межбюджетного трансферта;</w:t>
      </w:r>
    </w:p>
    <w:p w:rsidR="00C22DCA" w:rsidRDefault="00C22DCA">
      <w:pPr>
        <w:pStyle w:val="ConsPlusNormal"/>
        <w:spacing w:before="200"/>
        <w:ind w:firstLine="540"/>
        <w:jc w:val="both"/>
      </w:pPr>
      <w:r>
        <w:t>S - плановое значение результата и показателя, применяемого для оценки эффективности предоставления иного межбюджетного трансферта, установленное соглашением.</w:t>
      </w:r>
    </w:p>
    <w:p w:rsidR="00C22DCA" w:rsidRDefault="00C22DCA">
      <w:pPr>
        <w:pStyle w:val="ConsPlusNormal"/>
        <w:spacing w:before="200"/>
        <w:ind w:firstLine="540"/>
        <w:jc w:val="both"/>
      </w:pPr>
      <w:r>
        <w:t xml:space="preserve">20. Основанием для освобождения субъектов Российской Федерации от применения меры ответственности, предусмотренной </w:t>
      </w:r>
      <w:hyperlink w:anchor="P109">
        <w:r>
          <w:rPr>
            <w:color w:val="0000FF"/>
          </w:rPr>
          <w:t>пунктом 17</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C22DCA" w:rsidRDefault="00C22DCA">
      <w:pPr>
        <w:pStyle w:val="ConsPlusNormal"/>
        <w:spacing w:before="20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C22DCA" w:rsidRDefault="00C22DCA">
      <w:pPr>
        <w:pStyle w:val="ConsPlusNormal"/>
        <w:spacing w:before="20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C22DCA" w:rsidRDefault="00C22DCA">
      <w:pPr>
        <w:pStyle w:val="ConsPlusNormal"/>
        <w:spacing w:before="20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C22DCA" w:rsidRDefault="00C22DCA">
      <w:pPr>
        <w:pStyle w:val="ConsPlusNormal"/>
        <w:spacing w:before="20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C22DCA" w:rsidRDefault="00C22DCA">
      <w:pPr>
        <w:pStyle w:val="ConsPlusNormal"/>
        <w:spacing w:before="200"/>
        <w:ind w:firstLine="540"/>
        <w:jc w:val="both"/>
      </w:pPr>
      <w:r>
        <w:t>21. В случае нарушения субъектом Российской Федерации целей при предоставлении иных межбюджетных трансфертов к нему применяются бюджетные меры принуждения, предусмотренные бюджетным законодательством Российской Федерации.</w:t>
      </w:r>
    </w:p>
    <w:p w:rsidR="00C22DCA" w:rsidRDefault="00C22DCA">
      <w:pPr>
        <w:pStyle w:val="ConsPlusNormal"/>
        <w:spacing w:before="200"/>
        <w:ind w:firstLine="540"/>
        <w:jc w:val="both"/>
      </w:pPr>
      <w:r>
        <w:t>22. Ответственность за недостоверность представляемых в Федеральную службу по труду и занятости информации и документов, которые предусмотрены настоящими Правилами, возлагается на высший исполнительный орган государственной власти субъекта Российской Федерации.</w:t>
      </w:r>
    </w:p>
    <w:p w:rsidR="00C22DCA" w:rsidRDefault="00C22DCA">
      <w:pPr>
        <w:pStyle w:val="ConsPlusNormal"/>
        <w:spacing w:before="200"/>
        <w:ind w:firstLine="540"/>
        <w:jc w:val="both"/>
      </w:pPr>
      <w:r>
        <w:t xml:space="preserve">23. Контроль за соблюдением субъектами Российской Федерации условий предоставления иных межбюджетных трансфертов осуществляется Федеральной службой по труду и занятости и </w:t>
      </w:r>
      <w:r>
        <w:lastRenderedPageBreak/>
        <w:t>уполномоченными органами государственного финансового контроля.</w:t>
      </w: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jc w:val="right"/>
        <w:outlineLvl w:val="0"/>
      </w:pPr>
      <w:r>
        <w:t>Утверждены</w:t>
      </w:r>
    </w:p>
    <w:p w:rsidR="00C22DCA" w:rsidRDefault="00C22DCA">
      <w:pPr>
        <w:pStyle w:val="ConsPlusNormal"/>
        <w:jc w:val="right"/>
      </w:pPr>
      <w:r>
        <w:t>постановлением Правительства</w:t>
      </w:r>
    </w:p>
    <w:p w:rsidR="00C22DCA" w:rsidRDefault="00C22DCA">
      <w:pPr>
        <w:pStyle w:val="ConsPlusNormal"/>
        <w:jc w:val="right"/>
      </w:pPr>
      <w:r>
        <w:t>Российской Федерации</w:t>
      </w:r>
    </w:p>
    <w:p w:rsidR="00C22DCA" w:rsidRDefault="00C22DCA">
      <w:pPr>
        <w:pStyle w:val="ConsPlusNormal"/>
        <w:jc w:val="right"/>
      </w:pPr>
      <w:r>
        <w:t>от 18 марта 2022 г. N 409</w:t>
      </w:r>
    </w:p>
    <w:p w:rsidR="00C22DCA" w:rsidRDefault="00C22DCA">
      <w:pPr>
        <w:pStyle w:val="ConsPlusNormal"/>
        <w:jc w:val="center"/>
      </w:pPr>
    </w:p>
    <w:p w:rsidR="00C22DCA" w:rsidRDefault="00C22DCA">
      <w:pPr>
        <w:pStyle w:val="ConsPlusTitle"/>
        <w:jc w:val="center"/>
      </w:pPr>
      <w:bookmarkStart w:id="8" w:name="P144"/>
      <w:bookmarkEnd w:id="8"/>
      <w:r>
        <w:t>ПРАВИЛА</w:t>
      </w:r>
    </w:p>
    <w:p w:rsidR="00C22DCA" w:rsidRDefault="00C22DCA">
      <w:pPr>
        <w:pStyle w:val="ConsPlusTitle"/>
        <w:jc w:val="center"/>
      </w:pPr>
      <w:r>
        <w:t>ПРЕДОСТАВЛЕНИЯ И РАСПРЕДЕЛЕНИЯ В 2022 ГОДУ ИНЫХ МЕЖБЮДЖЕТНЫХ</w:t>
      </w:r>
    </w:p>
    <w:p w:rsidR="00C22DCA" w:rsidRDefault="00C22DCA">
      <w:pPr>
        <w:pStyle w:val="ConsPlusTitle"/>
        <w:jc w:val="center"/>
      </w:pPr>
      <w:r>
        <w:t>ТРАНСФЕРТОВ ИЗ ФЕДЕРАЛЬНОГО БЮДЖЕТА БЮДЖЕТАМ СУБЪЕКТОВ</w:t>
      </w:r>
    </w:p>
    <w:p w:rsidR="00C22DCA" w:rsidRDefault="00C22DCA">
      <w:pPr>
        <w:pStyle w:val="ConsPlusTitle"/>
        <w:jc w:val="center"/>
      </w:pPr>
      <w:r>
        <w:t>РОССИЙСКОЙ ФЕДЕРАЦИИ, ИСТОЧНИКОМ ФИНАНСОВОГО ОБЕСПЕЧЕНИЯ</w:t>
      </w:r>
    </w:p>
    <w:p w:rsidR="00C22DCA" w:rsidRDefault="00C22DCA">
      <w:pPr>
        <w:pStyle w:val="ConsPlusTitle"/>
        <w:jc w:val="center"/>
      </w:pPr>
      <w:r>
        <w:t>КОТОРЫХ ЯВЛЯЮТСЯ БЮДЖЕТНЫЕ АССИГНОВАНИЯ РЕЗЕРВНОГО ФОНДА</w:t>
      </w:r>
    </w:p>
    <w:p w:rsidR="00C22DCA" w:rsidRDefault="00C22DCA">
      <w:pPr>
        <w:pStyle w:val="ConsPlusTitle"/>
        <w:jc w:val="center"/>
      </w:pPr>
      <w:r>
        <w:t>ПРАВИТЕЛЬСТВА РОССИЙСКОЙ ФЕДЕРАЦИИ, В ЦЕЛЯХ СОФИНАНСИРОВАНИЯ</w:t>
      </w:r>
    </w:p>
    <w:p w:rsidR="00C22DCA" w:rsidRDefault="00C22DCA">
      <w:pPr>
        <w:pStyle w:val="ConsPlusTitle"/>
        <w:jc w:val="center"/>
      </w:pPr>
      <w:r>
        <w:t>РАСХОДНЫХ ОБЯЗАТЕЛЬСТВ СУБЪЕКТОВ РОССИЙСКОЙ ФЕДЕРАЦИИ,</w:t>
      </w:r>
    </w:p>
    <w:p w:rsidR="00C22DCA" w:rsidRDefault="00C22DCA">
      <w:pPr>
        <w:pStyle w:val="ConsPlusTitle"/>
        <w:jc w:val="center"/>
      </w:pPr>
      <w:r>
        <w:t>ВОЗНИКАЮЩИХ ПРИ РЕАЛИЗАЦИИ РЕГИОНАЛЬНЫХ ПРОГРАММ</w:t>
      </w:r>
    </w:p>
    <w:p w:rsidR="00C22DCA" w:rsidRDefault="00C22DCA">
      <w:pPr>
        <w:pStyle w:val="ConsPlusTitle"/>
        <w:jc w:val="center"/>
      </w:pPr>
      <w:r>
        <w:t>ПО ОРГАНИЗАЦИИ ПРОФЕССИОНАЛЬНОГО ОБУЧЕНИЯ И ДОПОЛНИТЕЛЬНОГО</w:t>
      </w:r>
    </w:p>
    <w:p w:rsidR="00C22DCA" w:rsidRDefault="00C22DCA">
      <w:pPr>
        <w:pStyle w:val="ConsPlusTitle"/>
        <w:jc w:val="center"/>
      </w:pPr>
      <w:r>
        <w:t>ПРОФЕССИОНАЛЬНОГО ОБРАЗОВАНИЯ РАБОТНИКОВ ПРОМЫШЛЕННЫХ</w:t>
      </w:r>
    </w:p>
    <w:p w:rsidR="00C22DCA" w:rsidRDefault="00C22DCA">
      <w:pPr>
        <w:pStyle w:val="ConsPlusTitle"/>
        <w:jc w:val="center"/>
      </w:pPr>
      <w:r>
        <w:t>ПРЕДПРИЯТИЙ, НАХОДЯЩИХСЯ ПОД РИСКОМ УВОЛЬНЕНИЯ</w:t>
      </w:r>
    </w:p>
    <w:p w:rsidR="00C22DCA" w:rsidRDefault="00C22DCA">
      <w:pPr>
        <w:pStyle w:val="ConsPlusNormal"/>
        <w:ind w:firstLine="540"/>
        <w:jc w:val="both"/>
      </w:pPr>
    </w:p>
    <w:p w:rsidR="00C22DCA" w:rsidRDefault="00C22DCA">
      <w:pPr>
        <w:pStyle w:val="ConsPlusNormal"/>
        <w:ind w:firstLine="540"/>
        <w:jc w:val="both"/>
      </w:pPr>
      <w:bookmarkStart w:id="9" w:name="P156"/>
      <w:bookmarkEnd w:id="9"/>
      <w:r>
        <w:t>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(далее соответственно - иные межбюджетные трансферты, региональные программы, участники мероприятий).</w:t>
      </w:r>
    </w:p>
    <w:p w:rsidR="00C22DCA" w:rsidRDefault="00C22DCA">
      <w:pPr>
        <w:pStyle w:val="ConsPlusNormal"/>
        <w:spacing w:before="200"/>
        <w:ind w:firstLine="540"/>
        <w:jc w:val="both"/>
      </w:pPr>
      <w:r>
        <w:t>Реализация региональных программ направлена на достижение значения результата предоставления иных межбюджетных трансфертов "Организация профессионального обучения и дополнительного профессионального образования 250 тыс. работников промышленных предприятий, находящихся под риском увольнения".</w:t>
      </w:r>
    </w:p>
    <w:p w:rsidR="00C22DCA" w:rsidRDefault="00C22DCA">
      <w:pPr>
        <w:pStyle w:val="ConsPlusNormal"/>
        <w:spacing w:before="200"/>
        <w:ind w:firstLine="540"/>
        <w:jc w:val="both"/>
      </w:pPr>
      <w:r>
        <w:t xml:space="preserve">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желающие принять участие в мероприятиях по обучению, могут принять в них участие, если они не являлись участниками мероприятия по организации профессионального обучения и дополнительного профессионального образования отдельных категорий граждан, предусмотренного </w:t>
      </w:r>
      <w:hyperlink r:id="rId16">
        <w:r>
          <w:rPr>
            <w:color w:val="0000FF"/>
          </w:rPr>
          <w:t>постановлением</w:t>
        </w:r>
      </w:hyperlink>
      <w:r>
        <w:t xml:space="preserve"> Правительства Российской Федерации от 13 марта 2021 г. N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C22DCA" w:rsidRDefault="00C22DCA">
      <w:pPr>
        <w:pStyle w:val="ConsPlusNormal"/>
        <w:spacing w:before="20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иных межбюджетных трансфертов на цели, указанные в </w:t>
      </w:r>
      <w:hyperlink w:anchor="P156">
        <w:r>
          <w:rPr>
            <w:color w:val="0000FF"/>
          </w:rPr>
          <w:t>пункте 1</w:t>
        </w:r>
      </w:hyperlink>
      <w:r>
        <w:t xml:space="preserve"> настоящих Правил.</w:t>
      </w:r>
    </w:p>
    <w:p w:rsidR="00C22DCA" w:rsidRDefault="00C22DCA">
      <w:pPr>
        <w:pStyle w:val="ConsPlusNormal"/>
        <w:spacing w:before="200"/>
        <w:ind w:firstLine="540"/>
        <w:jc w:val="both"/>
      </w:pPr>
      <w:r>
        <w:t xml:space="preserve">Иные межбюджетные трансферты предоставляются бюджетам субъектов Российской Федерации поэтапно в соответствии с </w:t>
      </w:r>
      <w:hyperlink r:id="rId17">
        <w:r>
          <w:rPr>
            <w:color w:val="0000FF"/>
          </w:rPr>
          <w:t>актами</w:t>
        </w:r>
      </w:hyperlink>
      <w:r>
        <w:t xml:space="preserve"> Правительства Российской Федерации, утверждающими соответствующее распределение иных межбюджетных трансфертов бюджетам субъектов Российской Федерации.</w:t>
      </w:r>
    </w:p>
    <w:p w:rsidR="00C22DCA" w:rsidRDefault="00C22DCA">
      <w:pPr>
        <w:pStyle w:val="ConsPlusNormal"/>
        <w:spacing w:before="200"/>
        <w:ind w:firstLine="540"/>
        <w:jc w:val="both"/>
      </w:pPr>
      <w:r>
        <w:t>3. Условиями предоставления иных межбюджетных трансфертов являются:</w:t>
      </w:r>
    </w:p>
    <w:p w:rsidR="00C22DCA" w:rsidRDefault="00C22DCA">
      <w:pPr>
        <w:pStyle w:val="ConsPlusNormal"/>
        <w:spacing w:before="200"/>
        <w:ind w:firstLine="540"/>
        <w:jc w:val="both"/>
      </w:pPr>
      <w:r>
        <w:lastRenderedPageBreak/>
        <w:t>а)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иные межбюджетные трансферты;</w:t>
      </w:r>
    </w:p>
    <w:p w:rsidR="00C22DCA" w:rsidRDefault="00C22DCA">
      <w:pPr>
        <w:pStyle w:val="ConsPlusNormal"/>
        <w:spacing w:before="200"/>
        <w:ind w:firstLine="540"/>
        <w:jc w:val="both"/>
      </w:pPr>
      <w:r>
        <w:t>б) наличие региональной программы, утверждаемой актом уполномоченного органа исполнительной власти субъекта Российской Федерации и устанавливающей показатели по численности участников мероприятий в разрезе промышленных предприятий и профессий (специальностей), в целях софинансирования расходных обязательств субъекта Российской Федерации по реализации которой из федерального бюджета бюджету субъекта Российской Федерации предоставляются иные межбюджетные трансферты;</w:t>
      </w:r>
    </w:p>
    <w:p w:rsidR="00C22DCA" w:rsidRDefault="00C22DCA">
      <w:pPr>
        <w:pStyle w:val="ConsPlusNormal"/>
        <w:spacing w:before="200"/>
        <w:ind w:firstLine="540"/>
        <w:jc w:val="both"/>
      </w:pPr>
      <w:r>
        <w:t>в) заключение соглашения о предоставлении иных межбюджетных трансфертов (далее - соглашение).</w:t>
      </w:r>
    </w:p>
    <w:p w:rsidR="00C22DCA" w:rsidRDefault="00C22DCA">
      <w:pPr>
        <w:pStyle w:val="ConsPlusNormal"/>
        <w:spacing w:before="200"/>
        <w:ind w:firstLine="540"/>
        <w:jc w:val="both"/>
      </w:pPr>
      <w:r>
        <w:t>4. Критерием отбора субъектов Российской Федерации для предоставления иного межбюджетного трансферта является наличие работников промышленных предприятий, находящихся под риском увольнения.</w:t>
      </w:r>
    </w:p>
    <w:p w:rsidR="00C22DCA" w:rsidRDefault="00C22DCA">
      <w:pPr>
        <w:pStyle w:val="ConsPlusNormal"/>
        <w:spacing w:before="200"/>
        <w:ind w:firstLine="540"/>
        <w:jc w:val="both"/>
      </w:pPr>
      <w:r>
        <w:t>Источником информации об установлении неполного рабочего времени, о простое, временной приостановке работ, предоставлении отпусков без сохранения заработной платы, проведении мероприятий по высвобождению работников являются исключительно сведения единой цифровой платформы в сфере занятости и трудовых отношений "Работа в России".</w:t>
      </w:r>
    </w:p>
    <w:p w:rsidR="00C22DCA" w:rsidRDefault="00C22DCA">
      <w:pPr>
        <w:pStyle w:val="ConsPlusNormal"/>
        <w:spacing w:before="200"/>
        <w:ind w:firstLine="540"/>
        <w:jc w:val="both"/>
      </w:pPr>
      <w:bookmarkStart w:id="10" w:name="P167"/>
      <w:bookmarkEnd w:id="10"/>
      <w:r>
        <w:t>5. При предоставлении из федерального бюджета бюджету субъекта Российской Федерации иных межбюджетных трансфертов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предоставление субсидий юридическим лицам (за исключением государственных (муниципальных) учреждений), индивидуальным предпринимателям, вправе осуществлять заключение договоров (соглашений) о предоставлении таких субсидий в 2022 году в случаях, предусмотренных нормативными правовыми актами субъектов Российской Федерации.</w:t>
      </w:r>
    </w:p>
    <w:p w:rsidR="00C22DCA" w:rsidRDefault="00C22DCA">
      <w:pPr>
        <w:pStyle w:val="ConsPlusNormal"/>
        <w:spacing w:before="200"/>
        <w:ind w:firstLine="540"/>
        <w:jc w:val="both"/>
      </w:pPr>
      <w:r>
        <w:t xml:space="preserve">6. При предоставлении субсидий юридическим лицам (за исключением государственных (муниципальных) учреждений), индивидуальным предпринимателям, предусмотренным </w:t>
      </w:r>
      <w:hyperlink w:anchor="P167">
        <w:r>
          <w:rPr>
            <w:color w:val="0000FF"/>
          </w:rPr>
          <w:t>пунктом 5</w:t>
        </w:r>
      </w:hyperlink>
      <w:r>
        <w:t xml:space="preserve"> настоящих Правил, нормативные правовые акты субъекта Российской Федерации о предоставлении соответствующих субсидий могут содержать положения о том, что в заключаемых работодателями договорах (соглашениях), связанных с реализацией указанных в </w:t>
      </w:r>
      <w:hyperlink w:anchor="P156">
        <w:r>
          <w:rPr>
            <w:color w:val="0000FF"/>
          </w:rPr>
          <w:t>пункте 1</w:t>
        </w:r>
      </w:hyperlink>
      <w:r>
        <w:t xml:space="preserve"> настоящих Правил мероприятий, могут быть предусмотрены авансовые платежи в размере до 100 процентов.</w:t>
      </w:r>
    </w:p>
    <w:p w:rsidR="00C22DCA" w:rsidRDefault="00C22DCA">
      <w:pPr>
        <w:pStyle w:val="ConsPlusNormal"/>
        <w:spacing w:before="200"/>
        <w:ind w:firstLine="540"/>
        <w:jc w:val="both"/>
      </w:pPr>
      <w:r>
        <w:t xml:space="preserve">7. При заключении соглашений между Федеральной службой по труду и занятости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8">
        <w:r>
          <w:rPr>
            <w:color w:val="0000FF"/>
          </w:rPr>
          <w:t>типовой формой</w:t>
        </w:r>
      </w:hyperlink>
      <w:r>
        <w:t>, утвержденной Министерством финансов Российской Федерации, высший исполнительный орган государственной власти субъекта Российской Федерации представляет в Федеральную службу по труду и занятости отчетность об исполнении условий предоставления иного межбюджетного трансферта.</w:t>
      </w:r>
    </w:p>
    <w:p w:rsidR="00C22DCA" w:rsidRDefault="00C22DCA">
      <w:pPr>
        <w:pStyle w:val="ConsPlusNormal"/>
        <w:spacing w:before="200"/>
        <w:ind w:firstLine="540"/>
        <w:jc w:val="both"/>
      </w:pPr>
      <w:r>
        <w:t xml:space="preserve">8. При отсутствии потребности (полной или частичной) субъекта Российской Федерации в ином межбюджетном трансферте актом Правительства Российской Федерации осуществляется перераспределение невостребованных бюджетных ассигнований на предоставление иного межбюджетного трансферта между другими субъектами Российской Федерации на те же цели в соответствии с </w:t>
      </w:r>
      <w:hyperlink w:anchor="P171">
        <w:r>
          <w:rPr>
            <w:color w:val="0000FF"/>
          </w:rPr>
          <w:t>пунктом 9</w:t>
        </w:r>
      </w:hyperlink>
      <w:r>
        <w:t xml:space="preserve"> настоящих Правил.</w:t>
      </w:r>
    </w:p>
    <w:p w:rsidR="00C22DCA" w:rsidRDefault="00C22DCA">
      <w:pPr>
        <w:pStyle w:val="ConsPlusNormal"/>
        <w:spacing w:before="200"/>
        <w:ind w:firstLine="540"/>
        <w:jc w:val="both"/>
      </w:pPr>
      <w:bookmarkStart w:id="11" w:name="P171"/>
      <w:bookmarkEnd w:id="11"/>
      <w:r>
        <w:t>9. Размер иного межбюджетного трансферта, предоставляемого бюджету i-го субъекта Российской Федерации (S</w:t>
      </w:r>
      <w:r>
        <w:rPr>
          <w:vertAlign w:val="subscript"/>
        </w:rPr>
        <w:t>i</w:t>
      </w:r>
      <w:r>
        <w:t>), определяется по формуле:</w:t>
      </w:r>
    </w:p>
    <w:p w:rsidR="00C22DCA" w:rsidRDefault="00C22DCA">
      <w:pPr>
        <w:pStyle w:val="ConsPlusNormal"/>
        <w:ind w:firstLine="540"/>
        <w:jc w:val="both"/>
      </w:pPr>
    </w:p>
    <w:p w:rsidR="00C22DCA" w:rsidRDefault="00C22DCA">
      <w:pPr>
        <w:pStyle w:val="ConsPlusNormal"/>
        <w:jc w:val="center"/>
      </w:pPr>
      <w:r>
        <w:rPr>
          <w:noProof/>
          <w:position w:val="-28"/>
        </w:rPr>
        <w:drawing>
          <wp:inline distT="0" distB="0" distL="0" distR="0">
            <wp:extent cx="1114425" cy="4857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4425" cy="48577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 xml:space="preserve">SЧ - расчетный общий объем бюджетных ассигнований федерального бюджета на </w:t>
      </w:r>
      <w:r>
        <w:lastRenderedPageBreak/>
        <w:t>предоставление иных межбюджетных трансфертов;</w:t>
      </w:r>
    </w:p>
    <w:p w:rsidR="00C22DCA" w:rsidRDefault="00C22DCA">
      <w:pPr>
        <w:pStyle w:val="ConsPlusNormal"/>
        <w:spacing w:before="200"/>
        <w:ind w:firstLine="540"/>
        <w:jc w:val="both"/>
      </w:pPr>
      <w:r>
        <w:t>S</w:t>
      </w:r>
      <w:r>
        <w:rPr>
          <w:vertAlign w:val="subscript"/>
        </w:rPr>
        <w:t>ir</w:t>
      </w:r>
      <w:r>
        <w:t xml:space="preserve"> - потребность i-го субъекта Российской Федерации в ином межбюджетном трансферте с учетом предельного уровня софинансирования расходных обязательств субъектов Российской Федерации из федерального бюджета;</w:t>
      </w:r>
    </w:p>
    <w:p w:rsidR="00C22DCA" w:rsidRDefault="00C22DCA">
      <w:pPr>
        <w:pStyle w:val="ConsPlusNormal"/>
        <w:spacing w:before="200"/>
        <w:ind w:firstLine="540"/>
        <w:jc w:val="both"/>
      </w:pPr>
      <w:r>
        <w:t>n</w:t>
      </w:r>
      <w:r>
        <w:rPr>
          <w:vertAlign w:val="subscript"/>
        </w:rPr>
        <w:t>i</w:t>
      </w:r>
      <w:r>
        <w:t xml:space="preserve"> - количество субъектов Российской Федерации, реализующих региональные программы в соответствующем финансовом году.</w:t>
      </w:r>
    </w:p>
    <w:p w:rsidR="00C22DCA" w:rsidRDefault="00C22DCA">
      <w:pPr>
        <w:pStyle w:val="ConsPlusNormal"/>
        <w:spacing w:before="200"/>
        <w:ind w:firstLine="540"/>
        <w:jc w:val="both"/>
      </w:pPr>
      <w:r>
        <w:t>10. Потребность i-го субъекта Российской Федерации в ином межбюджетном трансферте с учетом предельного уровня софинансирования расходных обязательств субъектов Российской Федерации из федерального бюджета (S</w:t>
      </w:r>
      <w:r>
        <w:rPr>
          <w:vertAlign w:val="subscript"/>
        </w:rPr>
        <w:t>ir</w:t>
      </w:r>
      <w:r>
        <w:t>) определяется по формуле:</w:t>
      </w:r>
    </w:p>
    <w:p w:rsidR="00C22DCA" w:rsidRDefault="00C22DCA">
      <w:pPr>
        <w:pStyle w:val="ConsPlusNormal"/>
        <w:ind w:firstLine="540"/>
        <w:jc w:val="both"/>
      </w:pPr>
    </w:p>
    <w:p w:rsidR="00C22DCA" w:rsidRPr="00C22DCA" w:rsidRDefault="00C22DCA">
      <w:pPr>
        <w:pStyle w:val="ConsPlusNormal"/>
        <w:jc w:val="center"/>
        <w:rPr>
          <w:lang w:val="en-US"/>
        </w:rPr>
      </w:pPr>
      <w:r w:rsidRPr="00C22DCA">
        <w:rPr>
          <w:lang w:val="en-US"/>
        </w:rPr>
        <w:t>S</w:t>
      </w:r>
      <w:r w:rsidRPr="00C22DCA">
        <w:rPr>
          <w:vertAlign w:val="subscript"/>
          <w:lang w:val="en-US"/>
        </w:rPr>
        <w:t>ir</w:t>
      </w:r>
      <w:r w:rsidRPr="00C22DCA">
        <w:rPr>
          <w:lang w:val="en-US"/>
        </w:rPr>
        <w:t xml:space="preserve"> = S</w:t>
      </w:r>
      <w:r w:rsidRPr="00C22DCA">
        <w:rPr>
          <w:vertAlign w:val="subscript"/>
          <w:lang w:val="en-US"/>
        </w:rPr>
        <w:t>i</w:t>
      </w:r>
      <w:r w:rsidRPr="00C22DCA">
        <w:rPr>
          <w:lang w:val="en-US"/>
        </w:rPr>
        <w:t xml:space="preserve"> x Y</w:t>
      </w:r>
      <w:r w:rsidRPr="00C22DCA">
        <w:rPr>
          <w:vertAlign w:val="subscript"/>
          <w:lang w:val="en-US"/>
        </w:rPr>
        <w:t>i</w:t>
      </w:r>
      <w:r w:rsidRPr="00C22DCA">
        <w:rPr>
          <w:lang w:val="en-US"/>
        </w:rPr>
        <w:t>,</w:t>
      </w:r>
    </w:p>
    <w:p w:rsidR="00C22DCA" w:rsidRPr="00C22DCA" w:rsidRDefault="00C22DCA">
      <w:pPr>
        <w:pStyle w:val="ConsPlusNormal"/>
        <w:ind w:firstLine="540"/>
        <w:jc w:val="both"/>
        <w:rPr>
          <w:lang w:val="en-US"/>
        </w:rPr>
      </w:pPr>
    </w:p>
    <w:p w:rsidR="00C22DCA" w:rsidRPr="00C22DCA" w:rsidRDefault="00C22DCA">
      <w:pPr>
        <w:pStyle w:val="ConsPlusNormal"/>
        <w:ind w:firstLine="540"/>
        <w:jc w:val="both"/>
        <w:rPr>
          <w:lang w:val="en-US"/>
        </w:rPr>
      </w:pPr>
      <w:r>
        <w:t>где</w:t>
      </w:r>
      <w:r w:rsidRPr="00C22DCA">
        <w:rPr>
          <w:lang w:val="en-US"/>
        </w:rPr>
        <w:t>:</w:t>
      </w:r>
    </w:p>
    <w:p w:rsidR="00C22DCA" w:rsidRDefault="00C22DCA">
      <w:pPr>
        <w:pStyle w:val="ConsPlusNormal"/>
        <w:spacing w:before="200"/>
        <w:ind w:firstLine="540"/>
        <w:jc w:val="both"/>
      </w:pPr>
      <w:r>
        <w:t>S</w:t>
      </w:r>
      <w:r>
        <w:rPr>
          <w:vertAlign w:val="subscript"/>
        </w:rPr>
        <w:t>i</w:t>
      </w:r>
      <w:r>
        <w:t xml:space="preserve"> - размер средств, необходимых бюджету субъекта Российской Федерации на реализацию региональной программы;</w:t>
      </w:r>
    </w:p>
    <w:p w:rsidR="00C22DCA" w:rsidRDefault="00C22DCA">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в целях софинансирования которого предоставляется иной межбюджетный трансферт, равный 99 процентам.</w:t>
      </w:r>
    </w:p>
    <w:p w:rsidR="00C22DCA" w:rsidRDefault="00C22DCA">
      <w:pPr>
        <w:pStyle w:val="ConsPlusNormal"/>
        <w:spacing w:before="200"/>
        <w:ind w:firstLine="540"/>
        <w:jc w:val="both"/>
      </w:pPr>
      <w:r>
        <w:t>11. Размер средств, необходимых бюджету субъекта Российской Федерации на реализацию региональной программы (S</w:t>
      </w:r>
      <w:r>
        <w:rPr>
          <w:vertAlign w:val="subscript"/>
        </w:rPr>
        <w:t>i</w:t>
      </w:r>
      <w:r>
        <w:t>), определяется по формуле:</w:t>
      </w:r>
    </w:p>
    <w:p w:rsidR="00C22DCA" w:rsidRDefault="00C22DCA">
      <w:pPr>
        <w:pStyle w:val="ConsPlusNormal"/>
        <w:ind w:firstLine="540"/>
        <w:jc w:val="both"/>
      </w:pPr>
    </w:p>
    <w:p w:rsidR="00C22DCA" w:rsidRDefault="00C22DCA">
      <w:pPr>
        <w:pStyle w:val="ConsPlusNormal"/>
        <w:jc w:val="center"/>
      </w:pPr>
      <w:r>
        <w:t>S</w:t>
      </w:r>
      <w:r>
        <w:rPr>
          <w:vertAlign w:val="subscript"/>
        </w:rPr>
        <w:t>i</w:t>
      </w:r>
      <w:r>
        <w:t xml:space="preserve"> = N</w:t>
      </w:r>
      <w:r>
        <w:rPr>
          <w:vertAlign w:val="subscript"/>
        </w:rPr>
        <w:t>iобщ</w:t>
      </w:r>
      <w:r>
        <w:t xml:space="preserve"> x C</w:t>
      </w:r>
      <w:r>
        <w:rPr>
          <w:vertAlign w:val="subscript"/>
        </w:rPr>
        <w:t>об</w:t>
      </w:r>
      <w:r>
        <w:t>,</w:t>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N</w:t>
      </w:r>
      <w:r>
        <w:rPr>
          <w:vertAlign w:val="subscript"/>
        </w:rPr>
        <w:t>iобщ</w:t>
      </w:r>
      <w:r>
        <w:t xml:space="preserve"> - прогнозируемая в i-м субъекте Российской Федерации численность участников мероприятий;</w:t>
      </w:r>
    </w:p>
    <w:p w:rsidR="00C22DCA" w:rsidRDefault="00C22DCA">
      <w:pPr>
        <w:pStyle w:val="ConsPlusNormal"/>
        <w:spacing w:before="200"/>
        <w:ind w:firstLine="540"/>
        <w:jc w:val="both"/>
      </w:pPr>
      <w:r>
        <w:t>C</w:t>
      </w:r>
      <w:r>
        <w:rPr>
          <w:vertAlign w:val="subscript"/>
        </w:rPr>
        <w:t>об</w:t>
      </w:r>
      <w:r>
        <w:t xml:space="preserve"> -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(равная 59,58 тыс. рублей).</w:t>
      </w:r>
    </w:p>
    <w:p w:rsidR="00C22DCA" w:rsidRDefault="00C22DCA">
      <w:pPr>
        <w:pStyle w:val="ConsPlusNormal"/>
        <w:spacing w:before="200"/>
        <w:ind w:firstLine="540"/>
        <w:jc w:val="both"/>
      </w:pPr>
      <w:r>
        <w:t>12.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22DCA" w:rsidRDefault="00C22DCA">
      <w:pPr>
        <w:pStyle w:val="ConsPlusNormal"/>
        <w:spacing w:before="200"/>
        <w:ind w:firstLine="540"/>
        <w:jc w:val="both"/>
      </w:pPr>
      <w:r>
        <w:t>13.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представляет в Федеральную службу по труду и занятости:</w:t>
      </w:r>
    </w:p>
    <w:p w:rsidR="00C22DCA" w:rsidRDefault="00C22DCA">
      <w:pPr>
        <w:pStyle w:val="ConsPlusNormal"/>
        <w:spacing w:before="200"/>
        <w:ind w:firstLine="540"/>
        <w:jc w:val="both"/>
      </w:pPr>
      <w:r>
        <w:t>отчет о расходах бюджета субъекта Российской Федерации, в целях софинансирования которых предоставляется иной межбюджетный трансферт, - ежемесячно, не позднее 10-го числа месяца, следующего за отчетным;</w:t>
      </w:r>
    </w:p>
    <w:p w:rsidR="00C22DCA" w:rsidRDefault="00C22DCA">
      <w:pPr>
        <w:pStyle w:val="ConsPlusNormal"/>
        <w:spacing w:before="200"/>
        <w:ind w:firstLine="540"/>
        <w:jc w:val="both"/>
      </w:pPr>
      <w:r>
        <w:t>отчет о достижении значений результата предоставления иного межбюджетного трансферта по форме и в сроки, предусмотренные соглашением.</w:t>
      </w:r>
    </w:p>
    <w:p w:rsidR="00C22DCA" w:rsidRDefault="00C22DCA">
      <w:pPr>
        <w:pStyle w:val="ConsPlusNormal"/>
        <w:spacing w:before="200"/>
        <w:ind w:firstLine="540"/>
        <w:jc w:val="both"/>
      </w:pPr>
      <w:r>
        <w:t>14. Оценка эффективности предоставления иного межбюджетного трансферта осуществляется Федеральной службой по труду и занятости на основании сравнения устанавливаемого в соглашении и достигнутого субъектом Российской Федерации результата предоставления иного межбюджетного трансферта "Численность работников, прошедших профессиональное обучение и получивших дополнительное профессиональное образование".</w:t>
      </w:r>
    </w:p>
    <w:p w:rsidR="00C22DCA" w:rsidRDefault="00C22DCA">
      <w:pPr>
        <w:pStyle w:val="ConsPlusNormal"/>
        <w:spacing w:before="200"/>
        <w:ind w:firstLine="540"/>
        <w:jc w:val="both"/>
      </w:pPr>
      <w:r>
        <w:t>Показателем, применяемым для оценки эффективности предоставления иных межбюджетных трансфертов, является доля занятых по истечении 3 месяцев после завершения профессионального обучения и получения дополнительного профессионального образования из числа граждан, прошедших профессиональное обучение и получивших дополнительное профессиональное образование, не менее 85 процентов.</w:t>
      </w:r>
    </w:p>
    <w:p w:rsidR="00C22DCA" w:rsidRDefault="00C22DCA">
      <w:pPr>
        <w:pStyle w:val="ConsPlusNormal"/>
        <w:spacing w:before="200"/>
        <w:ind w:firstLine="540"/>
        <w:jc w:val="both"/>
      </w:pPr>
      <w:bookmarkStart w:id="12" w:name="P199"/>
      <w:bookmarkEnd w:id="12"/>
      <w:r>
        <w:lastRenderedPageBreak/>
        <w:t>15.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значения результата и показателя, применяемого для оценки эффективности предоставления иного межбюджетного трансферта, установленных соглашением, и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vertAlign w:val="subscript"/>
        </w:rPr>
        <w:t>возврата</w:t>
      </w:r>
      <w:r>
        <w:t>), рассчитывается по формуле:</w:t>
      </w:r>
    </w:p>
    <w:p w:rsidR="00C22DCA" w:rsidRDefault="00C22DCA">
      <w:pPr>
        <w:pStyle w:val="ConsPlusNormal"/>
        <w:ind w:firstLine="540"/>
        <w:jc w:val="both"/>
      </w:pPr>
    </w:p>
    <w:p w:rsidR="00C22DCA" w:rsidRDefault="00C22DCA">
      <w:pPr>
        <w:pStyle w:val="ConsPlusNormal"/>
        <w:jc w:val="center"/>
      </w:pPr>
      <w:r>
        <w:rPr>
          <w:noProof/>
          <w:position w:val="-23"/>
        </w:rPr>
        <w:drawing>
          <wp:inline distT="0" distB="0" distL="0" distR="0">
            <wp:extent cx="2105025" cy="4286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5025" cy="42862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V</w:t>
      </w:r>
      <w:r>
        <w:rPr>
          <w:vertAlign w:val="subscript"/>
        </w:rPr>
        <w:t>мбт</w:t>
      </w:r>
      <w:r>
        <w:t xml:space="preserve"> - размер иного межбюджетного трансферта, предоставленного бюджету субъекта Российской Федерации;</w:t>
      </w:r>
    </w:p>
    <w:p w:rsidR="00C22DCA" w:rsidRDefault="00C22DCA">
      <w:pPr>
        <w:pStyle w:val="ConsPlusNormal"/>
        <w:spacing w:before="200"/>
        <w:ind w:firstLine="540"/>
        <w:jc w:val="both"/>
      </w:pPr>
      <w:r>
        <w:t>k - коэффициент возврата иного межбюджетного трансферта;</w:t>
      </w:r>
    </w:p>
    <w:p w:rsidR="00C22DCA" w:rsidRDefault="00C22DCA">
      <w:pPr>
        <w:pStyle w:val="ConsPlusNormal"/>
        <w:spacing w:before="200"/>
        <w:ind w:firstLine="540"/>
        <w:jc w:val="both"/>
      </w:pPr>
      <w:r>
        <w:t>m - количество результатов и показателей, применяемых для оценки эффективности предоставления иного межбюджетного трансферта, по которым индекс, отражающий уровень недостижения значения i-го результата предоставления иного межбюджетного трансферта, имеет положительное значение;</w:t>
      </w:r>
    </w:p>
    <w:p w:rsidR="00C22DCA" w:rsidRDefault="00C22DCA">
      <w:pPr>
        <w:pStyle w:val="ConsPlusNormal"/>
        <w:spacing w:before="200"/>
        <w:ind w:firstLine="540"/>
        <w:jc w:val="both"/>
      </w:pPr>
      <w:r>
        <w:t>n - общее количество результатов и показателей, применяемых для оценки эффективности предоставления иного межбюджетного трансферта.</w:t>
      </w:r>
    </w:p>
    <w:p w:rsidR="00C22DCA" w:rsidRDefault="00C22DCA">
      <w:pPr>
        <w:pStyle w:val="ConsPlusNormal"/>
        <w:spacing w:before="200"/>
        <w:ind w:firstLine="540"/>
        <w:jc w:val="both"/>
      </w:pPr>
      <w:r>
        <w:t>16.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(V</w:t>
      </w:r>
      <w:r>
        <w:rPr>
          <w:vertAlign w:val="subscript"/>
        </w:rPr>
        <w:t>мбт</w:t>
      </w:r>
      <w:r>
        <w:t>), не учитывается размер остатка иного межбюджетного трансферта, не использованного по состоянию на 1 января года, следующего за годом предоставления иного межбюджетного трансферта.</w:t>
      </w:r>
    </w:p>
    <w:p w:rsidR="00C22DCA" w:rsidRDefault="00C22DCA">
      <w:pPr>
        <w:pStyle w:val="ConsPlusNormal"/>
        <w:spacing w:before="200"/>
        <w:ind w:firstLine="540"/>
        <w:jc w:val="both"/>
      </w:pPr>
      <w:r>
        <w:t>17. Коэффициент возврата иного межбюджетного трансферта (k) определяется по формуле:</w:t>
      </w:r>
    </w:p>
    <w:p w:rsidR="00C22DCA" w:rsidRDefault="00C22DCA">
      <w:pPr>
        <w:pStyle w:val="ConsPlusNormal"/>
        <w:ind w:firstLine="540"/>
        <w:jc w:val="both"/>
      </w:pPr>
    </w:p>
    <w:p w:rsidR="00C22DCA" w:rsidRDefault="00C22DCA">
      <w:pPr>
        <w:pStyle w:val="ConsPlusNormal"/>
        <w:jc w:val="center"/>
      </w:pPr>
      <w:r>
        <w:rPr>
          <w:noProof/>
          <w:position w:val="-20"/>
        </w:rPr>
        <w:drawing>
          <wp:inline distT="0" distB="0" distL="0" distR="0">
            <wp:extent cx="685800" cy="390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p w:rsidR="00C22DCA" w:rsidRDefault="00C22DCA">
      <w:pPr>
        <w:pStyle w:val="ConsPlusNormal"/>
        <w:ind w:firstLine="540"/>
        <w:jc w:val="both"/>
      </w:pPr>
    </w:p>
    <w:p w:rsidR="00C22DCA" w:rsidRDefault="00C22DCA">
      <w:pPr>
        <w:pStyle w:val="ConsPlusNormal"/>
        <w:ind w:firstLine="540"/>
        <w:jc w:val="both"/>
      </w:pPr>
      <w:r>
        <w:t>где:</w:t>
      </w:r>
    </w:p>
    <w:p w:rsidR="00C22DCA" w:rsidRDefault="00C22DCA">
      <w:pPr>
        <w:pStyle w:val="ConsPlusNormal"/>
        <w:spacing w:before="200"/>
        <w:ind w:firstLine="540"/>
        <w:jc w:val="both"/>
      </w:pPr>
      <w:r>
        <w:t>T - фактически достигнутое на конец года значение результата и показателя, применяемого для оценки эффективности предоставления иного межбюджетного трансферта;</w:t>
      </w:r>
    </w:p>
    <w:p w:rsidR="00C22DCA" w:rsidRDefault="00C22DCA">
      <w:pPr>
        <w:pStyle w:val="ConsPlusNormal"/>
        <w:spacing w:before="200"/>
        <w:ind w:firstLine="540"/>
        <w:jc w:val="both"/>
      </w:pPr>
      <w:r>
        <w:t>S - плановое значение результата и показателя, применяемого для оценки эффективности предоставления иного межбюджетного трансферта, установленное соглашением.</w:t>
      </w:r>
    </w:p>
    <w:p w:rsidR="00C22DCA" w:rsidRDefault="00C22DCA">
      <w:pPr>
        <w:pStyle w:val="ConsPlusNormal"/>
        <w:spacing w:before="200"/>
        <w:ind w:firstLine="540"/>
        <w:jc w:val="both"/>
      </w:pPr>
      <w:r>
        <w:t xml:space="preserve">18. Основанием для освобождения субъектов Российской Федерации от применения меры ответственности, предусмотренной </w:t>
      </w:r>
      <w:hyperlink w:anchor="P199">
        <w:r>
          <w:rPr>
            <w:color w:val="0000FF"/>
          </w:rPr>
          <w:t>пунктом 15</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C22DCA" w:rsidRDefault="00C22DCA">
      <w:pPr>
        <w:pStyle w:val="ConsPlusNormal"/>
        <w:spacing w:before="20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C22DCA" w:rsidRDefault="00C22DCA">
      <w:pPr>
        <w:pStyle w:val="ConsPlusNormal"/>
        <w:spacing w:before="20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C22DCA" w:rsidRDefault="00C22DCA">
      <w:pPr>
        <w:pStyle w:val="ConsPlusNormal"/>
        <w:spacing w:before="200"/>
        <w:ind w:firstLine="540"/>
        <w:jc w:val="both"/>
      </w:pPr>
      <w:r>
        <w:t xml:space="preserve">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w:t>
      </w:r>
      <w:r>
        <w:lastRenderedPageBreak/>
        <w:t>государственных услуг в области гидрометеорологии и смежных с ней областях;</w:t>
      </w:r>
    </w:p>
    <w:p w:rsidR="00C22DCA" w:rsidRDefault="00C22DCA">
      <w:pPr>
        <w:pStyle w:val="ConsPlusNormal"/>
        <w:spacing w:before="20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C22DCA" w:rsidRDefault="00C22DCA">
      <w:pPr>
        <w:pStyle w:val="ConsPlusNormal"/>
        <w:spacing w:before="200"/>
        <w:ind w:firstLine="540"/>
        <w:jc w:val="both"/>
      </w:pPr>
      <w:r>
        <w:t>19. В случае нарушения субъектом Российской Федерации целей при предоставлении иного межбюджетного трансферта к нему применяются бюджетные меры принуждения в соответствии с бюджетным законодательством Российской Федерации.</w:t>
      </w:r>
    </w:p>
    <w:p w:rsidR="00C22DCA" w:rsidRDefault="00C22DCA">
      <w:pPr>
        <w:pStyle w:val="ConsPlusNormal"/>
        <w:spacing w:before="200"/>
        <w:ind w:firstLine="540"/>
        <w:jc w:val="both"/>
      </w:pPr>
      <w:r>
        <w:t>20. Ответственность за недостоверность представляемых в Федеральную службу по труду и занятости информации и документов, которые предусмотрены настоящими Правилами, возлагается на высший исполнительный орган государственной власти субъекта Российской Федерации.</w:t>
      </w:r>
    </w:p>
    <w:p w:rsidR="00C22DCA" w:rsidRDefault="00C22DCA">
      <w:pPr>
        <w:pStyle w:val="ConsPlusNormal"/>
        <w:spacing w:before="200"/>
        <w:ind w:firstLine="540"/>
        <w:jc w:val="both"/>
      </w:pPr>
      <w:r>
        <w:t>21. Контроль за соблюдением субъектами Российской Федерации условий предоставления иных межбюджетных трансфертов осуществляется Федеральной службой по труду и занятости и уполномоченными органами государственного финансового контроля.</w:t>
      </w: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ind w:firstLine="540"/>
        <w:jc w:val="both"/>
      </w:pPr>
    </w:p>
    <w:p w:rsidR="00C22DCA" w:rsidRDefault="00C22DCA">
      <w:pPr>
        <w:pStyle w:val="ConsPlusNormal"/>
        <w:jc w:val="right"/>
        <w:outlineLvl w:val="0"/>
      </w:pPr>
      <w:r>
        <w:t>Утверждены</w:t>
      </w:r>
    </w:p>
    <w:p w:rsidR="00C22DCA" w:rsidRDefault="00C22DCA">
      <w:pPr>
        <w:pStyle w:val="ConsPlusNormal"/>
        <w:jc w:val="right"/>
      </w:pPr>
      <w:r>
        <w:t>постановлением Правительства</w:t>
      </w:r>
    </w:p>
    <w:p w:rsidR="00C22DCA" w:rsidRDefault="00C22DCA">
      <w:pPr>
        <w:pStyle w:val="ConsPlusNormal"/>
        <w:jc w:val="right"/>
      </w:pPr>
      <w:r>
        <w:t>Российской Федерации</w:t>
      </w:r>
    </w:p>
    <w:p w:rsidR="00C22DCA" w:rsidRDefault="00C22DCA">
      <w:pPr>
        <w:pStyle w:val="ConsPlusNormal"/>
        <w:jc w:val="right"/>
      </w:pPr>
      <w:r>
        <w:t>от 18 марта 2022 г. N 409</w:t>
      </w:r>
    </w:p>
    <w:p w:rsidR="00C22DCA" w:rsidRDefault="00C22DCA">
      <w:pPr>
        <w:pStyle w:val="ConsPlusNormal"/>
        <w:jc w:val="both"/>
      </w:pPr>
    </w:p>
    <w:p w:rsidR="00C22DCA" w:rsidRDefault="00C22DCA">
      <w:pPr>
        <w:pStyle w:val="ConsPlusTitle"/>
        <w:jc w:val="center"/>
      </w:pPr>
      <w:bookmarkStart w:id="13" w:name="P234"/>
      <w:bookmarkEnd w:id="13"/>
      <w:r>
        <w:t>ИЗМЕНЕНИЯ,</w:t>
      </w:r>
    </w:p>
    <w:p w:rsidR="00C22DCA" w:rsidRDefault="00C22DCA">
      <w:pPr>
        <w:pStyle w:val="ConsPlusTitle"/>
        <w:jc w:val="center"/>
      </w:pPr>
      <w:r>
        <w:t>КОТОРЫЕ ВНОСЯТСЯ В АКТЫ ПРАВИТЕЛЬСТВА РОССИЙСКОЙ ФЕДЕРАЦИИ</w:t>
      </w:r>
    </w:p>
    <w:p w:rsidR="00C22DCA" w:rsidRDefault="00C22DCA">
      <w:pPr>
        <w:pStyle w:val="ConsPlusNormal"/>
        <w:ind w:firstLine="540"/>
        <w:jc w:val="both"/>
      </w:pPr>
    </w:p>
    <w:p w:rsidR="00C22DCA" w:rsidRDefault="00C22DCA">
      <w:pPr>
        <w:pStyle w:val="ConsPlusNormal"/>
        <w:ind w:firstLine="540"/>
        <w:jc w:val="both"/>
      </w:pPr>
      <w:r>
        <w:t xml:space="preserve">1. В </w:t>
      </w:r>
      <w:hyperlink r:id="rId19">
        <w:r>
          <w:rPr>
            <w:color w:val="0000FF"/>
          </w:rPr>
          <w:t>Правилах</w:t>
        </w:r>
      </w:hyperlink>
      <w:r>
        <w:t xml:space="preserve"> предоставления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утвержденных постановлением Правительства Российской Федерации от 13 марта 2021 г. N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(Собрание законодательства Российской Федерации, 2021, N 13, ст. 2230, N 40, ст. 6846; 2022, N 7, ст. 995):</w:t>
      </w:r>
    </w:p>
    <w:p w:rsidR="00C22DCA" w:rsidRDefault="00C22DCA">
      <w:pPr>
        <w:pStyle w:val="ConsPlusNormal"/>
        <w:spacing w:before="200"/>
        <w:ind w:firstLine="540"/>
        <w:jc w:val="both"/>
      </w:pPr>
      <w:r>
        <w:t xml:space="preserve">а) в </w:t>
      </w:r>
      <w:hyperlink r:id="rId20">
        <w:r>
          <w:rPr>
            <w:color w:val="0000FF"/>
          </w:rPr>
          <w:t>пункте 2</w:t>
        </w:r>
      </w:hyperlink>
      <w:r>
        <w:t>:</w:t>
      </w:r>
    </w:p>
    <w:p w:rsidR="00C22DCA" w:rsidRDefault="00C22DCA">
      <w:pPr>
        <w:pStyle w:val="ConsPlusNormal"/>
        <w:spacing w:before="200"/>
        <w:ind w:firstLine="540"/>
        <w:jc w:val="both"/>
      </w:pPr>
      <w:r>
        <w:t xml:space="preserve">после </w:t>
      </w:r>
      <w:hyperlink r:id="rId21">
        <w:r>
          <w:rPr>
            <w:color w:val="0000FF"/>
          </w:rPr>
          <w:t>абзаца четвертого</w:t>
        </w:r>
      </w:hyperlink>
      <w:r>
        <w:t xml:space="preserve"> дополнить абзацами следующего содержания:</w:t>
      </w:r>
    </w:p>
    <w:p w:rsidR="00C22DCA" w:rsidRDefault="00C22DCA">
      <w:pPr>
        <w:pStyle w:val="ConsPlusNormal"/>
        <w:spacing w:before="200"/>
        <w:ind w:firstLine="540"/>
        <w:jc w:val="both"/>
      </w:pPr>
      <w:r>
        <w:t>"безработные граждане, зарегистрированные в органах службы занятости;</w:t>
      </w:r>
    </w:p>
    <w:p w:rsidR="00C22DCA" w:rsidRDefault="00C22DCA">
      <w:pPr>
        <w:pStyle w:val="ConsPlusNormal"/>
        <w:spacing w:before="200"/>
        <w:ind w:firstLine="540"/>
        <w:jc w:val="both"/>
      </w:pPr>
      <w:r>
        <w:t>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
    <w:p w:rsidR="00C22DCA" w:rsidRDefault="00C22DCA">
      <w:pPr>
        <w:pStyle w:val="ConsPlusNormal"/>
        <w:spacing w:before="200"/>
        <w:ind w:firstLine="540"/>
        <w:jc w:val="both"/>
      </w:pPr>
      <w:hyperlink r:id="rId22">
        <w:r>
          <w:rPr>
            <w:color w:val="0000FF"/>
          </w:rPr>
          <w:t>абзац десятый</w:t>
        </w:r>
      </w:hyperlink>
      <w:r>
        <w:t xml:space="preserve"> после слов "календарном году" дополнить словами "(за исключением получивших грант на обучение или обучающихся по договорам о целевом обучении)";</w:t>
      </w:r>
    </w:p>
    <w:p w:rsidR="00C22DCA" w:rsidRDefault="00C22DCA">
      <w:pPr>
        <w:pStyle w:val="ConsPlusNormal"/>
        <w:spacing w:before="200"/>
        <w:ind w:firstLine="540"/>
        <w:jc w:val="both"/>
      </w:pPr>
      <w:r>
        <w:t xml:space="preserve">б) в </w:t>
      </w:r>
      <w:hyperlink r:id="rId23">
        <w:r>
          <w:rPr>
            <w:color w:val="0000FF"/>
          </w:rPr>
          <w:t>пункте 3</w:t>
        </w:r>
      </w:hyperlink>
      <w:r>
        <w:t>:</w:t>
      </w:r>
    </w:p>
    <w:p w:rsidR="00C22DCA" w:rsidRDefault="00C22DCA">
      <w:pPr>
        <w:pStyle w:val="ConsPlusNormal"/>
        <w:spacing w:before="200"/>
        <w:ind w:firstLine="540"/>
        <w:jc w:val="both"/>
      </w:pPr>
      <w:hyperlink r:id="rId24">
        <w:r>
          <w:rPr>
            <w:color w:val="0000FF"/>
          </w:rPr>
          <w:t>абзац пятый</w:t>
        </w:r>
      </w:hyperlink>
      <w:r>
        <w:t xml:space="preserve"> изложить в следующей редакции:</w:t>
      </w:r>
    </w:p>
    <w:p w:rsidR="00C22DCA" w:rsidRDefault="00C22DCA">
      <w:pPr>
        <w:pStyle w:val="ConsPlusNormal"/>
        <w:spacing w:before="200"/>
        <w:ind w:firstLine="540"/>
        <w:jc w:val="both"/>
      </w:pPr>
      <w:r>
        <w:t>"в 2022 году - не менее 345 тыс. человек (при содействии Агентства не менее 115 тыс. человек, при содействии Университета не менее 115 тыс. человек, при содействии Академии не менее 115 тыс. человек), в том числе:";</w:t>
      </w:r>
    </w:p>
    <w:p w:rsidR="00C22DCA" w:rsidRDefault="00C22DCA">
      <w:pPr>
        <w:pStyle w:val="ConsPlusNormal"/>
        <w:spacing w:before="200"/>
        <w:ind w:firstLine="540"/>
        <w:jc w:val="both"/>
      </w:pPr>
      <w:r>
        <w:t xml:space="preserve">после </w:t>
      </w:r>
      <w:hyperlink r:id="rId25">
        <w:r>
          <w:rPr>
            <w:color w:val="0000FF"/>
          </w:rPr>
          <w:t>абзаца пятого</w:t>
        </w:r>
      </w:hyperlink>
      <w:r>
        <w:t xml:space="preserve"> дополнить абзацами следующего содержания:</w:t>
      </w:r>
    </w:p>
    <w:p w:rsidR="00C22DCA" w:rsidRDefault="00C22DCA">
      <w:pPr>
        <w:pStyle w:val="ConsPlusNormal"/>
        <w:spacing w:before="200"/>
        <w:ind w:firstLine="540"/>
        <w:jc w:val="both"/>
      </w:pPr>
      <w:r>
        <w:lastRenderedPageBreak/>
        <w:t>"не менее 100 тыс. человек, отнесенных к категории безработных граждан, зарегистрированных в органах службы занятости (при содействии Агентства не менее 33,334 тыс. человек, при содействии Университета не менее 33,333 тыс. человек, при содействии Академии не менее 33,333 тыс. человек);</w:t>
      </w:r>
    </w:p>
    <w:p w:rsidR="00C22DCA" w:rsidRDefault="00C22DCA">
      <w:pPr>
        <w:pStyle w:val="ConsPlusNormal"/>
        <w:spacing w:before="200"/>
        <w:ind w:firstLine="540"/>
        <w:jc w:val="both"/>
      </w:pPr>
      <w:r>
        <w:t>не менее 100 тыс. человек, отнесенных к категории работников,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(при содействии Агентства не менее 23,334 тыс. человек, при содействии Университета не менее 23,333 тыс. человек, при содействии Академии не менее 23,333 тыс. человек);</w:t>
      </w:r>
    </w:p>
    <w:p w:rsidR="00C22DCA" w:rsidRDefault="00C22DCA">
      <w:pPr>
        <w:pStyle w:val="ConsPlusNormal"/>
        <w:spacing w:before="200"/>
        <w:ind w:firstLine="540"/>
        <w:jc w:val="both"/>
      </w:pPr>
      <w:r>
        <w:t>не менее 50 тыс. человек, отнесенных к категории молодежи в возрасте до 35 лет (при содействии Агентства не менее 16,668 тыс. человек, при содействии Университета не менее 16,666 тыс. человек, при содействии Академии не менее 16,666 тыс. человек);";</w:t>
      </w:r>
    </w:p>
    <w:p w:rsidR="00C22DCA" w:rsidRDefault="00C22DCA">
      <w:pPr>
        <w:pStyle w:val="ConsPlusNormal"/>
        <w:spacing w:before="200"/>
        <w:ind w:firstLine="540"/>
        <w:jc w:val="both"/>
      </w:pPr>
      <w:hyperlink r:id="rId26">
        <w:r>
          <w:rPr>
            <w:color w:val="0000FF"/>
          </w:rPr>
          <w:t>абзац девятый</w:t>
        </w:r>
      </w:hyperlink>
      <w:r>
        <w:t xml:space="preserve"> изложить в следующей редакции:</w:t>
      </w:r>
    </w:p>
    <w:p w:rsidR="00C22DCA" w:rsidRDefault="00C22DCA">
      <w:pPr>
        <w:pStyle w:val="ConsPlusNormal"/>
        <w:spacing w:before="200"/>
        <w:ind w:firstLine="540"/>
        <w:jc w:val="both"/>
      </w:pPr>
      <w:r>
        <w:t>"в 2022 году - не менее 258,75 тыс. человек (при содействии Агентства не менее 86,25 тыс. человек, при содействии Университета не менее 86,25 тыс. человек, при содействии Академии не менее 86,25 тыс. человек), в том числе:";</w:t>
      </w:r>
    </w:p>
    <w:p w:rsidR="00C22DCA" w:rsidRDefault="00C22DCA">
      <w:pPr>
        <w:pStyle w:val="ConsPlusNormal"/>
        <w:spacing w:before="200"/>
        <w:ind w:firstLine="540"/>
        <w:jc w:val="both"/>
      </w:pPr>
      <w:r>
        <w:t xml:space="preserve">после </w:t>
      </w:r>
      <w:hyperlink r:id="rId27">
        <w:r>
          <w:rPr>
            <w:color w:val="0000FF"/>
          </w:rPr>
          <w:t>абзаца девятого</w:t>
        </w:r>
      </w:hyperlink>
      <w:r>
        <w:t xml:space="preserve"> дополнить абзацами следующего содержания:</w:t>
      </w:r>
    </w:p>
    <w:p w:rsidR="00C22DCA" w:rsidRDefault="00C22DCA">
      <w:pPr>
        <w:pStyle w:val="ConsPlusNormal"/>
        <w:spacing w:before="200"/>
        <w:ind w:firstLine="540"/>
        <w:jc w:val="both"/>
      </w:pPr>
      <w:r>
        <w:t>"не менее 75 тыс. человек, отнесенных к категории безработных граждан, зарегистрированных в органах службы занятости (при содействии Агентства не менее 25 тыс. человек, при содействии Университета не менее 25 тыс. человек, при содействии Академии не менее 25 тыс. человек);</w:t>
      </w:r>
    </w:p>
    <w:p w:rsidR="00C22DCA" w:rsidRDefault="00C22DCA">
      <w:pPr>
        <w:pStyle w:val="ConsPlusNormal"/>
        <w:spacing w:before="200"/>
        <w:ind w:firstLine="540"/>
        <w:jc w:val="both"/>
      </w:pPr>
      <w:r>
        <w:t>не менее 52,5 тыс. человек, отнесенных к категории работников,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(при содействии Агентства не менее 17,5 тыс. человек, при содействии Университета не менее 17,5 тыс. человек, при содействии Академии не менее 17,5 тыс. человек);</w:t>
      </w:r>
    </w:p>
    <w:p w:rsidR="00C22DCA" w:rsidRDefault="00C22DCA">
      <w:pPr>
        <w:pStyle w:val="ConsPlusNormal"/>
        <w:spacing w:before="200"/>
        <w:ind w:firstLine="540"/>
        <w:jc w:val="both"/>
      </w:pPr>
      <w:r>
        <w:t>не менее 37,5 тыс. человек, отнесенных к категории молодежи в возрасте до 35 лет (при содействии Агентства не менее 12,5 тыс. человек, при содействии Университета 12,5 тыс. человек, при содействии Академии не менее 12,5 тыс. человек);".</w:t>
      </w:r>
    </w:p>
    <w:p w:rsidR="00C22DCA" w:rsidRDefault="00C22DCA">
      <w:pPr>
        <w:pStyle w:val="ConsPlusNormal"/>
        <w:spacing w:before="200"/>
        <w:ind w:firstLine="540"/>
        <w:jc w:val="both"/>
      </w:pPr>
      <w:r>
        <w:t xml:space="preserve">2. В </w:t>
      </w:r>
      <w:hyperlink r:id="rId28">
        <w:r>
          <w:rPr>
            <w:color w:val="0000FF"/>
          </w:rPr>
          <w:t>Положении</w:t>
        </w:r>
      </w:hyperlink>
      <w:r>
        <w:t xml:space="preserve">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утвержденном постановлением Правительства Российской Федерации от 27 мая 2021 г. N 800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(Собрание законодательства Российской Федерации, 2021, N 23, ст. 4049; Официальный интернет-портал правовой информации (www.pravo.gov.ru), 2022, 16 марта, N 0001202203060018):</w:t>
      </w:r>
    </w:p>
    <w:p w:rsidR="00C22DCA" w:rsidRDefault="00C22DCA">
      <w:pPr>
        <w:pStyle w:val="ConsPlusNormal"/>
        <w:spacing w:before="200"/>
        <w:ind w:firstLine="540"/>
        <w:jc w:val="both"/>
      </w:pPr>
      <w:r>
        <w:t xml:space="preserve">а) </w:t>
      </w:r>
      <w:hyperlink r:id="rId29">
        <w:r>
          <w:rPr>
            <w:color w:val="0000FF"/>
          </w:rPr>
          <w:t>пункт 1</w:t>
        </w:r>
      </w:hyperlink>
      <w:r>
        <w:t xml:space="preserve"> дополнить абзацем следующего содержания:</w:t>
      </w:r>
    </w:p>
    <w:p w:rsidR="00C22DCA" w:rsidRDefault="00C22DCA">
      <w:pPr>
        <w:pStyle w:val="ConsPlusNormal"/>
        <w:spacing w:before="200"/>
        <w:ind w:firstLine="540"/>
        <w:jc w:val="both"/>
      </w:pPr>
      <w:r>
        <w:t xml:space="preserve">"Работники,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желающие принять участие в мероприятиях по обучению, могут принять участие, если они не являлись участниками мероприятия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предусмотренного Правилами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w:t>
      </w:r>
      <w:r>
        <w:lastRenderedPageBreak/>
        <w:t>находящихся под риском увольнения, утвержденными постановлением Правительство Российской Федерации от 18 марта 2022 г. N 409 "О реализации в 2022 году отдельных мероприятий, направленных на снижение напряженности на рынке труда".";</w:t>
      </w:r>
    </w:p>
    <w:p w:rsidR="00C22DCA" w:rsidRDefault="00C22DCA">
      <w:pPr>
        <w:pStyle w:val="ConsPlusNormal"/>
        <w:spacing w:before="200"/>
        <w:ind w:firstLine="540"/>
        <w:jc w:val="both"/>
      </w:pPr>
      <w:r>
        <w:t xml:space="preserve">б) в </w:t>
      </w:r>
      <w:hyperlink r:id="rId30">
        <w:r>
          <w:rPr>
            <w:color w:val="0000FF"/>
          </w:rPr>
          <w:t>пункте 4</w:t>
        </w:r>
      </w:hyperlink>
      <w:r>
        <w:t>:</w:t>
      </w:r>
    </w:p>
    <w:p w:rsidR="00C22DCA" w:rsidRDefault="00C22DCA">
      <w:pPr>
        <w:pStyle w:val="ConsPlusNormal"/>
        <w:spacing w:before="200"/>
        <w:ind w:firstLine="540"/>
        <w:jc w:val="both"/>
      </w:pPr>
      <w:r>
        <w:t xml:space="preserve">после </w:t>
      </w:r>
      <w:hyperlink r:id="rId31">
        <w:r>
          <w:rPr>
            <w:color w:val="0000FF"/>
          </w:rPr>
          <w:t>абзаца пятого</w:t>
        </w:r>
      </w:hyperlink>
      <w:r>
        <w:t xml:space="preserve"> дополнить абзацами следующего содержания:</w:t>
      </w:r>
    </w:p>
    <w:p w:rsidR="00C22DCA" w:rsidRDefault="00C22DCA">
      <w:pPr>
        <w:pStyle w:val="ConsPlusNormal"/>
        <w:spacing w:before="200"/>
        <w:ind w:firstLine="540"/>
        <w:jc w:val="both"/>
      </w:pPr>
      <w:r>
        <w:t>"безработные граждане, зарегистрированные в органах службы занятости;</w:t>
      </w:r>
    </w:p>
    <w:p w:rsidR="00C22DCA" w:rsidRDefault="00C22DCA">
      <w:pPr>
        <w:pStyle w:val="ConsPlusNormal"/>
        <w:spacing w:before="200"/>
        <w:ind w:firstLine="540"/>
        <w:jc w:val="both"/>
      </w:pPr>
      <w:r>
        <w:t>работники, находящиеся под риском увольнения, включая введение режима неполного рабочего времени, простой, временную остановку работ, предоставление отпусков без сохранения заработной платы, проведение мероприятий по высвобождению работников;";</w:t>
      </w:r>
    </w:p>
    <w:p w:rsidR="00C22DCA" w:rsidRDefault="00C22DCA">
      <w:pPr>
        <w:pStyle w:val="ConsPlusNormal"/>
        <w:spacing w:before="200"/>
        <w:ind w:firstLine="540"/>
        <w:jc w:val="both"/>
      </w:pPr>
      <w:hyperlink r:id="rId32">
        <w:r>
          <w:rPr>
            <w:color w:val="0000FF"/>
          </w:rPr>
          <w:t>дополнить</w:t>
        </w:r>
      </w:hyperlink>
      <w:r>
        <w:t xml:space="preserve"> подпунктом "в" следующего содержания:</w:t>
      </w:r>
    </w:p>
    <w:p w:rsidR="00C22DCA" w:rsidRDefault="00C22DCA">
      <w:pPr>
        <w:pStyle w:val="ConsPlusNormal"/>
        <w:spacing w:before="200"/>
        <w:ind w:firstLine="540"/>
        <w:jc w:val="both"/>
      </w:pPr>
      <w:r>
        <w:t>"в) заключение безработными гражданами, зарегистрированными в органах службы занятости трехстороннего договора между органом службы занятости, участником мероприятий по обучению и организацией, осуществляющей образовательную деятельность, указанного в пункте 21 настоящего Положения.";</w:t>
      </w:r>
    </w:p>
    <w:p w:rsidR="00C22DCA" w:rsidRDefault="00C22DCA">
      <w:pPr>
        <w:pStyle w:val="ConsPlusNormal"/>
        <w:spacing w:before="200"/>
        <w:ind w:firstLine="540"/>
        <w:jc w:val="both"/>
      </w:pPr>
      <w:r>
        <w:t xml:space="preserve">в) </w:t>
      </w:r>
      <w:hyperlink r:id="rId33">
        <w:r>
          <w:rPr>
            <w:color w:val="0000FF"/>
          </w:rPr>
          <w:t>пункт 9</w:t>
        </w:r>
      </w:hyperlink>
      <w:r>
        <w:t xml:space="preserve"> дополнить абзацем следующего содержания:</w:t>
      </w:r>
    </w:p>
    <w:p w:rsidR="00C22DCA" w:rsidRDefault="00C22DCA">
      <w:pPr>
        <w:pStyle w:val="ConsPlusNormal"/>
        <w:spacing w:before="200"/>
        <w:ind w:firstLine="540"/>
        <w:jc w:val="both"/>
      </w:pPr>
      <w:r>
        <w:t>"Органы службы занятости вправе запрашивать у граждан, подавших заявление, документы, подтверждающие их соответствие условию участия в мероприятиях, а также запрашивать сведения, находящиеся в распоряжении органов, предоставляющих государственные услуги, органов, предоставляющих муниципальные услуги, государственных внебюджетных фондов,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том числе путем направления межведомственных запросов с использованием единой системы межведомственного электронного взаимодействия.";</w:t>
      </w:r>
    </w:p>
    <w:p w:rsidR="00C22DCA" w:rsidRDefault="00C22DCA">
      <w:pPr>
        <w:pStyle w:val="ConsPlusNormal"/>
        <w:spacing w:before="200"/>
        <w:ind w:firstLine="540"/>
        <w:jc w:val="both"/>
      </w:pPr>
      <w:r>
        <w:t xml:space="preserve">г) </w:t>
      </w:r>
      <w:hyperlink r:id="rId34">
        <w:r>
          <w:rPr>
            <w:color w:val="0000FF"/>
          </w:rPr>
          <w:t>дополнить</w:t>
        </w:r>
      </w:hyperlink>
      <w:r>
        <w:t xml:space="preserve"> пунктом 14(1) следующего содержания:</w:t>
      </w:r>
    </w:p>
    <w:p w:rsidR="00C22DCA" w:rsidRDefault="00C22DCA">
      <w:pPr>
        <w:pStyle w:val="ConsPlusNormal"/>
        <w:spacing w:before="200"/>
        <w:ind w:firstLine="540"/>
        <w:jc w:val="both"/>
      </w:pPr>
      <w:r>
        <w:t xml:space="preserve">"14(1). В случае направления органами службы занятости безработных граждан, зарегистрированных в органах службы занятости, на прохождение профессионального обучения и получение дополнительного профессионального образования в рамках соглашений, указанных в пункте 15 настоящего Положения, за безработными гражданами в период прохождения профессионального обучения и получения дополнительного профессионального образования сохраняется право на получение пособия по безработице, за исключением случаев, предусмотренных </w:t>
      </w:r>
      <w:hyperlink r:id="rId35">
        <w:r>
          <w:rPr>
            <w:color w:val="0000FF"/>
          </w:rPr>
          <w:t>Законом</w:t>
        </w:r>
      </w:hyperlink>
      <w:r>
        <w:t xml:space="preserve"> Российской Федерации "О занятости населения в Российской Федерации".</w:t>
      </w:r>
    </w:p>
    <w:p w:rsidR="00C22DCA" w:rsidRDefault="00C22DCA">
      <w:pPr>
        <w:pStyle w:val="ConsPlusNormal"/>
        <w:spacing w:before="200"/>
        <w:ind w:firstLine="540"/>
        <w:jc w:val="both"/>
      </w:pPr>
      <w:r>
        <w:t xml:space="preserve">Выплата пособия по безработице прекращается или приостанавливается в случаях, предусмотренных </w:t>
      </w:r>
      <w:hyperlink r:id="rId36">
        <w:r>
          <w:rPr>
            <w:color w:val="0000FF"/>
          </w:rPr>
          <w:t>статьей 35</w:t>
        </w:r>
      </w:hyperlink>
      <w:r>
        <w:t xml:space="preserve"> Закона Российской Федерации "О занятости населения в Российской Федерации".</w:t>
      </w:r>
    </w:p>
    <w:p w:rsidR="00C22DCA" w:rsidRDefault="00C22DCA">
      <w:pPr>
        <w:pStyle w:val="ConsPlusNormal"/>
        <w:spacing w:before="200"/>
        <w:ind w:firstLine="540"/>
        <w:jc w:val="both"/>
      </w:pPr>
      <w:r>
        <w:t>По запросу органов службы занятости федеральные операторы (иные организации) представляют необходимые документы для выплаты пособия безработным гражданам, проходящим профессиональное обучение или получающим дополнительное профессиональное образование.".</w:t>
      </w:r>
    </w:p>
    <w:p w:rsidR="00C22DCA" w:rsidRDefault="00C22DCA">
      <w:pPr>
        <w:pStyle w:val="ConsPlusNormal"/>
        <w:jc w:val="both"/>
      </w:pPr>
    </w:p>
    <w:p w:rsidR="00C22DCA" w:rsidRDefault="00C22DCA">
      <w:pPr>
        <w:pStyle w:val="ConsPlusNormal"/>
        <w:jc w:val="both"/>
      </w:pPr>
    </w:p>
    <w:p w:rsidR="00C22DCA" w:rsidRDefault="00C22DCA">
      <w:pPr>
        <w:pStyle w:val="ConsPlusNormal"/>
        <w:pBdr>
          <w:bottom w:val="single" w:sz="6" w:space="0" w:color="auto"/>
        </w:pBdr>
        <w:spacing w:before="100" w:after="100"/>
        <w:jc w:val="both"/>
        <w:rPr>
          <w:sz w:val="2"/>
          <w:szCs w:val="2"/>
        </w:rPr>
      </w:pPr>
    </w:p>
    <w:p w:rsidR="00D71F1A" w:rsidRDefault="00D71F1A">
      <w:bookmarkStart w:id="14" w:name="_GoBack"/>
      <w:bookmarkEnd w:id="14"/>
    </w:p>
    <w:sectPr w:rsidR="00D71F1A" w:rsidSect="002C3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DCA"/>
    <w:rsid w:val="00C22DCA"/>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DB6FD1-C20D-4727-AF12-7679FB2C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DC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22DC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C22DC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C0939647953A001B5738ADB188E0A7C2D93F616F0DF8DCD97583401A82B273B0520D87EFEC674B4EB85D24ABEF3847A9B536382DE01F3B51o3M" TargetMode="External"/><Relationship Id="rId13" Type="http://schemas.openxmlformats.org/officeDocument/2006/relationships/hyperlink" Target="consultantplus://offline/ref=5AC0939647953A001B5738ADB188E0A7C2D93E696A09F8DCD97583401A82B273B0520D87EFEC674A42B85D24ABEF3847A9B536382DE01F3B51o3M" TargetMode="External"/><Relationship Id="rId18" Type="http://schemas.openxmlformats.org/officeDocument/2006/relationships/hyperlink" Target="consultantplus://offline/ref=5AC0939647953A001B5738ADB188E0A7C5D23A656800F8DCD97583401A82B273B0520D87EFEC674A43B85D24ABEF3847A9B536382DE01F3B51o3M" TargetMode="External"/><Relationship Id="rId26" Type="http://schemas.openxmlformats.org/officeDocument/2006/relationships/hyperlink" Target="consultantplus://offline/ref=5AC0939647953A001B5738ADB188E0A7C2DB35606E0CF8DCD97583401A82B273B0520D84EAE7331B03E60477E6A4354DBEA9363253o1M" TargetMode="External"/><Relationship Id="rId3" Type="http://schemas.openxmlformats.org/officeDocument/2006/relationships/webSettings" Target="webSettings.xml"/><Relationship Id="rId21" Type="http://schemas.openxmlformats.org/officeDocument/2006/relationships/hyperlink" Target="consultantplus://offline/ref=5AC0939647953A001B5738ADB188E0A7C2DB35606E0CF8DCD97583401A82B273B0520D8FE4B8360E12BE0B7CF1BA3D5BA2AB3453o2M" TargetMode="External"/><Relationship Id="rId34" Type="http://schemas.openxmlformats.org/officeDocument/2006/relationships/hyperlink" Target="consultantplus://offline/ref=5AC0939647953A001B5738ADB188E0A7C2DA3D616D0DF8DCD97583401A82B273B0520D8FE4B8360E12BE0B7CF1BA3D5BA2AB3453o2M" TargetMode="External"/><Relationship Id="rId7" Type="http://schemas.openxmlformats.org/officeDocument/2006/relationships/hyperlink" Target="consultantplus://offline/ref=5AC0939647953A001B5738ADB188E0A7C2D93E696A09F8DCD97583401A82B273B0520D87EFEC674A42B85D24ABEF3847A9B536382DE01F3B51o3M" TargetMode="External"/><Relationship Id="rId12" Type="http://schemas.openxmlformats.org/officeDocument/2006/relationships/hyperlink" Target="consultantplus://offline/ref=5AC0939647953A001B5738ADB188E0A7C2DB3E64620CF8DCD97583401A82B273A252558BEDE5794A4FAD0B75ED5Bo8M" TargetMode="External"/><Relationship Id="rId17" Type="http://schemas.openxmlformats.org/officeDocument/2006/relationships/hyperlink" Target="consultantplus://offline/ref=5AC0939647953A001B5738ADB188E0A7C2D93F616F0DF8DCD97583401A82B273B0520D87EFEC664341B85D24ABEF3847A9B536382DE01F3B51o3M" TargetMode="External"/><Relationship Id="rId25" Type="http://schemas.openxmlformats.org/officeDocument/2006/relationships/hyperlink" Target="consultantplus://offline/ref=5AC0939647953A001B5738ADB188E0A7C2DB35606E0CF8DCD97583401A82B273B0520D84EEE7331B03E60477E6A4354DBEA9363253o1M" TargetMode="External"/><Relationship Id="rId33" Type="http://schemas.openxmlformats.org/officeDocument/2006/relationships/hyperlink" Target="consultantplus://offline/ref=5AC0939647953A001B5738ADB188E0A7C2DA3D616D0DF8DCD97583401A82B273B0520D85EAE7331B03E60477E6A4354DBEA9363253o1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5AC0939647953A001B5738ADB188E0A7C2DA3E606B0EF8DCD97583401A82B273A252558BEDE5794A4FAD0B75ED5Bo8M" TargetMode="External"/><Relationship Id="rId20" Type="http://schemas.openxmlformats.org/officeDocument/2006/relationships/hyperlink" Target="consultantplus://offline/ref=5AC0939647953A001B5738ADB188E0A7C2DB35606E0CF8DCD97583401A82B273B0520D80E4B8360E12BE0B7CF1BA3D5BA2AB3453o2M" TargetMode="External"/><Relationship Id="rId29" Type="http://schemas.openxmlformats.org/officeDocument/2006/relationships/hyperlink" Target="consultantplus://offline/ref=5AC0939647953A001B5738ADB188E0A7C2DA3D616D0DF8DCD97583401A82B273B0520D87EFE7331B03E60477E6A4354DBEA9363253o1M" TargetMode="External"/><Relationship Id="rId1" Type="http://schemas.openxmlformats.org/officeDocument/2006/relationships/styles" Target="styles.xml"/><Relationship Id="rId6" Type="http://schemas.openxmlformats.org/officeDocument/2006/relationships/hyperlink" Target="consultantplus://offline/ref=5AC0939647953A001B5738ADB188E0A7C2DA3F686C0AF8DCD97583401A82B273B0520D85ECE7331B03E60477E6A4354DBEA9363253o1M" TargetMode="External"/><Relationship Id="rId11" Type="http://schemas.openxmlformats.org/officeDocument/2006/relationships/hyperlink" Target="consultantplus://offline/ref=5AC0939647953A001B5738ADB188E0A7C2DB3E64620CF8DCD97583401A82B273A252558BEDE5794A4FAD0B75ED5Bo8M" TargetMode="External"/><Relationship Id="rId24" Type="http://schemas.openxmlformats.org/officeDocument/2006/relationships/hyperlink" Target="consultantplus://offline/ref=5AC0939647953A001B5738ADB188E0A7C2DB35606E0CF8DCD97583401A82B273B0520D84EEE7331B03E60477E6A4354DBEA9363253o1M" TargetMode="External"/><Relationship Id="rId32" Type="http://schemas.openxmlformats.org/officeDocument/2006/relationships/hyperlink" Target="consultantplus://offline/ref=5AC0939647953A001B5738ADB188E0A7C2DA3D616D0DF8DCD97583401A82B273B0520D87EAE7331B03E60477E6A4354DBEA9363253o1M" TargetMode="External"/><Relationship Id="rId37" Type="http://schemas.openxmlformats.org/officeDocument/2006/relationships/fontTable" Target="fontTable.xml"/><Relationship Id="rId5" Type="http://schemas.openxmlformats.org/officeDocument/2006/relationships/hyperlink" Target="consultantplus://offline/ref=5AC0939647953A001B5738ADB188E0A7C2D93E696A09F8DCD97583401A82B273B0520D87EFEC674A42B85D24ABEF3847A9B536382DE01F3B51o3M" TargetMode="External"/><Relationship Id="rId15" Type="http://schemas.openxmlformats.org/officeDocument/2006/relationships/image" Target="media/image3.wmf"/><Relationship Id="rId23" Type="http://schemas.openxmlformats.org/officeDocument/2006/relationships/hyperlink" Target="consultantplus://offline/ref=5AC0939647953A001B5738ADB188E0A7C2DB35606E0CF8DCD97583401A82B273B0520D87E8E7331B03E60477E6A4354DBEA9363253o1M" TargetMode="External"/><Relationship Id="rId28" Type="http://schemas.openxmlformats.org/officeDocument/2006/relationships/hyperlink" Target="consultantplus://offline/ref=5AC0939647953A001B5738ADB188E0A7C2DA3D616D0DF8DCD97583401A82B273B0520D8FE4B8360E12BE0B7CF1BA3D5BA2AB3453o2M" TargetMode="External"/><Relationship Id="rId36" Type="http://schemas.openxmlformats.org/officeDocument/2006/relationships/hyperlink" Target="consultantplus://offline/ref=5AC0939647953A001B5738ADB188E0A7C5D23862690BF8DCD97583401A82B273B0520D8EEFE96C1E16F75C78EDB32B45A8B53430315Eo0M" TargetMode="External"/><Relationship Id="rId10" Type="http://schemas.openxmlformats.org/officeDocument/2006/relationships/image" Target="media/image1.wmf"/><Relationship Id="rId19" Type="http://schemas.openxmlformats.org/officeDocument/2006/relationships/hyperlink" Target="consultantplus://offline/ref=5AC0939647953A001B5738ADB188E0A7C2DB35606E0CF8DCD97583401A82B273B0520D87EFEC674B46B85D24ABEF3847A9B536382DE01F3B51o3M" TargetMode="External"/><Relationship Id="rId31" Type="http://schemas.openxmlformats.org/officeDocument/2006/relationships/hyperlink" Target="consultantplus://offline/ref=5AC0939647953A001B5738ADB188E0A7C2DA3D616D0DF8DCD97583401A82B273B0520D87E6E7331B03E60477E6A4354DBEA9363253o1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AC0939647953A001B5738ADB188E0A7C5D23A656800F8DCD97583401A82B273B0520D87EFEC674A43B85D24ABEF3847A9B536382DE01F3B51o3M" TargetMode="External"/><Relationship Id="rId14" Type="http://schemas.openxmlformats.org/officeDocument/2006/relationships/image" Target="media/image2.wmf"/><Relationship Id="rId22" Type="http://schemas.openxmlformats.org/officeDocument/2006/relationships/hyperlink" Target="consultantplus://offline/ref=5AC0939647953A001B5738ADB188E0A7C2DB35606E0CF8DCD97583401A82B273B0520D87EAE7331B03E60477E6A4354DBEA9363253o1M" TargetMode="External"/><Relationship Id="rId27" Type="http://schemas.openxmlformats.org/officeDocument/2006/relationships/hyperlink" Target="consultantplus://offline/ref=5AC0939647953A001B5738ADB188E0A7C2DB35606E0CF8DCD97583401A82B273B0520D84EAE7331B03E60477E6A4354DBEA9363253o1M" TargetMode="External"/><Relationship Id="rId30" Type="http://schemas.openxmlformats.org/officeDocument/2006/relationships/hyperlink" Target="consultantplus://offline/ref=5AC0939647953A001B5738ADB188E0A7C2DA3D616D0DF8DCD97583401A82B273B0520D87EAE7331B03E60477E6A4354DBEA9363253o1M" TargetMode="External"/><Relationship Id="rId35" Type="http://schemas.openxmlformats.org/officeDocument/2006/relationships/hyperlink" Target="consultantplus://offline/ref=5AC0939647953A001B5738ADB188E0A7C5D23862690BF8DCD97583401A82B273A252558BEDE5794A4FAD0B75ED5Bo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7152</Words>
  <Characters>40768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2022-08-29T12:40:00Z</dcterms:created>
  <dcterms:modified xsi:type="dcterms:W3CDTF">2022-08-29T12:42:00Z</dcterms:modified>
</cp:coreProperties>
</file>