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F4" w:rsidRDefault="004A2DF4">
      <w:pPr>
        <w:pStyle w:val="ConsPlusNormal"/>
        <w:ind w:firstLine="540"/>
        <w:jc w:val="both"/>
        <w:outlineLvl w:val="0"/>
      </w:pPr>
      <w:bookmarkStart w:id="0" w:name="_GoBack"/>
      <w:bookmarkEnd w:id="0"/>
    </w:p>
    <w:p w:rsidR="004A2DF4" w:rsidRDefault="004A2DF4">
      <w:pPr>
        <w:pStyle w:val="ConsPlusTitle"/>
        <w:jc w:val="center"/>
        <w:outlineLvl w:val="0"/>
      </w:pPr>
      <w:r>
        <w:t>ПРАВИТЕЛЬСТВО РОССИЙСКОЙ ФЕДЕРАЦИИ</w:t>
      </w:r>
    </w:p>
    <w:p w:rsidR="004A2DF4" w:rsidRDefault="004A2DF4">
      <w:pPr>
        <w:pStyle w:val="ConsPlusTitle"/>
        <w:jc w:val="center"/>
      </w:pPr>
    </w:p>
    <w:p w:rsidR="004A2DF4" w:rsidRDefault="004A2DF4">
      <w:pPr>
        <w:pStyle w:val="ConsPlusTitle"/>
        <w:jc w:val="center"/>
      </w:pPr>
      <w:r>
        <w:t>ПОСТАНОВЛЕНИЕ</w:t>
      </w:r>
    </w:p>
    <w:p w:rsidR="004A2DF4" w:rsidRDefault="004A2DF4">
      <w:pPr>
        <w:pStyle w:val="ConsPlusTitle"/>
        <w:jc w:val="center"/>
      </w:pPr>
      <w:r>
        <w:t>от 22 июля 2013 г. N 616</w:t>
      </w:r>
    </w:p>
    <w:p w:rsidR="004A2DF4" w:rsidRDefault="004A2DF4">
      <w:pPr>
        <w:pStyle w:val="ConsPlusTitle"/>
        <w:jc w:val="center"/>
      </w:pPr>
    </w:p>
    <w:p w:rsidR="004A2DF4" w:rsidRDefault="004A2DF4">
      <w:pPr>
        <w:pStyle w:val="ConsPlusTitle"/>
        <w:jc w:val="center"/>
      </w:pPr>
      <w:r>
        <w:t>О ПОРЯДКЕ</w:t>
      </w:r>
    </w:p>
    <w:p w:rsidR="004A2DF4" w:rsidRDefault="004A2DF4">
      <w:pPr>
        <w:pStyle w:val="ConsPlusTitle"/>
        <w:jc w:val="center"/>
      </w:pPr>
      <w:r>
        <w:t xml:space="preserve">ПРЕДОСТАВЛЕНИЯ В 2013 - 2014 ГОДАХ СУБСИДИЙ </w:t>
      </w:r>
      <w:proofErr w:type="gramStart"/>
      <w:r>
        <w:t>ИЗ</w:t>
      </w:r>
      <w:proofErr w:type="gramEnd"/>
      <w:r>
        <w:t xml:space="preserve"> ФЕДЕРАЛЬНОГО</w:t>
      </w:r>
    </w:p>
    <w:p w:rsidR="004A2DF4" w:rsidRDefault="004A2DF4">
      <w:pPr>
        <w:pStyle w:val="ConsPlusTitle"/>
        <w:jc w:val="center"/>
      </w:pPr>
      <w:r>
        <w:t xml:space="preserve">БЮДЖЕТА, ГЛАВНЫМ РАСПОРЯДИТЕЛЕМ В ОТНОШЕНИИ </w:t>
      </w:r>
      <w:proofErr w:type="gramStart"/>
      <w:r>
        <w:t>КОТОРЫХ</w:t>
      </w:r>
      <w:proofErr w:type="gramEnd"/>
    </w:p>
    <w:p w:rsidR="004A2DF4" w:rsidRDefault="004A2DF4">
      <w:pPr>
        <w:pStyle w:val="ConsPlusTitle"/>
        <w:jc w:val="center"/>
      </w:pPr>
      <w:r>
        <w:t>ЯВЛЯЕТСЯ МИНИСТЕРСТВО СВЯЗИ И МАССОВЫХ КОММУНИКАЦИЙ</w:t>
      </w:r>
    </w:p>
    <w:p w:rsidR="004A2DF4" w:rsidRDefault="004A2DF4">
      <w:pPr>
        <w:pStyle w:val="ConsPlusTitle"/>
        <w:jc w:val="center"/>
      </w:pPr>
      <w:r>
        <w:t>РОССИЙСКОЙ ФЕДЕРАЦИИ, БЮДЖЕТАМ СУБЪЕКТОВ РОССИЙСКОЙ</w:t>
      </w:r>
    </w:p>
    <w:p w:rsidR="004A2DF4" w:rsidRDefault="004A2DF4">
      <w:pPr>
        <w:pStyle w:val="ConsPlusTitle"/>
        <w:jc w:val="center"/>
      </w:pPr>
      <w:r>
        <w:t xml:space="preserve">ФЕДЕРАЦИИ НА СОФИНАНСИРОВАНИЕ ОБЪЕКТОВ </w:t>
      </w:r>
      <w:proofErr w:type="gramStart"/>
      <w:r>
        <w:t>КАПИТАЛЬНОГО</w:t>
      </w:r>
      <w:proofErr w:type="gramEnd"/>
    </w:p>
    <w:p w:rsidR="004A2DF4" w:rsidRDefault="004A2DF4">
      <w:pPr>
        <w:pStyle w:val="ConsPlusTitle"/>
        <w:jc w:val="center"/>
      </w:pPr>
      <w:r>
        <w:t xml:space="preserve">СТРОИТЕЛЬСТВА </w:t>
      </w:r>
      <w:proofErr w:type="gramStart"/>
      <w:r>
        <w:t>ГОСУДАРСТВЕННОЙ</w:t>
      </w:r>
      <w:proofErr w:type="gramEnd"/>
    </w:p>
    <w:p w:rsidR="004A2DF4" w:rsidRDefault="004A2DF4">
      <w:pPr>
        <w:pStyle w:val="ConsPlusTitle"/>
        <w:jc w:val="center"/>
      </w:pPr>
      <w:r>
        <w:t>(МУНИЦИПАЛЬНОЙ) СОБСТВЕННОСТИ</w:t>
      </w:r>
    </w:p>
    <w:p w:rsidR="004A2DF4" w:rsidRDefault="004A2DF4">
      <w:pPr>
        <w:pStyle w:val="ConsPlusNormal"/>
        <w:jc w:val="center"/>
      </w:pPr>
      <w:r>
        <w:t>Список изменяющих документов</w:t>
      </w:r>
    </w:p>
    <w:p w:rsidR="004A2DF4" w:rsidRDefault="004A2DF4">
      <w:pPr>
        <w:pStyle w:val="ConsPlusNormal"/>
        <w:jc w:val="center"/>
      </w:pPr>
      <w:proofErr w:type="gramStart"/>
      <w:r>
        <w:t xml:space="preserve">(в ред. </w:t>
      </w:r>
      <w:hyperlink r:id="rId5" w:history="1">
        <w:r>
          <w:rPr>
            <w:color w:val="0000FF"/>
          </w:rPr>
          <w:t>Постановления</w:t>
        </w:r>
      </w:hyperlink>
      <w:r>
        <w:t xml:space="preserve"> Правительства РФ от 29.11.2014 N 1283,</w:t>
      </w:r>
      <w:proofErr w:type="gramEnd"/>
    </w:p>
    <w:p w:rsidR="004A2DF4" w:rsidRDefault="004A2DF4">
      <w:pPr>
        <w:pStyle w:val="ConsPlusNormal"/>
        <w:jc w:val="center"/>
      </w:pPr>
      <w:r>
        <w:t xml:space="preserve">с изм., внесенными </w:t>
      </w:r>
      <w:hyperlink r:id="rId6" w:history="1">
        <w:r>
          <w:rPr>
            <w:color w:val="0000FF"/>
          </w:rPr>
          <w:t>распоряжением</w:t>
        </w:r>
      </w:hyperlink>
      <w:r>
        <w:t xml:space="preserve"> Правительства РФ</w:t>
      </w:r>
    </w:p>
    <w:p w:rsidR="004A2DF4" w:rsidRDefault="004A2DF4">
      <w:pPr>
        <w:pStyle w:val="ConsPlusNormal"/>
        <w:jc w:val="center"/>
      </w:pPr>
      <w:r>
        <w:t>от 21.12.2013 N 2457-р)</w:t>
      </w:r>
    </w:p>
    <w:p w:rsidR="004A2DF4" w:rsidRDefault="004A2DF4">
      <w:pPr>
        <w:pStyle w:val="ConsPlusNormal"/>
        <w:jc w:val="center"/>
      </w:pPr>
    </w:p>
    <w:p w:rsidR="004A2DF4" w:rsidRDefault="004A2DF4">
      <w:pPr>
        <w:pStyle w:val="ConsPlusNormal"/>
        <w:ind w:firstLine="540"/>
        <w:jc w:val="both"/>
      </w:pPr>
      <w:r>
        <w:t>Правительство Российской Федерации постановляет:</w:t>
      </w:r>
    </w:p>
    <w:p w:rsidR="004A2DF4" w:rsidRDefault="004A2DF4">
      <w:pPr>
        <w:pStyle w:val="ConsPlusNormal"/>
        <w:ind w:firstLine="540"/>
        <w:jc w:val="both"/>
      </w:pPr>
      <w:r>
        <w:t>1. Утвердить прилагаемые:</w:t>
      </w:r>
    </w:p>
    <w:p w:rsidR="004A2DF4" w:rsidRDefault="004A2DF4">
      <w:pPr>
        <w:pStyle w:val="ConsPlusNormal"/>
        <w:ind w:firstLine="540"/>
        <w:jc w:val="both"/>
      </w:pPr>
      <w:hyperlink w:anchor="P49" w:history="1">
        <w:r>
          <w:rPr>
            <w:color w:val="0000FF"/>
          </w:rPr>
          <w:t>Правила</w:t>
        </w:r>
      </w:hyperlink>
      <w:r>
        <w:t xml:space="preserve"> предоставления в 2013 - 2014 годах субсидий из федерального бюджета, главным распорядителем в отношении которых является Министерство связи и массовых коммуникаций Российской Федерации, бюджетам субъектов Российской Федерации на </w:t>
      </w:r>
      <w:proofErr w:type="spellStart"/>
      <w:r>
        <w:t>софинансирование</w:t>
      </w:r>
      <w:proofErr w:type="spellEnd"/>
      <w:r>
        <w:t xml:space="preserve"> объектов капитального строительства государственной (муниципальной) собственности;</w:t>
      </w:r>
    </w:p>
    <w:p w:rsidR="004A2DF4" w:rsidRDefault="004A2DF4">
      <w:pPr>
        <w:pStyle w:val="ConsPlusNormal"/>
        <w:ind w:firstLine="540"/>
        <w:jc w:val="both"/>
      </w:pPr>
      <w:hyperlink w:anchor="P208" w:history="1">
        <w:r>
          <w:rPr>
            <w:color w:val="0000FF"/>
          </w:rPr>
          <w:t>распределение</w:t>
        </w:r>
      </w:hyperlink>
      <w:r>
        <w:t xml:space="preserve"> в 2013 - 2014 годах субсидий из федерального бюджета, главным распорядителем в отношении которых является Министерство связи и массовых коммуникаций Российской Федерации, бюджетам субъектов Российской Федерации на </w:t>
      </w:r>
      <w:proofErr w:type="spellStart"/>
      <w:r>
        <w:t>софинансирование</w:t>
      </w:r>
      <w:proofErr w:type="spellEnd"/>
      <w:r>
        <w:t xml:space="preserve"> объектов капитального строительства государственной (муниципальной) собственности.</w:t>
      </w:r>
    </w:p>
    <w:p w:rsidR="004A2DF4" w:rsidRDefault="004A2DF4">
      <w:pPr>
        <w:pStyle w:val="ConsPlusNormal"/>
        <w:ind w:firstLine="540"/>
        <w:jc w:val="both"/>
      </w:pPr>
      <w:r>
        <w:t xml:space="preserve">2. </w:t>
      </w:r>
      <w:proofErr w:type="gramStart"/>
      <w:r>
        <w:t xml:space="preserve">Установить, что в 2013 - 2014 годах средства федерального бюджета, предусмотренные Министерству связи и массовых коммуникаций Российской Федерации на </w:t>
      </w:r>
      <w:proofErr w:type="spellStart"/>
      <w:r>
        <w:t>софинансирование</w:t>
      </w:r>
      <w:proofErr w:type="spellEnd"/>
      <w:r>
        <w:t xml:space="preserve"> объектов капитального строительства государственной (муниципальной) собственности, могут предоставляться Калужской, Кемеровской, Московской, Нижегородской, Новосибирской, Пензенской, Самарской, Тюменской областям, Республике Татарстан, Республике Мордовия и г. Санкт-Петербург, а также субъектам Российской Федерации, на территории которых расположены пилотные инновационные территориальные кластеры (Архангельская, Ленинградская, Свердловская, Томская</w:t>
      </w:r>
      <w:proofErr w:type="gramEnd"/>
      <w:r>
        <w:t xml:space="preserve">, </w:t>
      </w:r>
      <w:proofErr w:type="gramStart"/>
      <w:r>
        <w:t>Ульяновская области, Алтайский край, Красноярский край, Пермский край, Хабаровский край, Республика Башкортостан и г. Москва).</w:t>
      </w:r>
      <w:proofErr w:type="gramEnd"/>
    </w:p>
    <w:p w:rsidR="004A2DF4" w:rsidRDefault="004A2DF4">
      <w:pPr>
        <w:pStyle w:val="ConsPlusNormal"/>
        <w:ind w:firstLine="540"/>
        <w:jc w:val="both"/>
      </w:pPr>
      <w:r>
        <w:t>3. Министерству связи и массовых коммуникаций Российской Федерации в срок до 1 октября 2013 г. утвердить акты, направленные на реализацию Правил, утвержденных настоящим постановлением.</w:t>
      </w:r>
    </w:p>
    <w:p w:rsidR="004A2DF4" w:rsidRDefault="004A2DF4">
      <w:pPr>
        <w:pStyle w:val="ConsPlusNormal"/>
        <w:ind w:firstLine="540"/>
        <w:jc w:val="both"/>
      </w:pPr>
      <w:r>
        <w:t>4. Признать утратившими силу:</w:t>
      </w:r>
    </w:p>
    <w:p w:rsidR="004A2DF4" w:rsidRDefault="004A2DF4">
      <w:pPr>
        <w:pStyle w:val="ConsPlusNormal"/>
        <w:ind w:firstLine="540"/>
        <w:jc w:val="both"/>
      </w:pPr>
      <w:hyperlink r:id="rId7" w:history="1">
        <w:r>
          <w:rPr>
            <w:color w:val="0000FF"/>
          </w:rPr>
          <w:t>постановление</w:t>
        </w:r>
      </w:hyperlink>
      <w:r>
        <w:t xml:space="preserve"> Правительства Российской Федерации от 20 декабря 2007 г. N 904 "О порядке предоставления субсидий из федерального бюджета бюджетам субъектов Российской Федерации на создание технопарков в сфере высоких технологий" (Собрание законодательства Российской Федерации, 2007, N 53, ст. 6603);</w:t>
      </w:r>
    </w:p>
    <w:p w:rsidR="004A2DF4" w:rsidRDefault="004A2DF4">
      <w:pPr>
        <w:pStyle w:val="ConsPlusNormal"/>
        <w:ind w:firstLine="540"/>
        <w:jc w:val="both"/>
      </w:pPr>
      <w:hyperlink r:id="rId8" w:history="1">
        <w:r>
          <w:rPr>
            <w:color w:val="0000FF"/>
          </w:rPr>
          <w:t>постановление</w:t>
        </w:r>
      </w:hyperlink>
      <w:r>
        <w:t xml:space="preserve"> Правительства Российской Федерации от 27 января 2009 г. N 64 "О внесении изменений в постановление Правительства Российской Федерации от 20 декабря 2007 г. N 904" (Собрание законодательства Российской Федерации, 2009, N 5, ст. 634);</w:t>
      </w:r>
    </w:p>
    <w:p w:rsidR="004A2DF4" w:rsidRDefault="004A2DF4">
      <w:pPr>
        <w:pStyle w:val="ConsPlusNormal"/>
        <w:ind w:firstLine="540"/>
        <w:jc w:val="both"/>
      </w:pPr>
      <w:hyperlink r:id="rId9" w:history="1">
        <w:r>
          <w:rPr>
            <w:color w:val="0000FF"/>
          </w:rPr>
          <w:t>пункт 80</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марта 2009 г. N 219 (Собрание законодательства Российской Федерации, 2009, N 12, ст. 1429);</w:t>
      </w:r>
    </w:p>
    <w:p w:rsidR="004A2DF4" w:rsidRDefault="004A2DF4">
      <w:pPr>
        <w:pStyle w:val="ConsPlusNormal"/>
        <w:ind w:firstLine="540"/>
        <w:jc w:val="both"/>
      </w:pPr>
      <w:hyperlink r:id="rId10" w:history="1">
        <w:proofErr w:type="gramStart"/>
        <w:r>
          <w:rPr>
            <w:color w:val="0000FF"/>
          </w:rPr>
          <w:t>пункт 24</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w:t>
      </w:r>
      <w:r>
        <w:lastRenderedPageBreak/>
        <w:t>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(Собрание законодательства Российской Федерации, 2009, N 41, ст. 4784);</w:t>
      </w:r>
      <w:proofErr w:type="gramEnd"/>
    </w:p>
    <w:p w:rsidR="004A2DF4" w:rsidRDefault="004A2DF4">
      <w:pPr>
        <w:pStyle w:val="ConsPlusNormal"/>
        <w:ind w:firstLine="540"/>
        <w:jc w:val="both"/>
      </w:pPr>
      <w:hyperlink r:id="rId11" w:history="1">
        <w:r>
          <w:rPr>
            <w:color w:val="0000FF"/>
          </w:rPr>
          <w:t>постановление</w:t>
        </w:r>
      </w:hyperlink>
      <w:r>
        <w:t xml:space="preserve"> Правительства Российской Федерации от 30 декабря 2009 г. N 1139 "О внесении изменений в постановление Правительства Российской Федерации от 20 декабря 2007 г. N 904" (Собрание законодательства Российской Федерации, 2010, N 2, ст. 202);</w:t>
      </w:r>
    </w:p>
    <w:p w:rsidR="004A2DF4" w:rsidRDefault="004A2DF4">
      <w:pPr>
        <w:pStyle w:val="ConsPlusNormal"/>
        <w:ind w:firstLine="540"/>
        <w:jc w:val="both"/>
      </w:pPr>
      <w:hyperlink r:id="rId12" w:history="1">
        <w:r>
          <w:rPr>
            <w:color w:val="0000FF"/>
          </w:rPr>
          <w:t>постановление</w:t>
        </w:r>
      </w:hyperlink>
      <w:r>
        <w:t xml:space="preserve"> Правительства Российской Федерации от 8 декабря 2010 г. N 992 "О внесении изменений в Правила предоставления в 2007 году и в 2008 - 2010 годах субсидий из федерального бюджета бюджетам субъектов Российской Федерации на создание технопарков в сфере высоких технологий" (Собрание законодательства Российской Федерации, 2010, N 50, ст. 6722);</w:t>
      </w:r>
    </w:p>
    <w:p w:rsidR="004A2DF4" w:rsidRDefault="004A2DF4">
      <w:pPr>
        <w:pStyle w:val="ConsPlusNormal"/>
        <w:ind w:firstLine="540"/>
        <w:jc w:val="both"/>
      </w:pPr>
      <w:hyperlink r:id="rId13" w:history="1">
        <w:r>
          <w:rPr>
            <w:color w:val="0000FF"/>
          </w:rPr>
          <w:t>постановление</w:t>
        </w:r>
      </w:hyperlink>
      <w:r>
        <w:t xml:space="preserve"> Правительства Российской Федерации от 27 декабря 2010 г. N 1114 "О внесении изменений в постановление Правительства Российской Федерации от 20 декабря 2007 г. N 904" (Собрание законодательства Российской Федерации, 2011, N 2, ст. 307);</w:t>
      </w:r>
    </w:p>
    <w:p w:rsidR="004A2DF4" w:rsidRDefault="004A2DF4">
      <w:pPr>
        <w:pStyle w:val="ConsPlusNormal"/>
        <w:ind w:firstLine="540"/>
        <w:jc w:val="both"/>
      </w:pPr>
      <w:hyperlink r:id="rId14" w:history="1">
        <w:proofErr w:type="gramStart"/>
        <w:r>
          <w:rPr>
            <w:color w:val="0000FF"/>
          </w:rPr>
          <w:t>постановление</w:t>
        </w:r>
      </w:hyperlink>
      <w:r>
        <w:t xml:space="preserve"> Правительства Российской Федерации от 26 декабря 2011 г. N 1141 "О внесении изменений в распределение в 2007 году и в 2008 - 2014 годах субсидий из федерального бюджета бюджетам субъектов Российской Федерации на создание и развитие объектов технопарков в сфере высоких технологий, включая разработку проектно-сметной документации" (Собрание законодательства Российской Федерации, 2012, N 1, ст. 175);</w:t>
      </w:r>
      <w:proofErr w:type="gramEnd"/>
    </w:p>
    <w:p w:rsidR="004A2DF4" w:rsidRDefault="004A2DF4">
      <w:pPr>
        <w:pStyle w:val="ConsPlusNormal"/>
        <w:ind w:firstLine="540"/>
        <w:jc w:val="both"/>
      </w:pPr>
      <w:hyperlink r:id="rId15" w:history="1">
        <w:proofErr w:type="gramStart"/>
        <w:r>
          <w:rPr>
            <w:color w:val="0000FF"/>
          </w:rPr>
          <w:t>постановление</w:t>
        </w:r>
      </w:hyperlink>
      <w:r>
        <w:t xml:space="preserve"> Правительства Российской Федерации от 3 ноября 2012 г. N 1138 "О внесении изменений в распределение в 2007 году и в 2008 - 2014 годах субсидий из федерального бюджета бюджетам субъектов Российской Федерации на создание и развитие объектов технопарков в сфере высоких технологий, включая разработку проектно-сметной документации" (Собрание законодательства Российской Федерации, 2012, N 46, ст. 6346).</w:t>
      </w:r>
      <w:proofErr w:type="gramEnd"/>
    </w:p>
    <w:p w:rsidR="004A2DF4" w:rsidRDefault="004A2DF4">
      <w:pPr>
        <w:pStyle w:val="ConsPlusNormal"/>
        <w:ind w:firstLine="540"/>
        <w:jc w:val="both"/>
      </w:pPr>
    </w:p>
    <w:p w:rsidR="004A2DF4" w:rsidRDefault="004A2DF4">
      <w:pPr>
        <w:pStyle w:val="ConsPlusNormal"/>
        <w:jc w:val="right"/>
      </w:pPr>
      <w:r>
        <w:t>Председатель Правительства</w:t>
      </w:r>
    </w:p>
    <w:p w:rsidR="004A2DF4" w:rsidRDefault="004A2DF4">
      <w:pPr>
        <w:pStyle w:val="ConsPlusNormal"/>
        <w:jc w:val="right"/>
      </w:pPr>
      <w:r>
        <w:t>Российской Федерации</w:t>
      </w:r>
    </w:p>
    <w:p w:rsidR="004A2DF4" w:rsidRDefault="004A2DF4">
      <w:pPr>
        <w:pStyle w:val="ConsPlusNormal"/>
        <w:jc w:val="right"/>
      </w:pPr>
      <w:r>
        <w:t>Д.МЕДВЕДЕВ</w:t>
      </w:r>
    </w:p>
    <w:p w:rsidR="004A2DF4" w:rsidRDefault="004A2DF4">
      <w:pPr>
        <w:pStyle w:val="ConsPlusNormal"/>
        <w:jc w:val="right"/>
      </w:pPr>
    </w:p>
    <w:p w:rsidR="004A2DF4" w:rsidRDefault="004A2DF4">
      <w:pPr>
        <w:pStyle w:val="ConsPlusNormal"/>
        <w:jc w:val="right"/>
      </w:pPr>
    </w:p>
    <w:p w:rsidR="004A2DF4" w:rsidRDefault="004A2DF4">
      <w:pPr>
        <w:pStyle w:val="ConsPlusNormal"/>
        <w:jc w:val="right"/>
      </w:pPr>
    </w:p>
    <w:p w:rsidR="004A2DF4" w:rsidRDefault="004A2DF4">
      <w:pPr>
        <w:pStyle w:val="ConsPlusNormal"/>
        <w:jc w:val="right"/>
      </w:pPr>
    </w:p>
    <w:p w:rsidR="004A2DF4" w:rsidRDefault="004A2DF4">
      <w:pPr>
        <w:pStyle w:val="ConsPlusNormal"/>
        <w:jc w:val="right"/>
      </w:pPr>
    </w:p>
    <w:p w:rsidR="004A2DF4" w:rsidRDefault="004A2DF4">
      <w:pPr>
        <w:pStyle w:val="ConsPlusNormal"/>
        <w:jc w:val="right"/>
        <w:outlineLvl w:val="0"/>
      </w:pPr>
      <w:r>
        <w:t>Утверждены</w:t>
      </w:r>
    </w:p>
    <w:p w:rsidR="004A2DF4" w:rsidRDefault="004A2DF4">
      <w:pPr>
        <w:pStyle w:val="ConsPlusNormal"/>
        <w:jc w:val="right"/>
      </w:pPr>
      <w:r>
        <w:t>постановлением Правительства</w:t>
      </w:r>
    </w:p>
    <w:p w:rsidR="004A2DF4" w:rsidRDefault="004A2DF4">
      <w:pPr>
        <w:pStyle w:val="ConsPlusNormal"/>
        <w:jc w:val="right"/>
      </w:pPr>
      <w:r>
        <w:t>Российской Федерации</w:t>
      </w:r>
    </w:p>
    <w:p w:rsidR="004A2DF4" w:rsidRDefault="004A2DF4">
      <w:pPr>
        <w:pStyle w:val="ConsPlusNormal"/>
        <w:jc w:val="right"/>
      </w:pPr>
      <w:r>
        <w:t>от 22 июля 2013 г. N 616</w:t>
      </w:r>
    </w:p>
    <w:p w:rsidR="004A2DF4" w:rsidRDefault="004A2DF4">
      <w:pPr>
        <w:pStyle w:val="ConsPlusNormal"/>
        <w:jc w:val="center"/>
      </w:pPr>
    </w:p>
    <w:p w:rsidR="004A2DF4" w:rsidRDefault="004A2DF4">
      <w:pPr>
        <w:pStyle w:val="ConsPlusTitle"/>
        <w:jc w:val="center"/>
      </w:pPr>
      <w:bookmarkStart w:id="1" w:name="P49"/>
      <w:bookmarkEnd w:id="1"/>
      <w:r>
        <w:t>ПРАВИЛА</w:t>
      </w:r>
    </w:p>
    <w:p w:rsidR="004A2DF4" w:rsidRDefault="004A2DF4">
      <w:pPr>
        <w:pStyle w:val="ConsPlusTitle"/>
        <w:jc w:val="center"/>
      </w:pPr>
      <w:r>
        <w:t xml:space="preserve">ПРЕДОСТАВЛЕНИЯ СУБСИДИЙ В 2013 - 2014 ГОДАХ </w:t>
      </w:r>
      <w:proofErr w:type="gramStart"/>
      <w:r>
        <w:t>ИЗ</w:t>
      </w:r>
      <w:proofErr w:type="gramEnd"/>
      <w:r>
        <w:t xml:space="preserve"> ФЕДЕРАЛЬНОГО</w:t>
      </w:r>
    </w:p>
    <w:p w:rsidR="004A2DF4" w:rsidRDefault="004A2DF4">
      <w:pPr>
        <w:pStyle w:val="ConsPlusTitle"/>
        <w:jc w:val="center"/>
      </w:pPr>
      <w:r>
        <w:t xml:space="preserve">БЮДЖЕТА, ГЛАВНЫМ РАСПОРЯДИТЕЛЕМ В ОТНОШЕНИИ </w:t>
      </w:r>
      <w:proofErr w:type="gramStart"/>
      <w:r>
        <w:t>КОТОРЫХ</w:t>
      </w:r>
      <w:proofErr w:type="gramEnd"/>
    </w:p>
    <w:p w:rsidR="004A2DF4" w:rsidRDefault="004A2DF4">
      <w:pPr>
        <w:pStyle w:val="ConsPlusTitle"/>
        <w:jc w:val="center"/>
      </w:pPr>
      <w:r>
        <w:t>ЯВЛЯЕТСЯ МИНИСТЕРСТВО СВЯЗИ И МАССОВЫХ КОММУНИКАЦИЙ</w:t>
      </w:r>
    </w:p>
    <w:p w:rsidR="004A2DF4" w:rsidRDefault="004A2DF4">
      <w:pPr>
        <w:pStyle w:val="ConsPlusTitle"/>
        <w:jc w:val="center"/>
      </w:pPr>
      <w:r>
        <w:t>РОССИЙСКОЙ ФЕДЕРАЦИИ, БЮДЖЕТАМ СУБЪЕКТОВ РОССИЙСКОЙ</w:t>
      </w:r>
    </w:p>
    <w:p w:rsidR="004A2DF4" w:rsidRDefault="004A2DF4">
      <w:pPr>
        <w:pStyle w:val="ConsPlusTitle"/>
        <w:jc w:val="center"/>
      </w:pPr>
      <w:r>
        <w:t xml:space="preserve">ФЕДЕРАЦИИ НА СОФИНАНСИРОВАНИЕ ОБЪЕКТОВ </w:t>
      </w:r>
      <w:proofErr w:type="gramStart"/>
      <w:r>
        <w:t>КАПИТАЛЬНОГО</w:t>
      </w:r>
      <w:proofErr w:type="gramEnd"/>
    </w:p>
    <w:p w:rsidR="004A2DF4" w:rsidRDefault="004A2DF4">
      <w:pPr>
        <w:pStyle w:val="ConsPlusTitle"/>
        <w:jc w:val="center"/>
      </w:pPr>
      <w:r>
        <w:t xml:space="preserve">СТРОИТЕЛЬСТВА </w:t>
      </w:r>
      <w:proofErr w:type="gramStart"/>
      <w:r>
        <w:t>ГОСУДАРСТВЕННОЙ</w:t>
      </w:r>
      <w:proofErr w:type="gramEnd"/>
    </w:p>
    <w:p w:rsidR="004A2DF4" w:rsidRDefault="004A2DF4">
      <w:pPr>
        <w:pStyle w:val="ConsPlusTitle"/>
        <w:jc w:val="center"/>
      </w:pPr>
      <w:r>
        <w:t>(МУНИЦИПАЛЬНОЙ) СОБСТВЕННОСТИ</w:t>
      </w:r>
    </w:p>
    <w:p w:rsidR="004A2DF4" w:rsidRDefault="004A2DF4">
      <w:pPr>
        <w:pStyle w:val="ConsPlusNormal"/>
        <w:jc w:val="center"/>
      </w:pPr>
      <w:r>
        <w:t>Список изменяющих документов</w:t>
      </w:r>
    </w:p>
    <w:p w:rsidR="004A2DF4" w:rsidRDefault="004A2DF4">
      <w:pPr>
        <w:pStyle w:val="ConsPlusNormal"/>
        <w:jc w:val="center"/>
      </w:pPr>
      <w:r>
        <w:t xml:space="preserve">(в ред. </w:t>
      </w:r>
      <w:hyperlink r:id="rId16" w:history="1">
        <w:r>
          <w:rPr>
            <w:color w:val="0000FF"/>
          </w:rPr>
          <w:t>Постановления</w:t>
        </w:r>
      </w:hyperlink>
      <w:r>
        <w:t xml:space="preserve"> Правительства РФ от 29.11.2014 N 1283)</w:t>
      </w:r>
    </w:p>
    <w:p w:rsidR="004A2DF4" w:rsidRDefault="004A2DF4">
      <w:pPr>
        <w:pStyle w:val="ConsPlusNormal"/>
        <w:jc w:val="center"/>
      </w:pPr>
    </w:p>
    <w:p w:rsidR="004A2DF4" w:rsidRDefault="004A2DF4">
      <w:pPr>
        <w:pStyle w:val="ConsPlusNormal"/>
        <w:ind w:firstLine="540"/>
        <w:jc w:val="both"/>
      </w:pPr>
      <w:bookmarkStart w:id="2" w:name="P60"/>
      <w:bookmarkEnd w:id="2"/>
      <w:r>
        <w:t xml:space="preserve">1. Настоящие Правила устанавливают порядок и условия предоставления в 2013 - 2014 годах субсидий из федерального бюджета, главным распорядителем в отношении которых является Министерство связи и массовых коммуникаций Российской Федерации, бюджетам субъектов Российской Федерации на </w:t>
      </w:r>
      <w:proofErr w:type="spellStart"/>
      <w:r>
        <w:t>софинансирование</w:t>
      </w:r>
      <w:proofErr w:type="spellEnd"/>
      <w:r>
        <w:t xml:space="preserve"> объектов капитального строительства государственной (муниципальной) собственности (далее - субсидии).</w:t>
      </w:r>
    </w:p>
    <w:p w:rsidR="004A2DF4" w:rsidRDefault="004A2DF4">
      <w:pPr>
        <w:pStyle w:val="ConsPlusNormal"/>
        <w:ind w:firstLine="540"/>
        <w:jc w:val="both"/>
      </w:pPr>
      <w:bookmarkStart w:id="3" w:name="P61"/>
      <w:bookmarkEnd w:id="3"/>
      <w:r>
        <w:lastRenderedPageBreak/>
        <w:t xml:space="preserve">2. </w:t>
      </w:r>
      <w:proofErr w:type="gramStart"/>
      <w:r>
        <w:t xml:space="preserve">Субсидии предоставляются на </w:t>
      </w:r>
      <w:proofErr w:type="spellStart"/>
      <w:r>
        <w:t>софинансирование</w:t>
      </w:r>
      <w:proofErr w:type="spellEnd"/>
      <w:r>
        <w:t xml:space="preserve"> расходных обязательств бюджетов субъектов Российской Федерации по строительству объектов (части объектов) технопарка в сфере высоких технологий (далее - технопарк), реконструкции объекта (части объекта) технопарка, в том числе на создание объектов инженерных сетей, улично-дорожной сети и благоустройства, входящих в проект строительства (реконструкции) объекта (части объекта) технопарка и являющихся технологически связанными с объектом строительства (реконструкции).</w:t>
      </w:r>
      <w:proofErr w:type="gramEnd"/>
    </w:p>
    <w:p w:rsidR="004A2DF4" w:rsidRDefault="004A2DF4">
      <w:pPr>
        <w:pStyle w:val="ConsPlusNormal"/>
        <w:ind w:firstLine="540"/>
        <w:jc w:val="both"/>
      </w:pPr>
      <w:bookmarkStart w:id="4" w:name="P62"/>
      <w:bookmarkEnd w:id="4"/>
      <w:r>
        <w:t xml:space="preserve">3. </w:t>
      </w:r>
      <w:proofErr w:type="gramStart"/>
      <w:r>
        <w:t>Субсидии не предоставляются на разработку проектно-сметной документации, строительство (реконструкцию) инженерных сетей, объектов благоустройства, объектов улично-дорожной сети, техническое перевооружение объекта (части объекта) технопарка, оснащение объекта технопарка (приобретение электронно-вычислительной техники (иного оборудования для обработки информации), программного обеспечения, периферийных устройств, копировально-множительного оборудования, лабораторного оборудования), капитальный, текущий ремонт объекта (части объекта) технопарка, обеспечение связи, приобретение мебели, а также на иные цели, не указанные в</w:t>
      </w:r>
      <w:proofErr w:type="gramEnd"/>
      <w:r>
        <w:t xml:space="preserve"> </w:t>
      </w:r>
      <w:hyperlink w:anchor="P61" w:history="1">
        <w:proofErr w:type="gramStart"/>
        <w:r>
          <w:rPr>
            <w:color w:val="0000FF"/>
          </w:rPr>
          <w:t>пункте</w:t>
        </w:r>
        <w:proofErr w:type="gramEnd"/>
        <w:r>
          <w:rPr>
            <w:color w:val="0000FF"/>
          </w:rPr>
          <w:t xml:space="preserve"> 2</w:t>
        </w:r>
      </w:hyperlink>
      <w:r>
        <w:t xml:space="preserve"> настоящих Правил.</w:t>
      </w:r>
    </w:p>
    <w:p w:rsidR="004A2DF4" w:rsidRDefault="004A2DF4">
      <w:pPr>
        <w:pStyle w:val="ConsPlusNormal"/>
        <w:ind w:firstLine="540"/>
        <w:jc w:val="both"/>
      </w:pPr>
      <w:bookmarkStart w:id="5" w:name="P63"/>
      <w:bookmarkEnd w:id="5"/>
      <w:r>
        <w:t xml:space="preserve">4.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Министерству связи и массовых коммуникаций Российской Федерации на реализацию мероприятий, предусмотренных </w:t>
      </w:r>
      <w:hyperlink w:anchor="P60" w:history="1">
        <w:r>
          <w:rPr>
            <w:color w:val="0000FF"/>
          </w:rPr>
          <w:t>пунктом 1</w:t>
        </w:r>
      </w:hyperlink>
      <w:r>
        <w:t xml:space="preserve"> настоящих Правил.</w:t>
      </w:r>
    </w:p>
    <w:p w:rsidR="004A2DF4" w:rsidRDefault="004A2DF4">
      <w:pPr>
        <w:pStyle w:val="ConsPlusNormal"/>
        <w:ind w:firstLine="540"/>
        <w:jc w:val="both"/>
      </w:pPr>
      <w:r>
        <w:t>5. Субсидии предоставляются при выполнении следующих условий:</w:t>
      </w:r>
    </w:p>
    <w:p w:rsidR="004A2DF4" w:rsidRDefault="004A2DF4">
      <w:pPr>
        <w:pStyle w:val="ConsPlusNormal"/>
        <w:ind w:firstLine="540"/>
        <w:jc w:val="both"/>
      </w:pPr>
      <w:r>
        <w:t>а) принятие субъектом Российской Федерации нормативного правового акта субъекта Российской Федерации, предусматривающего создание технопарка;</w:t>
      </w:r>
    </w:p>
    <w:p w:rsidR="004A2DF4" w:rsidRDefault="004A2DF4">
      <w:pPr>
        <w:pStyle w:val="ConsPlusNormal"/>
        <w:ind w:firstLine="540"/>
        <w:jc w:val="both"/>
      </w:pPr>
      <w:bookmarkStart w:id="6" w:name="P66"/>
      <w:bookmarkEnd w:id="6"/>
      <w:r>
        <w:t>б) наличие в бюджетах субъектов Российской Федерации бюджетных ассигнований на исполнение соответствующих расходных обязательств субъекта Российской Федерации, включающих субсидию;</w:t>
      </w:r>
    </w:p>
    <w:p w:rsidR="004A2DF4" w:rsidRDefault="004A2DF4">
      <w:pPr>
        <w:pStyle w:val="ConsPlusNormal"/>
        <w:ind w:firstLine="540"/>
        <w:jc w:val="both"/>
      </w:pPr>
      <w:r>
        <w:t>в) определение органа исполнительной власти субъекта Российской Федерации, уполномоченного высшим органом исполнительной власти субъекта Российской Федерации для осуществления взаимодействия с Министерством связи и массовых коммуникаций Российской Федерации (далее - уполномоченный орган);</w:t>
      </w:r>
    </w:p>
    <w:p w:rsidR="004A2DF4" w:rsidRDefault="004A2DF4">
      <w:pPr>
        <w:pStyle w:val="ConsPlusNormal"/>
        <w:ind w:firstLine="540"/>
        <w:jc w:val="both"/>
      </w:pPr>
      <w:r>
        <w:t>г) наличие обязательства субъекта Российской Федерации по обеспечению достижения показателей результативности предоставления субсидии, установленных соглашением о предоставлении субсидии между Министерством связи и массовых коммуникаций Российской Федерации и уполномоченным органом (далее - соглашение о предоставлении субсидии);</w:t>
      </w:r>
    </w:p>
    <w:p w:rsidR="004A2DF4" w:rsidRDefault="004A2DF4">
      <w:pPr>
        <w:pStyle w:val="ConsPlusNormal"/>
        <w:ind w:firstLine="540"/>
        <w:jc w:val="both"/>
      </w:pPr>
      <w:r>
        <w:t xml:space="preserve">д) наличие обязательства субъекта Российской Федерации по </w:t>
      </w:r>
      <w:proofErr w:type="spellStart"/>
      <w:r>
        <w:t>несокращению</w:t>
      </w:r>
      <w:proofErr w:type="spellEnd"/>
      <w:r>
        <w:t xml:space="preserve"> в текущем финансовом году и плановом периоде:</w:t>
      </w:r>
    </w:p>
    <w:p w:rsidR="004A2DF4" w:rsidRDefault="004A2DF4">
      <w:pPr>
        <w:pStyle w:val="ConsPlusNormal"/>
        <w:ind w:firstLine="540"/>
        <w:jc w:val="both"/>
      </w:pPr>
      <w:r>
        <w:t>доли, приходящейся на муниципальное образование (муниципальные образования), из бюджета которого осуществляется финансирование создания технопарка, в общем объеме трансфертов из бюджета субъекта Российской Федерации в бюджеты муниципальных образований (местные бюджеты), находящихся на территории субъекта Российской Федерации;</w:t>
      </w:r>
    </w:p>
    <w:p w:rsidR="004A2DF4" w:rsidRDefault="004A2DF4">
      <w:pPr>
        <w:pStyle w:val="ConsPlusNormal"/>
        <w:ind w:firstLine="540"/>
        <w:jc w:val="both"/>
      </w:pPr>
      <w:r>
        <w:t>доли налоговых поступлений, приходящейся на муниципальное образование (муниципальные образования), из бюджета которого осуществляется финансирование создания технопарка, в общем объеме налоговых поступлений, перераспределяемых из бюджета субъекта Российской Федерации в бюджеты муниципальных образований (местные бюджеты), находящихся на территории субъекта Российской Федерации;</w:t>
      </w:r>
    </w:p>
    <w:p w:rsidR="004A2DF4" w:rsidRDefault="004A2DF4">
      <w:pPr>
        <w:pStyle w:val="ConsPlusNormal"/>
        <w:ind w:firstLine="540"/>
        <w:jc w:val="both"/>
      </w:pPr>
      <w:r>
        <w:t xml:space="preserve">е) наличие обязательства субъекта Российской Федерации по обеспечению соответствия значений показателей, устанавливаемых региональными (муниципальными) программами, иными нормативными правовыми актами субъектов Российской Федерации и органов местного самоуправления, значениям показателей результативности предоставления субсидий, установленным соглашениями о предоставлении субсидий, а также </w:t>
      </w:r>
      <w:hyperlink w:anchor="P88" w:history="1">
        <w:r>
          <w:rPr>
            <w:color w:val="0000FF"/>
          </w:rPr>
          <w:t>подпунктом "ж" пункта 11</w:t>
        </w:r>
      </w:hyperlink>
      <w:r>
        <w:t xml:space="preserve"> настоящих Правил;</w:t>
      </w:r>
    </w:p>
    <w:p w:rsidR="004A2DF4" w:rsidRDefault="004A2DF4">
      <w:pPr>
        <w:pStyle w:val="ConsPlusNormal"/>
        <w:ind w:firstLine="540"/>
        <w:jc w:val="both"/>
      </w:pPr>
      <w:proofErr w:type="gramStart"/>
      <w:r>
        <w:t xml:space="preserve">ж) наличие обязательства субъекта Российской Федерации по выделению из бюджета субъекта Российской Федерации дополнительных бюджетных ассигнований на выполнение мероприятий, на реализацию которых запрашивается субсидия, в целях обеспечения их выполнения в полном объеме в случае, если объемы финансирования, необходимые для их </w:t>
      </w:r>
      <w:r>
        <w:lastRenderedPageBreak/>
        <w:t xml:space="preserve">реализации, увеличатся по отношению к таким объемам, предусмотренным в соответствии с </w:t>
      </w:r>
      <w:hyperlink w:anchor="P66" w:history="1">
        <w:r>
          <w:rPr>
            <w:color w:val="0000FF"/>
          </w:rPr>
          <w:t>подпунктом "б"</w:t>
        </w:r>
      </w:hyperlink>
      <w:r>
        <w:t xml:space="preserve"> настоящего пункта, в том числе по независящим</w:t>
      </w:r>
      <w:proofErr w:type="gramEnd"/>
      <w:r>
        <w:t xml:space="preserve"> от субъекта Российской Федерации причинам.</w:t>
      </w:r>
    </w:p>
    <w:p w:rsidR="004A2DF4" w:rsidRDefault="004A2DF4">
      <w:pPr>
        <w:pStyle w:val="ConsPlusNormal"/>
        <w:ind w:firstLine="540"/>
        <w:jc w:val="both"/>
      </w:pPr>
      <w:r>
        <w:t xml:space="preserve">6. Предоставление субсидий осуществляется в соответствии с </w:t>
      </w:r>
      <w:hyperlink r:id="rId17" w:history="1">
        <w:r>
          <w:rPr>
            <w:color w:val="0000FF"/>
          </w:rPr>
          <w:t>распределением</w:t>
        </w:r>
      </w:hyperlink>
      <w:r>
        <w:t xml:space="preserve"> в 2013 - 2014 годах субсидий, утверждаемым Правительством Российской Федерации, и соглашением о предоставлении субсидий, заключенным по </w:t>
      </w:r>
      <w:hyperlink r:id="rId18" w:history="1">
        <w:r>
          <w:rPr>
            <w:color w:val="0000FF"/>
          </w:rPr>
          <w:t>форме</w:t>
        </w:r>
      </w:hyperlink>
      <w:r>
        <w:t>, утверждаемой Министерством связи и массовых коммуникаций по согласованию с Министерством финансов Российской Федерации.</w:t>
      </w:r>
    </w:p>
    <w:p w:rsidR="004A2DF4" w:rsidRDefault="004A2DF4">
      <w:pPr>
        <w:pStyle w:val="ConsPlusNormal"/>
        <w:ind w:firstLine="540"/>
        <w:jc w:val="both"/>
      </w:pPr>
      <w:r>
        <w:t>7. Заключение соглашения о предоставлении субсидии осуществляется по итогам конкурсного отбора, проводимого в 2013 году на право получения субсидий субъектами Российской Федерации (далее - конкурсный отбор).</w:t>
      </w:r>
    </w:p>
    <w:p w:rsidR="004A2DF4" w:rsidRDefault="004A2DF4">
      <w:pPr>
        <w:pStyle w:val="ConsPlusNormal"/>
        <w:ind w:firstLine="540"/>
        <w:jc w:val="both"/>
      </w:pPr>
      <w:bookmarkStart w:id="7" w:name="P76"/>
      <w:bookmarkEnd w:id="7"/>
      <w:r>
        <w:t>8. Новосибирской и Самарской областям субсидии предоставляются вне конкурсного отбора.</w:t>
      </w:r>
    </w:p>
    <w:p w:rsidR="004A2DF4" w:rsidRDefault="004A2DF4">
      <w:pPr>
        <w:pStyle w:val="ConsPlusNormal"/>
        <w:ind w:firstLine="540"/>
        <w:jc w:val="both"/>
      </w:pPr>
      <w:r>
        <w:t xml:space="preserve">9. Конкурсный отбор осуществляется конкурсной комиссией по конкурсному отбору, </w:t>
      </w:r>
      <w:hyperlink r:id="rId19" w:history="1">
        <w:r>
          <w:rPr>
            <w:color w:val="0000FF"/>
          </w:rPr>
          <w:t>положение</w:t>
        </w:r>
      </w:hyperlink>
      <w:r>
        <w:t xml:space="preserve"> о которой утверждается Министерством связи и массовых коммуникаций Российской Федерации.</w:t>
      </w:r>
    </w:p>
    <w:p w:rsidR="004A2DF4" w:rsidRDefault="004A2DF4">
      <w:pPr>
        <w:pStyle w:val="ConsPlusNormal"/>
        <w:ind w:firstLine="540"/>
        <w:jc w:val="both"/>
      </w:pPr>
      <w:proofErr w:type="gramStart"/>
      <w:r>
        <w:t>В состав конкурсной комиссии по конкурсному отбору входят не менее двух представителей Межведомственной комиссии по координации деятельности по созданию, функционированию и развитию технопарков в сфере высоких технологий, образованной Министерством связи и массовых коммуникаций Российской Федерации, а также представители Министерства экономического развития Российской Федерации, Министерства финансов Российской Федерации и Министерства регионального развития Российской Федерации.</w:t>
      </w:r>
      <w:proofErr w:type="gramEnd"/>
    </w:p>
    <w:p w:rsidR="004A2DF4" w:rsidRDefault="004A2DF4">
      <w:pPr>
        <w:pStyle w:val="ConsPlusNormal"/>
        <w:ind w:firstLine="540"/>
        <w:jc w:val="both"/>
      </w:pPr>
      <w:r>
        <w:t>10. Конкурсному отбору субъектов Российской Федерации предшествует процедура допуска.</w:t>
      </w:r>
    </w:p>
    <w:p w:rsidR="004A2DF4" w:rsidRDefault="004A2DF4">
      <w:pPr>
        <w:pStyle w:val="ConsPlusNormal"/>
        <w:ind w:firstLine="540"/>
        <w:jc w:val="both"/>
      </w:pPr>
      <w:r>
        <w:t xml:space="preserve">Процедура допуска осуществляется конкурсной комиссией по конкурсному отбору в соответствии с настоящими Правилами и </w:t>
      </w:r>
      <w:hyperlink r:id="rId20" w:history="1">
        <w:r>
          <w:rPr>
            <w:color w:val="0000FF"/>
          </w:rPr>
          <w:t>порядком</w:t>
        </w:r>
      </w:hyperlink>
      <w:r>
        <w:t xml:space="preserve"> проведения конкурсного отбора, утверждаемым Министерством связи и массовых коммуникаций Российской Федерации.</w:t>
      </w:r>
    </w:p>
    <w:p w:rsidR="004A2DF4" w:rsidRDefault="004A2DF4">
      <w:pPr>
        <w:pStyle w:val="ConsPlusNormal"/>
        <w:ind w:firstLine="540"/>
        <w:jc w:val="both"/>
      </w:pPr>
      <w:bookmarkStart w:id="8" w:name="P81"/>
      <w:bookmarkEnd w:id="8"/>
      <w:r>
        <w:t>11. Условиями допуска субъекта Российской Федерации к участию в конкурсном отборе являются:</w:t>
      </w:r>
    </w:p>
    <w:p w:rsidR="004A2DF4" w:rsidRDefault="004A2DF4">
      <w:pPr>
        <w:pStyle w:val="ConsPlusNormal"/>
        <w:ind w:firstLine="540"/>
        <w:jc w:val="both"/>
      </w:pPr>
      <w:r>
        <w:t>а) подача от одного субъекта Российской Федерации одной заявки на участие в конкурсном отборе;</w:t>
      </w:r>
    </w:p>
    <w:p w:rsidR="004A2DF4" w:rsidRDefault="004A2DF4">
      <w:pPr>
        <w:pStyle w:val="ConsPlusNormal"/>
        <w:ind w:firstLine="540"/>
        <w:jc w:val="both"/>
      </w:pPr>
      <w:r>
        <w:t xml:space="preserve">б) предоставление полного комплекта документов, являющихся приложениями к заявке на участие субъекта Российской Федерации в конкурсном отборе, в соответствии с </w:t>
      </w:r>
      <w:hyperlink r:id="rId21" w:history="1">
        <w:r>
          <w:rPr>
            <w:color w:val="0000FF"/>
          </w:rPr>
          <w:t>порядком</w:t>
        </w:r>
      </w:hyperlink>
      <w:r>
        <w:t xml:space="preserve"> проведения конкурсного отбора;</w:t>
      </w:r>
    </w:p>
    <w:p w:rsidR="004A2DF4" w:rsidRDefault="004A2DF4">
      <w:pPr>
        <w:pStyle w:val="ConsPlusNormal"/>
        <w:ind w:firstLine="540"/>
        <w:jc w:val="both"/>
      </w:pPr>
      <w:r>
        <w:t>в) на территории субъекта Российской Федерации создается (планируется к созданию) технопарк;</w:t>
      </w:r>
    </w:p>
    <w:p w:rsidR="004A2DF4" w:rsidRDefault="004A2DF4">
      <w:pPr>
        <w:pStyle w:val="ConsPlusNormal"/>
        <w:ind w:firstLine="540"/>
        <w:jc w:val="both"/>
      </w:pPr>
      <w:r>
        <w:t>г) суммарный объем субсидии, запрашиваемой субъектом Российской Федерации в заявке на участие в конкурсном отборе, не может быть менее 150 000 тыс. рублей и превышать 356 000 тыс. рублей ежегодно;</w:t>
      </w:r>
    </w:p>
    <w:p w:rsidR="004A2DF4" w:rsidRDefault="004A2DF4">
      <w:pPr>
        <w:pStyle w:val="ConsPlusNormal"/>
        <w:ind w:firstLine="540"/>
        <w:jc w:val="both"/>
      </w:pPr>
      <w:r>
        <w:t xml:space="preserve">д) соответствие размера, целей использования субсидии и условий предоставления запрашиваемой субсидии положениям, предусмотренным </w:t>
      </w:r>
      <w:hyperlink w:anchor="P61" w:history="1">
        <w:r>
          <w:rPr>
            <w:color w:val="0000FF"/>
          </w:rPr>
          <w:t>пунктами 2</w:t>
        </w:r>
      </w:hyperlink>
      <w:r>
        <w:t xml:space="preserve">, </w:t>
      </w:r>
      <w:hyperlink w:anchor="P62" w:history="1">
        <w:r>
          <w:rPr>
            <w:color w:val="0000FF"/>
          </w:rPr>
          <w:t>3</w:t>
        </w:r>
      </w:hyperlink>
      <w:r>
        <w:t xml:space="preserve"> и </w:t>
      </w:r>
      <w:hyperlink w:anchor="P113" w:history="1">
        <w:r>
          <w:rPr>
            <w:color w:val="0000FF"/>
          </w:rPr>
          <w:t>18</w:t>
        </w:r>
      </w:hyperlink>
      <w:r>
        <w:t xml:space="preserve"> настоящих Правил;</w:t>
      </w:r>
    </w:p>
    <w:p w:rsidR="004A2DF4" w:rsidRDefault="004A2DF4">
      <w:pPr>
        <w:pStyle w:val="ConsPlusNormal"/>
        <w:ind w:firstLine="540"/>
        <w:jc w:val="both"/>
      </w:pPr>
      <w:r>
        <w:t>е) письменное обязательство субъекта Российской Федерации по достижению до 31 декабря 2014 г. целей, на реализацию которых субъектом Российской Федерации запрашивается субсидия (завершение строительства, реконструкции объекта (части объекта) технопарка);</w:t>
      </w:r>
    </w:p>
    <w:p w:rsidR="004A2DF4" w:rsidRDefault="004A2DF4">
      <w:pPr>
        <w:pStyle w:val="ConsPlusNormal"/>
        <w:ind w:firstLine="540"/>
        <w:jc w:val="both"/>
      </w:pPr>
      <w:bookmarkStart w:id="9" w:name="P88"/>
      <w:bookmarkEnd w:id="9"/>
      <w:r>
        <w:t>ж) письменное обязательство субъекта Российской Федерации по достижению в течение 2015 - 2018 годов целевых значений следующих показателей:</w:t>
      </w:r>
    </w:p>
    <w:p w:rsidR="004A2DF4" w:rsidRDefault="004A2DF4">
      <w:pPr>
        <w:pStyle w:val="ConsPlusNormal"/>
        <w:ind w:firstLine="540"/>
        <w:jc w:val="both"/>
      </w:pPr>
      <w:r>
        <w:t>доля загрузки площади технопарка в общей площади технопарка (за исключением мест общего пользования) компаниями, осуществляющими инновационную деятельность в сфере высоких технологий (далее - компании). Субъект Российской Федерации должен гарантировать достижение доли загрузки компаниями предоставляемых в аренду площадей технопарка в 2015 году не менее 50 процентов, в 2016 году - не менее 65 процентов, в 2017 году - не менее 85 процентов, в 2018 году - не менее 90 процентов. При этом для целей расчета доли загрузки площадей технопарка учитываются компании, занимающие не более 30 процентов площадей технопарка;</w:t>
      </w:r>
    </w:p>
    <w:p w:rsidR="004A2DF4" w:rsidRDefault="004A2DF4">
      <w:pPr>
        <w:pStyle w:val="ConsPlusNormal"/>
        <w:ind w:firstLine="540"/>
        <w:jc w:val="both"/>
      </w:pPr>
      <w:r>
        <w:t xml:space="preserve">доля экспорта продукции резидентов технопарка в общей выручке резидентов технопарка. </w:t>
      </w:r>
      <w:proofErr w:type="gramStart"/>
      <w:r>
        <w:t xml:space="preserve">Субъект Российской Федерации должен гарантировать достижение доли экспорта продукции </w:t>
      </w:r>
      <w:r>
        <w:lastRenderedPageBreak/>
        <w:t>резидентов технопарка в сфере высоких технологий в общей выручке резидентов технопарка в сфере высоких технологий в 2015 году не менее 2 процентов, в 2016 году - не менее 4 процентов, в 2017 году - не менее 7 процентов, в 2018 году - не менее 12 процентов;</w:t>
      </w:r>
      <w:proofErr w:type="gramEnd"/>
    </w:p>
    <w:p w:rsidR="004A2DF4" w:rsidRDefault="004A2DF4">
      <w:pPr>
        <w:pStyle w:val="ConsPlusNormal"/>
        <w:ind w:firstLine="540"/>
        <w:jc w:val="both"/>
      </w:pPr>
      <w:proofErr w:type="gramStart"/>
      <w:r>
        <w:t>бюджетная эффективность проекта создания технопарка (возврат федеральных и региональных средств в виде налоговых поступлений) должна составлять в 2015 году не менее 5 процентов общего объема государственного финансирования проекта, в 2016 году - не менее 20 процентов общего объема государственного финансирования проекта, в 2017 году - не менее 35 процентов общего объема государственного финансирования проекта, в 2018 году - не менее 55 процентов общего</w:t>
      </w:r>
      <w:proofErr w:type="gramEnd"/>
      <w:r>
        <w:t xml:space="preserve"> объема государственного финансирования проекта;</w:t>
      </w:r>
    </w:p>
    <w:p w:rsidR="004A2DF4" w:rsidRDefault="004A2DF4">
      <w:pPr>
        <w:pStyle w:val="ConsPlusNormal"/>
        <w:ind w:firstLine="540"/>
        <w:jc w:val="both"/>
      </w:pPr>
      <w:r>
        <w:t>з) принятие субъектом Российской Федерации нормативного правового акта субъекта Российской Федерации, предусматривающего создание технопарка или объектов технопарка;</w:t>
      </w:r>
    </w:p>
    <w:p w:rsidR="004A2DF4" w:rsidRDefault="004A2DF4">
      <w:pPr>
        <w:pStyle w:val="ConsPlusNormal"/>
        <w:ind w:firstLine="540"/>
        <w:jc w:val="both"/>
      </w:pPr>
      <w:r>
        <w:t>и) наличие у субъекта Российской Федерации (муниципального образования) или у юридического лица, реализующего проект по созданию технопарка или управляющего имущественным комплексом технопарка, более 50 процентов уставного капитала которого принадлежит субъекту Российской Федерации (муниципальному образованию), права собственности на земельный участок или права аренды земельного участка;</w:t>
      </w:r>
    </w:p>
    <w:p w:rsidR="004A2DF4" w:rsidRDefault="004A2DF4">
      <w:pPr>
        <w:pStyle w:val="ConsPlusNormal"/>
        <w:ind w:firstLine="540"/>
        <w:jc w:val="both"/>
      </w:pPr>
      <w:r>
        <w:t>к) наличие положительного заключения государственной экспертизы по строящимся объектам технопарка, а также по объектам, в отношении которых осуществляется реконструкция;</w:t>
      </w:r>
    </w:p>
    <w:p w:rsidR="004A2DF4" w:rsidRDefault="004A2DF4">
      <w:pPr>
        <w:pStyle w:val="ConsPlusNormal"/>
        <w:ind w:firstLine="540"/>
        <w:jc w:val="both"/>
      </w:pPr>
      <w:proofErr w:type="gramStart"/>
      <w:r>
        <w:t>л) наличие разрешения на строительство (реконструкцию) объекта или в случае отсутствия разрешения на строительство (реконструкцию) объекта на дату подачи заявки субъекта Российской Федерации на участие в конкурсном отборе письменное обязательство субъекта Российской Федерации по получению соответствующего разрешения в сроки, обеспечивающие достижение до 31 декабря 2014 г. целей, на реализацию которых субъектом Российской Федерации запрашивается субсидия;</w:t>
      </w:r>
      <w:proofErr w:type="gramEnd"/>
    </w:p>
    <w:p w:rsidR="004A2DF4" w:rsidRDefault="004A2DF4">
      <w:pPr>
        <w:pStyle w:val="ConsPlusNormal"/>
        <w:ind w:firstLine="540"/>
        <w:jc w:val="both"/>
      </w:pPr>
      <w:r>
        <w:t xml:space="preserve">м) письмо за подписью руководителя высшего исполнительного органа субъекта Российской Федерации или иного уполномоченного лица субъекта Российской Федерации, подтверждающее наличие в бюджете субъекта Российской Федерации бюджетных ассигнований в размере, предусмотренном </w:t>
      </w:r>
      <w:hyperlink w:anchor="P113" w:history="1">
        <w:r>
          <w:rPr>
            <w:color w:val="0000FF"/>
          </w:rPr>
          <w:t>пунктом 18</w:t>
        </w:r>
      </w:hyperlink>
      <w:r>
        <w:t xml:space="preserve"> настоящих Правил;</w:t>
      </w:r>
    </w:p>
    <w:p w:rsidR="004A2DF4" w:rsidRDefault="004A2DF4">
      <w:pPr>
        <w:pStyle w:val="ConsPlusNormal"/>
        <w:ind w:firstLine="540"/>
        <w:jc w:val="both"/>
      </w:pPr>
      <w:r>
        <w:t>н) наличие не менее двух соглашений о сотрудничестве в области коммерциализации интеллектуальной собственности с образовательными и научными организациями, находящимися на территории субъекта Российской Федерации;</w:t>
      </w:r>
    </w:p>
    <w:p w:rsidR="004A2DF4" w:rsidRDefault="004A2DF4">
      <w:pPr>
        <w:pStyle w:val="ConsPlusNormal"/>
        <w:ind w:firstLine="540"/>
        <w:jc w:val="both"/>
      </w:pPr>
      <w:r>
        <w:t>о) наличие у руководителя управляющей компании проекта создания технопарка или кандидата на указанную должность высшего профессионального образования и опыта реализации не менее 3 успешных проектов в сфере инновационной деятельности или поддержки малого и среднего предпринимательства с годовой выручкой не менее 10 000 тыс. рублей;</w:t>
      </w:r>
    </w:p>
    <w:p w:rsidR="004A2DF4" w:rsidRDefault="004A2DF4">
      <w:pPr>
        <w:pStyle w:val="ConsPlusNormal"/>
        <w:ind w:firstLine="540"/>
        <w:jc w:val="both"/>
      </w:pPr>
      <w:r>
        <w:t>п) наличие соглашений о намерениях по поставке в 2015 - 2018 годах товаров, работ и услуг между потенциальными резидентами технопарка и конечными потребителями их продукции на сумму в размере не менее трехкратного размера суммарного объема запрашиваемой субсидии из федерального бюджета в 2013 - 2014 годах. При этом учитываются соглашения потенциальных резидентов объектов технопарка, предполагаемых к созданию за счет средств субсидии из федерального бюджета в 2013 - 2014 годах.</w:t>
      </w:r>
    </w:p>
    <w:p w:rsidR="004A2DF4" w:rsidRDefault="004A2DF4">
      <w:pPr>
        <w:pStyle w:val="ConsPlusNormal"/>
        <w:ind w:firstLine="540"/>
        <w:jc w:val="both"/>
      </w:pPr>
      <w:proofErr w:type="gramStart"/>
      <w:r>
        <w:t xml:space="preserve">В случае если субъектом Российской Федерации запрашивается субсидия для использования на реконструкцию объекта (части объекта) технопарка, дополнительным условием допуска к участию в конкурсном отборе, помимо установленных </w:t>
      </w:r>
      <w:hyperlink w:anchor="P81" w:history="1">
        <w:r>
          <w:rPr>
            <w:color w:val="0000FF"/>
          </w:rPr>
          <w:t>пунктом 11</w:t>
        </w:r>
      </w:hyperlink>
      <w:r>
        <w:t xml:space="preserve"> настоящих Правил условий, является наличие объекта, в отношении которого осуществляется реконструкция, в государственной собственности субъекта Российской Федерации или собственности муниципального образования на территории субъекта Российской Федерации.</w:t>
      </w:r>
      <w:proofErr w:type="gramEnd"/>
    </w:p>
    <w:p w:rsidR="004A2DF4" w:rsidRDefault="004A2DF4">
      <w:pPr>
        <w:pStyle w:val="ConsPlusNormal"/>
        <w:ind w:firstLine="540"/>
        <w:jc w:val="both"/>
      </w:pPr>
      <w:r>
        <w:t xml:space="preserve">12. По результатам рассмотрения документов, являющихся приложением к заявке на участие субъекта Российской Федерации в конкурсном отборе в соответствии с </w:t>
      </w:r>
      <w:hyperlink r:id="rId22" w:history="1">
        <w:r>
          <w:rPr>
            <w:color w:val="0000FF"/>
          </w:rPr>
          <w:t>порядком</w:t>
        </w:r>
      </w:hyperlink>
      <w:r>
        <w:t xml:space="preserve"> конкурсного отбора, конкурсная комиссия по конкурсному отбору принимает одно из следующих решений:</w:t>
      </w:r>
    </w:p>
    <w:p w:rsidR="004A2DF4" w:rsidRDefault="004A2DF4">
      <w:pPr>
        <w:pStyle w:val="ConsPlusNormal"/>
        <w:ind w:firstLine="540"/>
        <w:jc w:val="both"/>
      </w:pPr>
      <w:r>
        <w:t>а) о соответствии заявки на участие субъекта Российской Федерации в конкурсном отборе условиям допуска к конкурсному отбору, предусмотренным настоящими Правилами, и о допуске субъекта Российской Федерации к участию в конкурсном отборе;</w:t>
      </w:r>
    </w:p>
    <w:p w:rsidR="004A2DF4" w:rsidRDefault="004A2DF4">
      <w:pPr>
        <w:pStyle w:val="ConsPlusNormal"/>
        <w:ind w:firstLine="540"/>
        <w:jc w:val="both"/>
      </w:pPr>
      <w:r>
        <w:lastRenderedPageBreak/>
        <w:t>б) о несоответствии заявки на участие субъекта Российской Федерации в конкурсном отборе условиям допуска к конкурсному отбору, предусмотренным настоящими Правилами, и об отказе в допуске субъекта Российской Федерации к участию в конкурсном отборе.</w:t>
      </w:r>
    </w:p>
    <w:p w:rsidR="004A2DF4" w:rsidRDefault="004A2DF4">
      <w:pPr>
        <w:pStyle w:val="ConsPlusNormal"/>
        <w:ind w:firstLine="540"/>
        <w:jc w:val="both"/>
      </w:pPr>
      <w:r>
        <w:t>13. Основаниями для отказа в допуске к участию в конкурсном отборе являются:</w:t>
      </w:r>
    </w:p>
    <w:p w:rsidR="004A2DF4" w:rsidRDefault="004A2DF4">
      <w:pPr>
        <w:pStyle w:val="ConsPlusNormal"/>
        <w:ind w:firstLine="540"/>
        <w:jc w:val="both"/>
      </w:pPr>
      <w:r>
        <w:t xml:space="preserve">а) несоблюдение или соблюдение не в полном объеме условий допуска к конкурсному отбору в соответствии с </w:t>
      </w:r>
      <w:hyperlink w:anchor="P81" w:history="1">
        <w:r>
          <w:rPr>
            <w:color w:val="0000FF"/>
          </w:rPr>
          <w:t>пунктом 11</w:t>
        </w:r>
      </w:hyperlink>
      <w:r>
        <w:t xml:space="preserve"> настоящих Правил;</w:t>
      </w:r>
    </w:p>
    <w:p w:rsidR="004A2DF4" w:rsidRDefault="004A2DF4">
      <w:pPr>
        <w:pStyle w:val="ConsPlusNormal"/>
        <w:ind w:firstLine="540"/>
        <w:jc w:val="both"/>
      </w:pPr>
      <w:r>
        <w:t>б) недостоверность сведений, указанных в представленных документах.</w:t>
      </w:r>
    </w:p>
    <w:p w:rsidR="004A2DF4" w:rsidRDefault="004A2DF4">
      <w:pPr>
        <w:pStyle w:val="ConsPlusNormal"/>
        <w:ind w:firstLine="540"/>
        <w:jc w:val="both"/>
      </w:pPr>
      <w:r>
        <w:t>14. Конкурсный отбор признается состоявшимся при количестве заявок на участие субъектов Российской Федерации в конкурсном отборе не менее 4.</w:t>
      </w:r>
    </w:p>
    <w:p w:rsidR="004A2DF4" w:rsidRDefault="004A2DF4">
      <w:pPr>
        <w:pStyle w:val="ConsPlusNormal"/>
        <w:ind w:firstLine="540"/>
        <w:jc w:val="both"/>
      </w:pPr>
      <w:r>
        <w:t xml:space="preserve">15. Конкурсный отбор осуществляется в соответствии с настоящими Правилами, </w:t>
      </w:r>
      <w:hyperlink r:id="rId23" w:history="1">
        <w:r>
          <w:rPr>
            <w:color w:val="0000FF"/>
          </w:rPr>
          <w:t>порядком</w:t>
        </w:r>
      </w:hyperlink>
      <w:r>
        <w:t xml:space="preserve"> конкурсного отбора, методикой проведения конкурсного отбора, утверждаемыми Министерством связи и массовых коммуникаций Российской Федерации.</w:t>
      </w:r>
    </w:p>
    <w:p w:rsidR="004A2DF4" w:rsidRDefault="004A2DF4">
      <w:pPr>
        <w:pStyle w:val="ConsPlusNormal"/>
        <w:ind w:firstLine="540"/>
        <w:jc w:val="both"/>
      </w:pPr>
      <w:bookmarkStart w:id="10" w:name="P109"/>
      <w:bookmarkEnd w:id="10"/>
      <w:r>
        <w:t xml:space="preserve">16. Критерием отбора субъектов Российской Федерации является показатель средней стоимости строительства или реконструкции 1 квадратного метра объекта (части объекта) технопарка за счет средств субсидии из федерального бюджета на создание технопарков с учетом ранее понесенных затрат федерального бюджета, рассчитанный в соответствии с </w:t>
      </w:r>
      <w:hyperlink r:id="rId24" w:history="1">
        <w:r>
          <w:rPr>
            <w:color w:val="0000FF"/>
          </w:rPr>
          <w:t>методикой</w:t>
        </w:r>
      </w:hyperlink>
      <w:r>
        <w:t xml:space="preserve"> конкурсного отбора.</w:t>
      </w:r>
    </w:p>
    <w:p w:rsidR="004A2DF4" w:rsidRDefault="004A2DF4">
      <w:pPr>
        <w:pStyle w:val="ConsPlusNormal"/>
        <w:ind w:firstLine="540"/>
        <w:jc w:val="both"/>
      </w:pPr>
      <w:bookmarkStart w:id="11" w:name="P110"/>
      <w:bookmarkEnd w:id="11"/>
      <w:r>
        <w:t xml:space="preserve">17. Предложения по распределению субсидий формируются Министерством связи и массовых коммуникации Российской Федерации с учетом положений </w:t>
      </w:r>
      <w:hyperlink w:anchor="P76" w:history="1">
        <w:r>
          <w:rPr>
            <w:color w:val="0000FF"/>
          </w:rPr>
          <w:t>пункта 8</w:t>
        </w:r>
      </w:hyperlink>
      <w:r>
        <w:t xml:space="preserve"> настоящих Правил на основании рейтинга заявок на участие субъектов Российской Федерации в конкурсном отборе по результатам конкурсного отбора с учетом положений </w:t>
      </w:r>
      <w:hyperlink w:anchor="P63" w:history="1">
        <w:r>
          <w:rPr>
            <w:color w:val="0000FF"/>
          </w:rPr>
          <w:t>пункта 4</w:t>
        </w:r>
      </w:hyperlink>
      <w:r>
        <w:t xml:space="preserve"> настоящих Правил.</w:t>
      </w:r>
    </w:p>
    <w:p w:rsidR="004A2DF4" w:rsidRDefault="004A2DF4">
      <w:pPr>
        <w:pStyle w:val="ConsPlusNormal"/>
        <w:ind w:firstLine="540"/>
        <w:jc w:val="both"/>
      </w:pPr>
      <w:bookmarkStart w:id="12" w:name="P111"/>
      <w:bookmarkEnd w:id="12"/>
      <w:proofErr w:type="gramStart"/>
      <w:r>
        <w:t xml:space="preserve">Остаток субсидий, сформированный как разница между объемом субсидий, рассчитанным нарастающим итогом в соответствии с </w:t>
      </w:r>
      <w:hyperlink w:anchor="P110" w:history="1">
        <w:r>
          <w:rPr>
            <w:color w:val="0000FF"/>
          </w:rPr>
          <w:t>абзацем первым</w:t>
        </w:r>
      </w:hyperlink>
      <w:r>
        <w:t xml:space="preserve"> настоящего пункта, и предельным объемом бюджетных ассигнований, предусмотренным в 2014 году Министерству связи и массовых коммуникаций Российской Федерации на </w:t>
      </w:r>
      <w:proofErr w:type="spellStart"/>
      <w:r>
        <w:t>софинансирование</w:t>
      </w:r>
      <w:proofErr w:type="spellEnd"/>
      <w:r>
        <w:t xml:space="preserve"> объектов капитального строительства государственной (муниципальной) собственности, распределяется Правительством Российской Федерации в отношении субъектов Российской Федерации, принявших участие в конкурсном отборе.</w:t>
      </w:r>
      <w:proofErr w:type="gramEnd"/>
    </w:p>
    <w:p w:rsidR="004A2DF4" w:rsidRDefault="004A2DF4">
      <w:pPr>
        <w:pStyle w:val="ConsPlusNormal"/>
        <w:jc w:val="both"/>
      </w:pPr>
      <w:r>
        <w:t xml:space="preserve">(в ред. </w:t>
      </w:r>
      <w:hyperlink r:id="rId25" w:history="1">
        <w:r>
          <w:rPr>
            <w:color w:val="0000FF"/>
          </w:rPr>
          <w:t>Постановления</w:t>
        </w:r>
      </w:hyperlink>
      <w:r>
        <w:t xml:space="preserve"> Правительства РФ от 29.11.2014 N 1283)</w:t>
      </w:r>
    </w:p>
    <w:p w:rsidR="004A2DF4" w:rsidRDefault="004A2DF4">
      <w:pPr>
        <w:pStyle w:val="ConsPlusNormal"/>
        <w:ind w:firstLine="540"/>
        <w:jc w:val="both"/>
      </w:pPr>
      <w:bookmarkStart w:id="13" w:name="P113"/>
      <w:bookmarkEnd w:id="13"/>
      <w:r>
        <w:t xml:space="preserve">18. Размер уровня </w:t>
      </w:r>
      <w:proofErr w:type="spellStart"/>
      <w:r>
        <w:t>софинансирования</w:t>
      </w:r>
      <w:proofErr w:type="spellEnd"/>
      <w:r>
        <w:t xml:space="preserve"> расходного обязательства субъекта Российской Федерации за счет субсидий </w:t>
      </w:r>
      <w:r w:rsidRPr="00A23E44">
        <w:rPr>
          <w:position w:val="-12"/>
        </w:rPr>
        <w:pict>
          <v:shape id="_x0000_i1025" style="width:25.95pt;height:20.1pt" coordsize="" o:spt="100" adj="0,,0" path="" filled="f" stroked="f">
            <v:stroke joinstyle="miter"/>
            <v:imagedata r:id="rId26" o:title="base_1_171851_3"/>
            <v:formulas/>
            <v:path o:connecttype="segments"/>
          </v:shape>
        </w:pict>
      </w:r>
      <w:r>
        <w:t xml:space="preserve"> определяется по формуле:</w:t>
      </w:r>
    </w:p>
    <w:p w:rsidR="004A2DF4" w:rsidRDefault="004A2DF4">
      <w:pPr>
        <w:pStyle w:val="ConsPlusNormal"/>
        <w:jc w:val="center"/>
      </w:pPr>
    </w:p>
    <w:p w:rsidR="004A2DF4" w:rsidRDefault="004A2DF4">
      <w:pPr>
        <w:pStyle w:val="ConsPlusNormal"/>
        <w:jc w:val="center"/>
      </w:pPr>
      <w:r w:rsidRPr="00A23E44">
        <w:rPr>
          <w:position w:val="-12"/>
        </w:rPr>
        <w:pict>
          <v:shape id="_x0000_i1026" style="width:84.55pt;height:20.1pt" coordsize="" o:spt="100" adj="0,,0" path="" filled="f" stroked="f">
            <v:stroke joinstyle="miter"/>
            <v:imagedata r:id="rId27" o:title="base_1_171851_4"/>
            <v:formulas/>
            <v:path o:connecttype="segments"/>
          </v:shape>
        </w:pict>
      </w:r>
      <w:r>
        <w:t>,</w:t>
      </w:r>
    </w:p>
    <w:p w:rsidR="004A2DF4" w:rsidRDefault="004A2DF4">
      <w:pPr>
        <w:pStyle w:val="ConsPlusNormal"/>
        <w:jc w:val="both"/>
      </w:pPr>
      <w:r>
        <w:t xml:space="preserve">(в ред. </w:t>
      </w:r>
      <w:hyperlink r:id="rId28" w:history="1">
        <w:r>
          <w:rPr>
            <w:color w:val="0000FF"/>
          </w:rPr>
          <w:t>Постановления</w:t>
        </w:r>
      </w:hyperlink>
      <w:r>
        <w:t xml:space="preserve"> Правительства РФ от 29.11.2014 N 1283)</w:t>
      </w:r>
    </w:p>
    <w:p w:rsidR="004A2DF4" w:rsidRDefault="004A2DF4">
      <w:pPr>
        <w:pStyle w:val="ConsPlusNormal"/>
        <w:ind w:firstLine="540"/>
        <w:jc w:val="both"/>
      </w:pPr>
    </w:p>
    <w:p w:rsidR="004A2DF4" w:rsidRDefault="004A2DF4">
      <w:pPr>
        <w:pStyle w:val="ConsPlusNormal"/>
        <w:ind w:firstLine="540"/>
        <w:jc w:val="both"/>
      </w:pPr>
      <w:r>
        <w:t xml:space="preserve">где </w:t>
      </w:r>
      <w:r w:rsidRPr="00A23E44">
        <w:rPr>
          <w:position w:val="-12"/>
        </w:rPr>
        <w:pict>
          <v:shape id="_x0000_i1027" style="width:30.15pt;height:20.1pt" coordsize="" o:spt="100" adj="0,,0" path="" filled="f" stroked="f">
            <v:stroke joinstyle="miter"/>
            <v:imagedata r:id="rId29" o:title="base_1_171851_5"/>
            <v:formulas/>
            <v:path o:connecttype="segments"/>
          </v:shape>
        </w:pict>
      </w:r>
      <w:r>
        <w:t xml:space="preserve"> - уровень расчетной бюджетной обеспеченности i-</w:t>
      </w:r>
      <w:proofErr w:type="spellStart"/>
      <w:r>
        <w:t>го</w:t>
      </w:r>
      <w:proofErr w:type="spellEnd"/>
      <w:r>
        <w:t xml:space="preserve"> субъекта Российской Федерации на соответствующий финансовый год, рассчитанный в соответствии с </w:t>
      </w:r>
      <w:hyperlink r:id="rId3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4A2DF4" w:rsidRDefault="004A2DF4">
      <w:pPr>
        <w:pStyle w:val="ConsPlusNormal"/>
        <w:ind w:firstLine="540"/>
        <w:jc w:val="both"/>
      </w:pPr>
      <w:r>
        <w:t xml:space="preserve">Размер уровня </w:t>
      </w:r>
      <w:proofErr w:type="spellStart"/>
      <w:r>
        <w:t>софинансирования</w:t>
      </w:r>
      <w:proofErr w:type="spellEnd"/>
      <w:r>
        <w:t xml:space="preserve"> расходного обязательства субъекта Российской Федерации за счет субсидии не может быть установлен ниже 10 процентов и выше 90 процентов расходного обязательства субъекта Российской Федерации. При этом размер уровня </w:t>
      </w:r>
      <w:proofErr w:type="spellStart"/>
      <w:r>
        <w:t>софинансирования</w:t>
      </w:r>
      <w:proofErr w:type="spellEnd"/>
      <w:r>
        <w:t xml:space="preserve"> расходного обязательства субъекта Российской Федерации за счет субсидии в абсолютном выражении не может быть установлен ниже 120 млн. рублей и выше 356 млн. рублей.</w:t>
      </w:r>
    </w:p>
    <w:p w:rsidR="004A2DF4" w:rsidRDefault="004A2DF4">
      <w:pPr>
        <w:pStyle w:val="ConsPlusNormal"/>
        <w:jc w:val="both"/>
      </w:pPr>
      <w:r>
        <w:t>(</w:t>
      </w:r>
      <w:proofErr w:type="gramStart"/>
      <w:r>
        <w:t>в</w:t>
      </w:r>
      <w:proofErr w:type="gramEnd"/>
      <w:r>
        <w:t xml:space="preserve"> ред. </w:t>
      </w:r>
      <w:hyperlink r:id="rId31" w:history="1">
        <w:r>
          <w:rPr>
            <w:color w:val="0000FF"/>
          </w:rPr>
          <w:t>Постановления</w:t>
        </w:r>
      </w:hyperlink>
      <w:r>
        <w:t xml:space="preserve"> Правительства РФ от 29.11.2014 N 1283)</w:t>
      </w:r>
    </w:p>
    <w:p w:rsidR="004A2DF4" w:rsidRDefault="004A2DF4">
      <w:pPr>
        <w:pStyle w:val="ConsPlusNormal"/>
        <w:ind w:firstLine="540"/>
        <w:jc w:val="both"/>
      </w:pPr>
      <w:r>
        <w:t xml:space="preserve">Абсолютное значение размера уровня </w:t>
      </w:r>
      <w:proofErr w:type="spellStart"/>
      <w:r>
        <w:t>софинансирования</w:t>
      </w:r>
      <w:proofErr w:type="spellEnd"/>
      <w:r>
        <w:t xml:space="preserve"> расходного обязательства субъекта Российской Федерации за счет субсидии может быть установлено выше 356 млн. рублей по итогам распределения остатков субсидий между субъектами Российской Федерации в соответствии с </w:t>
      </w:r>
      <w:hyperlink w:anchor="P111" w:history="1">
        <w:r>
          <w:rPr>
            <w:color w:val="0000FF"/>
          </w:rPr>
          <w:t>абзацем вторым пункта 17</w:t>
        </w:r>
      </w:hyperlink>
      <w:r>
        <w:t xml:space="preserve"> настоящих Правил.</w:t>
      </w:r>
    </w:p>
    <w:p w:rsidR="004A2DF4" w:rsidRDefault="004A2DF4">
      <w:pPr>
        <w:pStyle w:val="ConsPlusNormal"/>
        <w:ind w:firstLine="540"/>
        <w:jc w:val="both"/>
      </w:pPr>
      <w:r>
        <w:t xml:space="preserve">19. Перераспределение средств федерального бюджета между субъектами Российской </w:t>
      </w:r>
      <w:r>
        <w:lastRenderedPageBreak/>
        <w:t xml:space="preserve">Федерации в 2013 - 2014 годах осуществляется в случаях, предусмотренных </w:t>
      </w:r>
      <w:hyperlink w:anchor="P191" w:history="1">
        <w:r>
          <w:rPr>
            <w:color w:val="0000FF"/>
          </w:rPr>
          <w:t>пунктами 32</w:t>
        </w:r>
      </w:hyperlink>
      <w:r>
        <w:t xml:space="preserve">, </w:t>
      </w:r>
      <w:hyperlink w:anchor="P192" w:history="1">
        <w:r>
          <w:rPr>
            <w:color w:val="0000FF"/>
          </w:rPr>
          <w:t>33</w:t>
        </w:r>
      </w:hyperlink>
      <w:r>
        <w:t xml:space="preserve">, </w:t>
      </w:r>
      <w:hyperlink w:anchor="P196" w:history="1">
        <w:r>
          <w:rPr>
            <w:color w:val="0000FF"/>
          </w:rPr>
          <w:t>37</w:t>
        </w:r>
      </w:hyperlink>
      <w:r>
        <w:t xml:space="preserve"> и </w:t>
      </w:r>
      <w:hyperlink w:anchor="P197" w:history="1">
        <w:r>
          <w:rPr>
            <w:color w:val="0000FF"/>
          </w:rPr>
          <w:t>38</w:t>
        </w:r>
      </w:hyperlink>
      <w:r>
        <w:t xml:space="preserve"> настоящих Правил.</w:t>
      </w:r>
    </w:p>
    <w:p w:rsidR="004A2DF4" w:rsidRDefault="004A2DF4">
      <w:pPr>
        <w:pStyle w:val="ConsPlusNormal"/>
        <w:ind w:firstLine="540"/>
        <w:jc w:val="both"/>
      </w:pPr>
      <w:r>
        <w:t>20. Министерство связи и массовых коммуникаций Российской Федерации после издания акта Правительства Российской Федерации об утверждении распределения средств федерального бюджета между субъектами Российской Федерации в 2013 - 2014 годах направляет предложение о подписании соглашения о предоставлении субсидии в уполномоченные органы.</w:t>
      </w:r>
    </w:p>
    <w:p w:rsidR="004A2DF4" w:rsidRDefault="004A2DF4">
      <w:pPr>
        <w:pStyle w:val="ConsPlusNormal"/>
        <w:ind w:firstLine="540"/>
        <w:jc w:val="both"/>
      </w:pPr>
      <w:proofErr w:type="gramStart"/>
      <w:r>
        <w:t xml:space="preserve">В случае если уполномоченный орган в течение 10 рабочих дней со дня направления ему предложения о заключении соглашения о предоставлении субсидии не представит в Министерство связи и массовых коммуникаций Российской Федерации подписанное соглашение о предоставлении субсидии и документы, предусмотренные </w:t>
      </w:r>
      <w:hyperlink w:anchor="P148" w:history="1">
        <w:r>
          <w:rPr>
            <w:color w:val="0000FF"/>
          </w:rPr>
          <w:t>пунктом 22</w:t>
        </w:r>
      </w:hyperlink>
      <w:r>
        <w:t xml:space="preserve"> настоящих Правил, Министерство связи и массовых коммуникаций Российской Федерации на основании рекомендации конкурсной комиссии может принять решение об отказе</w:t>
      </w:r>
      <w:proofErr w:type="gramEnd"/>
      <w:r>
        <w:t xml:space="preserve"> в заключени</w:t>
      </w:r>
      <w:proofErr w:type="gramStart"/>
      <w:r>
        <w:t>и</w:t>
      </w:r>
      <w:proofErr w:type="gramEnd"/>
      <w:r>
        <w:t xml:space="preserve"> соглашения о предоставлении субсидии.</w:t>
      </w:r>
    </w:p>
    <w:p w:rsidR="004A2DF4" w:rsidRDefault="004A2DF4">
      <w:pPr>
        <w:pStyle w:val="ConsPlusNormal"/>
        <w:ind w:firstLine="540"/>
        <w:jc w:val="both"/>
      </w:pPr>
      <w:r>
        <w:t>21. Соглашение о предоставлении субсидии содержит следующие положения:</w:t>
      </w:r>
    </w:p>
    <w:p w:rsidR="004A2DF4" w:rsidRDefault="004A2DF4">
      <w:pPr>
        <w:pStyle w:val="ConsPlusNormal"/>
        <w:ind w:firstLine="540"/>
        <w:jc w:val="both"/>
      </w:pPr>
      <w:r>
        <w:t>а) определение уполномоченного органа, ответственного за координацию проекта создания технопарка в субъекте Российской Федерации;</w:t>
      </w:r>
    </w:p>
    <w:p w:rsidR="004A2DF4" w:rsidRDefault="004A2DF4">
      <w:pPr>
        <w:pStyle w:val="ConsPlusNormal"/>
        <w:ind w:firstLine="540"/>
        <w:jc w:val="both"/>
      </w:pPr>
      <w:r>
        <w:t>б) размер предоставляемой субсидии, условия предоставления и расходования субсидии;</w:t>
      </w:r>
    </w:p>
    <w:p w:rsidR="004A2DF4" w:rsidRDefault="004A2DF4">
      <w:pPr>
        <w:pStyle w:val="ConsPlusNormal"/>
        <w:ind w:firstLine="540"/>
        <w:jc w:val="both"/>
      </w:pPr>
      <w:r>
        <w:t>в) целевое назначение субсидии, а также перечень объектов, на которые она будет использована;</w:t>
      </w:r>
    </w:p>
    <w:p w:rsidR="004A2DF4" w:rsidRDefault="004A2DF4">
      <w:pPr>
        <w:pStyle w:val="ConsPlusNormal"/>
        <w:ind w:firstLine="540"/>
        <w:jc w:val="both"/>
      </w:pPr>
      <w:r>
        <w:t>г) сведения о размере бюджетных ассигнований, предусмотренных в бюджете субъекта Российской Федерации на очередной финансовый год на финансовое обеспечение расходного обязательства субъекта Российской Федерации, в части финансирования в очередном финансовом году создания технопарка;</w:t>
      </w:r>
    </w:p>
    <w:p w:rsidR="004A2DF4" w:rsidRDefault="004A2DF4">
      <w:pPr>
        <w:pStyle w:val="ConsPlusNormal"/>
        <w:ind w:firstLine="540"/>
        <w:jc w:val="both"/>
      </w:pPr>
      <w:r>
        <w:t>д) график перечисления субсидии;</w:t>
      </w:r>
    </w:p>
    <w:p w:rsidR="004A2DF4" w:rsidRDefault="004A2DF4">
      <w:pPr>
        <w:pStyle w:val="ConsPlusNormal"/>
        <w:ind w:firstLine="540"/>
        <w:jc w:val="both"/>
      </w:pPr>
      <w:r>
        <w:t>е) план-график ("дорожная карта") строительства, реконструкции объекта технопарка (далее - "дорожная карта") с указанием сроков выполнения работ и уровня готовности объекта в рамках выполнения проекта создания технопарка, на реализацию которого субъекту Российской Федерации предоставлена субсидия;</w:t>
      </w:r>
    </w:p>
    <w:p w:rsidR="004A2DF4" w:rsidRDefault="004A2DF4">
      <w:pPr>
        <w:pStyle w:val="ConsPlusNormal"/>
        <w:ind w:firstLine="540"/>
        <w:jc w:val="both"/>
      </w:pPr>
      <w:r>
        <w:t>ж) обязательство субъекта Российской Федерации по организации мониторинга выполнения "дорожной карты";</w:t>
      </w:r>
    </w:p>
    <w:p w:rsidR="004A2DF4" w:rsidRDefault="004A2DF4">
      <w:pPr>
        <w:pStyle w:val="ConsPlusNormal"/>
        <w:ind w:firstLine="540"/>
        <w:jc w:val="both"/>
      </w:pPr>
      <w:r>
        <w:t>з) обязательство субъекта Российской Федерации по ежеквартальному размещению отчетной информации о выполнении "дорожной карты" на официальном сайте уполномоченного органа;</w:t>
      </w:r>
    </w:p>
    <w:p w:rsidR="004A2DF4" w:rsidRDefault="004A2DF4">
      <w:pPr>
        <w:pStyle w:val="ConsPlusNormal"/>
        <w:ind w:firstLine="540"/>
        <w:jc w:val="both"/>
      </w:pPr>
      <w:proofErr w:type="gramStart"/>
      <w:r>
        <w:t>и) обязательство уполномоченного органа представлять отчетность об исполнении обязательств по соглашению о предоставлении субсидии, в том числе об осуществлении расходов бюджета субъекта Российской Федерации, источником финансового обеспечения которых является субсидия, а также о достигнутых значениях показателей результативности предоставления субсидии по форме, утверждаемой Министерством связи и массовых коммуникаций Российской Федерации по согласованию с Министерством финансов Российской Федерации;</w:t>
      </w:r>
      <w:proofErr w:type="gramEnd"/>
    </w:p>
    <w:p w:rsidR="004A2DF4" w:rsidRDefault="004A2DF4">
      <w:pPr>
        <w:pStyle w:val="ConsPlusNormal"/>
        <w:ind w:firstLine="540"/>
        <w:jc w:val="both"/>
      </w:pPr>
      <w:r>
        <w:t xml:space="preserve">к) значения показателей результативности предоставления субсидий, указанных в </w:t>
      </w:r>
      <w:hyperlink w:anchor="P182" w:history="1">
        <w:r>
          <w:rPr>
            <w:color w:val="0000FF"/>
          </w:rPr>
          <w:t>пункте 30</w:t>
        </w:r>
      </w:hyperlink>
      <w:r>
        <w:t xml:space="preserve"> настоящих Правил;</w:t>
      </w:r>
    </w:p>
    <w:p w:rsidR="004A2DF4" w:rsidRDefault="004A2DF4">
      <w:pPr>
        <w:pStyle w:val="ConsPlusNormal"/>
        <w:jc w:val="both"/>
      </w:pPr>
      <w:r>
        <w:t xml:space="preserve">(в ред. </w:t>
      </w:r>
      <w:hyperlink r:id="rId32" w:history="1">
        <w:r>
          <w:rPr>
            <w:color w:val="0000FF"/>
          </w:rPr>
          <w:t>Постановления</w:t>
        </w:r>
      </w:hyperlink>
      <w:r>
        <w:t xml:space="preserve"> Правительства РФ от 29.11.2014 N 1283)</w:t>
      </w:r>
    </w:p>
    <w:p w:rsidR="004A2DF4" w:rsidRDefault="004A2DF4">
      <w:pPr>
        <w:pStyle w:val="ConsPlusNormal"/>
        <w:ind w:firstLine="540"/>
        <w:jc w:val="both"/>
      </w:pPr>
      <w:r>
        <w:t xml:space="preserve">л) сроки и порядок представления уполномоченным органом Министерству связи и массовых коммуникаций Российской Федерации отчетности, предусмотренной </w:t>
      </w:r>
      <w:hyperlink w:anchor="P182" w:history="1">
        <w:r>
          <w:rPr>
            <w:color w:val="0000FF"/>
          </w:rPr>
          <w:t>пунктом 30</w:t>
        </w:r>
      </w:hyperlink>
      <w:r>
        <w:t xml:space="preserve"> настоящих Правил;</w:t>
      </w:r>
    </w:p>
    <w:p w:rsidR="004A2DF4" w:rsidRDefault="004A2DF4">
      <w:pPr>
        <w:pStyle w:val="ConsPlusNormal"/>
        <w:ind w:firstLine="540"/>
        <w:jc w:val="both"/>
      </w:pPr>
      <w:r>
        <w:t>м) сведения о нормативном правовом акте субъекта Российской Федерации, устанавливающем его расходные обязательства, на исполнение которых предоставляется субсидия (наименование акта и органа, его принявшего, дата утверждения (принятия), номер);</w:t>
      </w:r>
    </w:p>
    <w:p w:rsidR="004A2DF4" w:rsidRDefault="004A2DF4">
      <w:pPr>
        <w:pStyle w:val="ConsPlusNormal"/>
        <w:ind w:firstLine="540"/>
        <w:jc w:val="both"/>
      </w:pPr>
      <w:r>
        <w:t xml:space="preserve">н) порядок осуществления </w:t>
      </w:r>
      <w:proofErr w:type="gramStart"/>
      <w:r>
        <w:t>контроля за</w:t>
      </w:r>
      <w:proofErr w:type="gramEnd"/>
      <w:r>
        <w:t xml:space="preserve"> соблюдением условий соглашения о предоставлении субсидии, а также основания и порядок приостановления и прекращения предоставления субсидии;</w:t>
      </w:r>
    </w:p>
    <w:p w:rsidR="004A2DF4" w:rsidRDefault="004A2DF4">
      <w:pPr>
        <w:pStyle w:val="ConsPlusNormal"/>
        <w:ind w:firstLine="540"/>
        <w:jc w:val="both"/>
      </w:pPr>
      <w:r>
        <w:t>о) ответственность сторон за нарушение условий соглашения о предоставлении субсидии;</w:t>
      </w:r>
    </w:p>
    <w:p w:rsidR="004A2DF4" w:rsidRDefault="004A2DF4">
      <w:pPr>
        <w:pStyle w:val="ConsPlusNormal"/>
        <w:ind w:firstLine="540"/>
        <w:jc w:val="both"/>
      </w:pPr>
      <w:r>
        <w:t xml:space="preserve">п) описание объектов, на строительство (реконструкцию) которых предоставляется </w:t>
      </w:r>
      <w:r>
        <w:lastRenderedPageBreak/>
        <w:t>субсидия;</w:t>
      </w:r>
    </w:p>
    <w:p w:rsidR="004A2DF4" w:rsidRDefault="004A2DF4">
      <w:pPr>
        <w:pStyle w:val="ConsPlusNormal"/>
        <w:ind w:firstLine="540"/>
        <w:jc w:val="both"/>
      </w:pPr>
      <w:r>
        <w:t xml:space="preserve">р) последствия </w:t>
      </w:r>
      <w:proofErr w:type="spellStart"/>
      <w:r>
        <w:t>недостижения</w:t>
      </w:r>
      <w:proofErr w:type="spellEnd"/>
      <w:r>
        <w:t xml:space="preserve"> субъектом Российской </w:t>
      </w:r>
      <w:proofErr w:type="gramStart"/>
      <w:r>
        <w:t>Федерации установленных значений показателей результативности предоставления субсидии</w:t>
      </w:r>
      <w:proofErr w:type="gramEnd"/>
      <w:r>
        <w:t>;</w:t>
      </w:r>
    </w:p>
    <w:p w:rsidR="004A2DF4" w:rsidRDefault="004A2DF4">
      <w:pPr>
        <w:pStyle w:val="ConsPlusNormal"/>
        <w:ind w:firstLine="540"/>
        <w:jc w:val="both"/>
      </w:pPr>
      <w:r>
        <w:t xml:space="preserve">с) обязательство субъекта Российской Федерации по достижению до 31 декабря 2014 г. целей, на которые предоставляется субсидия в 2013 - 2014 годах в соответствии с </w:t>
      </w:r>
      <w:hyperlink w:anchor="P61" w:history="1">
        <w:r>
          <w:rPr>
            <w:color w:val="0000FF"/>
          </w:rPr>
          <w:t>пунктом 2</w:t>
        </w:r>
      </w:hyperlink>
      <w:r>
        <w:t xml:space="preserve"> настоящих Правил;</w:t>
      </w:r>
    </w:p>
    <w:p w:rsidR="004A2DF4" w:rsidRDefault="004A2DF4">
      <w:pPr>
        <w:pStyle w:val="ConsPlusNormal"/>
        <w:ind w:firstLine="540"/>
        <w:jc w:val="both"/>
      </w:pPr>
      <w:r>
        <w:t xml:space="preserve">т) обязательство субъекта Российской Федерации по предварительному информированию Министерства связи и массовых коммуникаций Российской Федерации о намерении изменения целевого использования объектов технопарка, отчуждения (возможности отчуждения), обременения (возможности обременения) объектов технопарка не </w:t>
      </w:r>
      <w:proofErr w:type="gramStart"/>
      <w:r>
        <w:t>позднее</w:t>
      </w:r>
      <w:proofErr w:type="gramEnd"/>
      <w:r>
        <w:t xml:space="preserve"> чем за 3 месяца до дня планируемого изменения целевого использования, отчуждения (возможности отчуждения), обременения (возможности обременения) объектов технопарка;</w:t>
      </w:r>
    </w:p>
    <w:p w:rsidR="004A2DF4" w:rsidRDefault="004A2DF4">
      <w:pPr>
        <w:pStyle w:val="ConsPlusNormal"/>
        <w:ind w:firstLine="540"/>
        <w:jc w:val="both"/>
      </w:pPr>
      <w:r>
        <w:t xml:space="preserve">у) обязательство субъекта Российской Федерации по достижению до 31 декабря 2018 г. показателей, указанных в </w:t>
      </w:r>
      <w:hyperlink w:anchor="P88" w:history="1">
        <w:r>
          <w:rPr>
            <w:color w:val="0000FF"/>
          </w:rPr>
          <w:t>подпункте "ж" пункта 11</w:t>
        </w:r>
      </w:hyperlink>
      <w:r>
        <w:t xml:space="preserve"> настоящих Правил, а также по организации мониторинга и предоставлению отчетности на основании отдельного запроса Министерства связи и массовых коммуникаций Российской Федерации в течение 2015 - 2018 годов;</w:t>
      </w:r>
    </w:p>
    <w:p w:rsidR="004A2DF4" w:rsidRDefault="004A2DF4">
      <w:pPr>
        <w:pStyle w:val="ConsPlusNormal"/>
        <w:ind w:firstLine="540"/>
        <w:jc w:val="both"/>
      </w:pPr>
      <w:proofErr w:type="gramStart"/>
      <w:r>
        <w:t>ф) обязательство субъекта Российской Федерации по получению разрешения на строительство (реконструкцию) объекта в сроки, обеспечивающие достижение к 31 декабря 2014 г. целей, на реализацию которых субъектом Российской Федерации запрашивается субсидия (в случае отсутствия разрешения на строительство (реконструкцию) объекта на дату предоставления субъектом Российской Федерации документов для заключения соглашения о предоставлении субсидии);</w:t>
      </w:r>
      <w:proofErr w:type="gramEnd"/>
    </w:p>
    <w:p w:rsidR="004A2DF4" w:rsidRDefault="004A2DF4">
      <w:pPr>
        <w:pStyle w:val="ConsPlusNormal"/>
        <w:ind w:firstLine="540"/>
        <w:jc w:val="both"/>
      </w:pPr>
      <w:r>
        <w:t>х) иные условия, относящиеся к предмету соглашения о предоставлении субсидии.</w:t>
      </w:r>
    </w:p>
    <w:p w:rsidR="004A2DF4" w:rsidRDefault="004A2DF4">
      <w:pPr>
        <w:pStyle w:val="ConsPlusNormal"/>
        <w:ind w:firstLine="540"/>
        <w:jc w:val="both"/>
      </w:pPr>
      <w:bookmarkStart w:id="14" w:name="P148"/>
      <w:bookmarkEnd w:id="14"/>
      <w:r>
        <w:t>22. Для заключения соглашения о предоставлении субсидии уполномоченный орган представляет в Министерство связи и массовых коммуникаций Российской Федерации:</w:t>
      </w:r>
    </w:p>
    <w:p w:rsidR="004A2DF4" w:rsidRDefault="004A2DF4">
      <w:pPr>
        <w:pStyle w:val="ConsPlusNormal"/>
        <w:ind w:firstLine="540"/>
        <w:jc w:val="both"/>
      </w:pPr>
      <w:r>
        <w:t xml:space="preserve">а) письмо за подписью руководителя высшего исполнительного органа субъекта Российской Федерации или иного уполномоченного лица субъекта Российской Федерации, подтверждающее отсутствие негативных изменений показателей проекта создания технопарка, на основе которых было рассчитано значение критерия конкурсного отбора, предусмотренного </w:t>
      </w:r>
      <w:hyperlink w:anchor="P109" w:history="1">
        <w:r>
          <w:rPr>
            <w:color w:val="0000FF"/>
          </w:rPr>
          <w:t>пунктом 16</w:t>
        </w:r>
      </w:hyperlink>
      <w:r>
        <w:t xml:space="preserve"> настоящих Правил;</w:t>
      </w:r>
    </w:p>
    <w:p w:rsidR="004A2DF4" w:rsidRDefault="004A2DF4">
      <w:pPr>
        <w:pStyle w:val="ConsPlusNormal"/>
        <w:ind w:firstLine="540"/>
        <w:jc w:val="both"/>
      </w:pPr>
      <w:r>
        <w:t>б) расчет размера субсидии, а также график перечисления субсидии за подписью высшего должностного лица субъекта Российской Федерации или иного уполномоченного лица субъекта Российской Федерации;</w:t>
      </w:r>
    </w:p>
    <w:p w:rsidR="004A2DF4" w:rsidRDefault="004A2DF4">
      <w:pPr>
        <w:pStyle w:val="ConsPlusNormal"/>
        <w:ind w:firstLine="540"/>
        <w:jc w:val="both"/>
      </w:pPr>
      <w:r>
        <w:t xml:space="preserve">в) заверенная в установленном порядке копия акта субъекта Российской Федерации о создании технопарка или объектов технопарка с указанием </w:t>
      </w:r>
      <w:proofErr w:type="gramStart"/>
      <w:r>
        <w:t>размера средств бюджета субъекта Российской Федерации</w:t>
      </w:r>
      <w:proofErr w:type="gramEnd"/>
      <w:r>
        <w:t xml:space="preserve"> и (или) местного бюджета, предусмотренных на указанные цели;</w:t>
      </w:r>
    </w:p>
    <w:p w:rsidR="004A2DF4" w:rsidRDefault="004A2DF4">
      <w:pPr>
        <w:pStyle w:val="ConsPlusNormal"/>
        <w:ind w:firstLine="540"/>
        <w:jc w:val="both"/>
      </w:pPr>
      <w:r>
        <w:t xml:space="preserve">г) заверенные в установленном порядке копии разрешительной, проектно-сметной и иной документации, необходимой для строительства (реконструкции) каждого из объектов, в том числе заверенная в установленном порядке копия положительного заключения государственной экспертизы по строящимся объектам, а также по объектам, в отношении которых осуществляется реконструкция. </w:t>
      </w:r>
      <w:proofErr w:type="gramStart"/>
      <w:r>
        <w:t>В случае отсутствия разрешения на строительство (реконструкцию) объекта на дату предоставления субъектом Российской Федерации документов для заключения соглашения о предоставлении субсидии разрешение на строительство (реконструкцию) объекта не предоставляется, при этом субъект Российской Федерации должен взять на себя обязательство по получению разрешения на строительство (реконструкцию) объекта в сроки, обеспечивающие достижение к 31 декабря 2014 г. целей, на реализацию которых субъектом Российской</w:t>
      </w:r>
      <w:proofErr w:type="gramEnd"/>
      <w:r>
        <w:t xml:space="preserve"> Федерации запрашивается субсидия;</w:t>
      </w:r>
    </w:p>
    <w:p w:rsidR="004A2DF4" w:rsidRDefault="004A2DF4">
      <w:pPr>
        <w:pStyle w:val="ConsPlusNormal"/>
        <w:ind w:firstLine="540"/>
        <w:jc w:val="both"/>
      </w:pPr>
      <w:proofErr w:type="gramStart"/>
      <w:r>
        <w:t>д) заверенные в установленном порядке копии документов, подтверждающие права субъекта Российской Федерации (муниципального образования) или юридического лица, реализующего проект по созданию технопарка или управляющего имущественным комплексом технопарка, более 50 процентов уставного капитала которого принадлежит субъекту Российской Федерации (муниципальному образованию), на земельный участок, на котором планируется строительство объектов технопарка или на котором располагаются объекты, подлежащие реконструкции, копии документов о собственности субъекта</w:t>
      </w:r>
      <w:proofErr w:type="gramEnd"/>
      <w:r>
        <w:t xml:space="preserve"> Российской Федерации или </w:t>
      </w:r>
      <w:r>
        <w:lastRenderedPageBreak/>
        <w:t>муниципального образования на объекты технопарка, подлежащие строительству (реконструкции) (в отношении объектов технопарка, подлежащих строительству, прилагается обязательство субъекта Российской Федерации или муниципального образования об оформлении в соответствующую собственность объектов технопарка после завершения строительства);</w:t>
      </w:r>
    </w:p>
    <w:p w:rsidR="004A2DF4" w:rsidRDefault="004A2DF4">
      <w:pPr>
        <w:pStyle w:val="ConsPlusNormal"/>
        <w:ind w:firstLine="540"/>
        <w:jc w:val="both"/>
      </w:pPr>
      <w:r>
        <w:t>е) заверенные в установленном порядке копии утвержденных титульных списков объектов технопарка;</w:t>
      </w:r>
    </w:p>
    <w:p w:rsidR="004A2DF4" w:rsidRDefault="004A2DF4">
      <w:pPr>
        <w:pStyle w:val="ConsPlusNormal"/>
        <w:ind w:firstLine="540"/>
        <w:jc w:val="both"/>
      </w:pPr>
      <w:r>
        <w:t>ж) сводные сметные расчеты и расчеты стоимости новых объектов технопарка;</w:t>
      </w:r>
    </w:p>
    <w:p w:rsidR="004A2DF4" w:rsidRDefault="004A2DF4">
      <w:pPr>
        <w:pStyle w:val="ConsPlusNormal"/>
        <w:ind w:firstLine="540"/>
        <w:jc w:val="both"/>
      </w:pPr>
      <w:r>
        <w:t>з) справку об отсутствии просроченной задолженности перед федеральным бюджетом за подписью руководителя высшего исполнительного органа субъекта Российской Федерации или иного уполномоченного лица субъекта Российской Федерации;</w:t>
      </w:r>
    </w:p>
    <w:p w:rsidR="004A2DF4" w:rsidRDefault="004A2DF4">
      <w:pPr>
        <w:pStyle w:val="ConsPlusNormal"/>
        <w:ind w:firstLine="540"/>
        <w:jc w:val="both"/>
      </w:pPr>
      <w:r>
        <w:t>и) копии нормативных правовых актов и иных документов, подтверждающих полномочия органов и должностных лиц субъекта Российской Федерации по совершению сделок от имени субъекта Российской Федерации;</w:t>
      </w:r>
    </w:p>
    <w:p w:rsidR="004A2DF4" w:rsidRDefault="004A2DF4">
      <w:pPr>
        <w:pStyle w:val="ConsPlusNormal"/>
        <w:ind w:firstLine="540"/>
        <w:jc w:val="both"/>
      </w:pPr>
      <w:r>
        <w:t>к) доверенность (или ее нотариально заверенная копия), дающая право лицу, которому она выдана, на заключение сделок от имени субъекта Российской Федерации с образцом подписи лица, которому она выдана (в случае если соглашение о предоставлении субсидии от имени субъекта Российской Федерации подписывается лицом, действующим по доверенности);</w:t>
      </w:r>
    </w:p>
    <w:p w:rsidR="004A2DF4" w:rsidRDefault="004A2DF4">
      <w:pPr>
        <w:pStyle w:val="ConsPlusNormal"/>
        <w:ind w:firstLine="540"/>
        <w:jc w:val="both"/>
      </w:pPr>
      <w:proofErr w:type="gramStart"/>
      <w:r>
        <w:t>л) письмо за подписью высшего должностного лица субъекта Российской Федерации или иного уполномоченного лица субъекта Российской Федерации с приложением выписки из закона субъекта Российской Федерации о бюджете субъекта Российской Федерации, подтверждающей наличие бюджетных ассигнований раздельно по каждому объекту технопарка, в отношении которого в порядке, установленном градостроительным законодательством Российской Федерации, получено положительное заключение экспертизы проектно-сметной документации, в размере, рассчитанном в соответствии</w:t>
      </w:r>
      <w:proofErr w:type="gramEnd"/>
      <w:r>
        <w:t xml:space="preserve"> с </w:t>
      </w:r>
      <w:hyperlink w:anchor="P113" w:history="1">
        <w:r>
          <w:rPr>
            <w:color w:val="0000FF"/>
          </w:rPr>
          <w:t>пунктом 18</w:t>
        </w:r>
      </w:hyperlink>
      <w:r>
        <w:t xml:space="preserve"> настоящих Правил;</w:t>
      </w:r>
    </w:p>
    <w:p w:rsidR="004A2DF4" w:rsidRDefault="004A2DF4">
      <w:pPr>
        <w:pStyle w:val="ConsPlusNormal"/>
        <w:jc w:val="both"/>
      </w:pPr>
      <w:r>
        <w:t>(</w:t>
      </w:r>
      <w:proofErr w:type="spellStart"/>
      <w:r>
        <w:t>пп</w:t>
      </w:r>
      <w:proofErr w:type="spellEnd"/>
      <w:r>
        <w:t xml:space="preserve">. "л" в ред. </w:t>
      </w:r>
      <w:hyperlink r:id="rId33" w:history="1">
        <w:r>
          <w:rPr>
            <w:color w:val="0000FF"/>
          </w:rPr>
          <w:t>Постановления</w:t>
        </w:r>
      </w:hyperlink>
      <w:r>
        <w:t xml:space="preserve"> Правительства РФ от 29.11.2014 N 1283)</w:t>
      </w:r>
    </w:p>
    <w:p w:rsidR="004A2DF4" w:rsidRDefault="004A2DF4">
      <w:pPr>
        <w:pStyle w:val="ConsPlusNormal"/>
        <w:ind w:firstLine="540"/>
        <w:jc w:val="both"/>
      </w:pPr>
      <w:r>
        <w:t>м) график перечисления субсидии;</w:t>
      </w:r>
    </w:p>
    <w:p w:rsidR="004A2DF4" w:rsidRDefault="004A2DF4">
      <w:pPr>
        <w:pStyle w:val="ConsPlusNormal"/>
        <w:ind w:firstLine="540"/>
        <w:jc w:val="both"/>
      </w:pPr>
      <w:r>
        <w:t>н) "дорожную карту".</w:t>
      </w:r>
    </w:p>
    <w:p w:rsidR="004A2DF4" w:rsidRDefault="004A2DF4">
      <w:pPr>
        <w:pStyle w:val="ConsPlusNormal"/>
        <w:ind w:firstLine="540"/>
        <w:jc w:val="both"/>
      </w:pPr>
      <w:r>
        <w:t>23. Министерство связи и массовых коммуникаций Российской Федерации осуществляет проверку оформления и комплектности представленных для заключения соглашения о предоставлении субсидии документов и принимает решение о заключении соглашения о предоставлении субсидии либо об отказе в заключени</w:t>
      </w:r>
      <w:proofErr w:type="gramStart"/>
      <w:r>
        <w:t>и</w:t>
      </w:r>
      <w:proofErr w:type="gramEnd"/>
      <w:r>
        <w:t xml:space="preserve"> соглашения о предоставлении субсидии (с указанием причин отказа).</w:t>
      </w:r>
    </w:p>
    <w:p w:rsidR="004A2DF4" w:rsidRDefault="004A2DF4">
      <w:pPr>
        <w:pStyle w:val="ConsPlusNormal"/>
        <w:ind w:firstLine="540"/>
        <w:jc w:val="both"/>
      </w:pPr>
      <w:r>
        <w:t>24. Основаниями для отказа в заключени</w:t>
      </w:r>
      <w:proofErr w:type="gramStart"/>
      <w:r>
        <w:t>и</w:t>
      </w:r>
      <w:proofErr w:type="gramEnd"/>
      <w:r>
        <w:t xml:space="preserve"> соглашения о предоставлении субсидии являются:</w:t>
      </w:r>
    </w:p>
    <w:p w:rsidR="004A2DF4" w:rsidRDefault="004A2DF4">
      <w:pPr>
        <w:pStyle w:val="ConsPlusNormal"/>
        <w:ind w:firstLine="540"/>
        <w:jc w:val="both"/>
      </w:pPr>
      <w:r>
        <w:t>а) непредставление или представление в неполном объеме документов, необходимых для заключения соглашения о предоставлении субсидии;</w:t>
      </w:r>
    </w:p>
    <w:p w:rsidR="004A2DF4" w:rsidRDefault="004A2DF4">
      <w:pPr>
        <w:pStyle w:val="ConsPlusNormal"/>
        <w:ind w:firstLine="540"/>
        <w:jc w:val="both"/>
      </w:pPr>
      <w:r>
        <w:t>б) недостоверность сведений, указанных в представленных документах.</w:t>
      </w:r>
    </w:p>
    <w:p w:rsidR="004A2DF4" w:rsidRDefault="004A2DF4">
      <w:pPr>
        <w:pStyle w:val="ConsPlusNormal"/>
        <w:ind w:firstLine="540"/>
        <w:jc w:val="both"/>
      </w:pPr>
      <w:r>
        <w:t>25. Перечисление субсидий осуществляется в установленном порядке на счета, открытые территориальным органом Федерального казначейства для учета поступлений средств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4A2DF4" w:rsidRDefault="004A2DF4">
      <w:pPr>
        <w:pStyle w:val="ConsPlusNormal"/>
        <w:ind w:firstLine="540"/>
        <w:jc w:val="both"/>
      </w:pPr>
      <w:r>
        <w:t>Высший исполнительный орган государственной власти субъекта Российской Федерации несет ответственность за своевременность и полноту финансового обеспечения расходов, подлежащих осуществлению за счет средств бюджета субъекта Российской Федерации, на выполнение мероприятий, на реализацию которых направлены субсидии.</w:t>
      </w:r>
    </w:p>
    <w:p w:rsidR="004A2DF4" w:rsidRDefault="004A2DF4">
      <w:pPr>
        <w:pStyle w:val="ConsPlusNormal"/>
        <w:ind w:firstLine="540"/>
        <w:jc w:val="both"/>
      </w:pPr>
      <w:r>
        <w:t>26. Для перечисления субсидии уполномоченный орган представляет в Министерство связи и массовых коммуникаций Российской Федерации заявку на перечисление субсидии, проект соглашения о предоставлении субсидии и другие документы, предусмотренные проектом соглашения о предоставлении субсидии.</w:t>
      </w:r>
    </w:p>
    <w:p w:rsidR="004A2DF4" w:rsidRDefault="004A2DF4">
      <w:pPr>
        <w:pStyle w:val="ConsPlusNormal"/>
        <w:ind w:firstLine="540"/>
        <w:jc w:val="both"/>
      </w:pPr>
      <w:hyperlink r:id="rId34" w:history="1">
        <w:r>
          <w:rPr>
            <w:color w:val="0000FF"/>
          </w:rPr>
          <w:t>Форма</w:t>
        </w:r>
      </w:hyperlink>
      <w:r>
        <w:t xml:space="preserve"> и сроки представления заявки на перечисление субсидии, перечень, </w:t>
      </w:r>
      <w:hyperlink r:id="rId35" w:history="1">
        <w:r>
          <w:rPr>
            <w:color w:val="0000FF"/>
          </w:rPr>
          <w:t>формы</w:t>
        </w:r>
      </w:hyperlink>
      <w:r>
        <w:t xml:space="preserve"> и </w:t>
      </w:r>
      <w:hyperlink r:id="rId36" w:history="1">
        <w:r>
          <w:rPr>
            <w:color w:val="0000FF"/>
          </w:rPr>
          <w:t>сроки</w:t>
        </w:r>
      </w:hyperlink>
      <w:r>
        <w:t xml:space="preserve"> представления других документов, необходимых для перечисления субсидии, утверждаются Министерством связи и массовых коммуникаций Российской Федерации.</w:t>
      </w:r>
    </w:p>
    <w:p w:rsidR="004A2DF4" w:rsidRDefault="004A2DF4">
      <w:pPr>
        <w:pStyle w:val="ConsPlusNormal"/>
        <w:ind w:firstLine="540"/>
        <w:jc w:val="both"/>
      </w:pPr>
      <w:r>
        <w:t xml:space="preserve">Операции по кассовым расходам бюджетов субъектов Российской Федерации, источником </w:t>
      </w:r>
      <w:r>
        <w:lastRenderedPageBreak/>
        <w:t>финансового обеспечения которых являются субсидии, в том числе их остатки, не использованные на начало текущего финансового года, учитываются в соответствии с требованиями, установленными федеральным законом о федеральном бюджете на текущий финансовый год и плановый период.</w:t>
      </w:r>
    </w:p>
    <w:p w:rsidR="004A2DF4" w:rsidRDefault="004A2DF4">
      <w:pPr>
        <w:pStyle w:val="ConsPlusNormal"/>
        <w:ind w:firstLine="540"/>
        <w:jc w:val="both"/>
      </w:pPr>
      <w:r>
        <w:t xml:space="preserve">27. </w:t>
      </w:r>
      <w:proofErr w:type="gramStart"/>
      <w:r>
        <w:t>Не использованный на 1 января года, следующего за отчетным,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бюджетным законодательством Российской Федерации.</w:t>
      </w:r>
      <w:proofErr w:type="gramEnd"/>
    </w:p>
    <w:p w:rsidR="004A2DF4" w:rsidRDefault="004A2DF4">
      <w:pPr>
        <w:pStyle w:val="ConsPlusNormal"/>
        <w:ind w:firstLine="540"/>
        <w:jc w:val="both"/>
      </w:pPr>
      <w:proofErr w:type="gramStart"/>
      <w:r>
        <w:t>При наличии потребности в не использованном в текущем финансовом году остатке субсидий указанный остаток в соответствии с решением Министерства связи и массовых коммуникаций Российской Федерации может быть использован субъектом Российской Федерации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являются субсидии.</w:t>
      </w:r>
      <w:proofErr w:type="gramEnd"/>
    </w:p>
    <w:p w:rsidR="004A2DF4" w:rsidRDefault="004A2DF4">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w:t>
      </w:r>
      <w:hyperlink r:id="rId37" w:history="1">
        <w:r>
          <w:rPr>
            <w:color w:val="0000FF"/>
          </w:rPr>
          <w:t>порядке</w:t>
        </w:r>
      </w:hyperlink>
      <w:r>
        <w:t>, установленном Министерством финансов Российской Федерации.</w:t>
      </w:r>
    </w:p>
    <w:p w:rsidR="004A2DF4" w:rsidRDefault="004A2DF4">
      <w:pPr>
        <w:pStyle w:val="ConsPlusNormal"/>
        <w:ind w:firstLine="540"/>
        <w:jc w:val="both"/>
      </w:pPr>
      <w:r>
        <w:t xml:space="preserve">28. </w:t>
      </w:r>
      <w:proofErr w:type="gramStart"/>
      <w:r>
        <w:t>Контроль за</w:t>
      </w:r>
      <w:proofErr w:type="gramEnd"/>
      <w:r>
        <w:t xml:space="preserve"> соблюдением субъектами Российской Федерации условий предоставления субсидий осуществляется Министерством связи и массовых коммуникаций Российской Федерации и Федеральной службой финансово-бюджетного надзора.</w:t>
      </w:r>
    </w:p>
    <w:p w:rsidR="004A2DF4" w:rsidRDefault="004A2DF4">
      <w:pPr>
        <w:pStyle w:val="ConsPlusNormal"/>
        <w:ind w:firstLine="540"/>
        <w:jc w:val="both"/>
      </w:pPr>
      <w:r>
        <w:t>29. Уполномоченные органы представляют в Министерство связи и массовых коммуникаций Российской Федерации:</w:t>
      </w:r>
    </w:p>
    <w:p w:rsidR="004A2DF4" w:rsidRDefault="004A2DF4">
      <w:pPr>
        <w:pStyle w:val="ConsPlusNormal"/>
        <w:ind w:firstLine="540"/>
        <w:jc w:val="both"/>
      </w:pPr>
      <w:r>
        <w:t xml:space="preserve">а) отчет о расходах бюджета субъекта Российской Федерации, источником финансового обеспечения которых является субсидия, по </w:t>
      </w:r>
      <w:hyperlink r:id="rId38" w:history="1">
        <w:r>
          <w:rPr>
            <w:color w:val="0000FF"/>
          </w:rPr>
          <w:t>форме</w:t>
        </w:r>
      </w:hyperlink>
      <w:r>
        <w:t xml:space="preserve">, утверждаемой Министерством связи и массовых коммуникаций Российской Федерации по согласованию с Министерством финансов Российской Федерации, и в </w:t>
      </w:r>
      <w:hyperlink r:id="rId39" w:history="1">
        <w:r>
          <w:rPr>
            <w:color w:val="0000FF"/>
          </w:rPr>
          <w:t>сроки</w:t>
        </w:r>
      </w:hyperlink>
      <w:r>
        <w:t>, которые устанавливаются Министерством связи и массовых коммуникаций Российской Федерации;</w:t>
      </w:r>
    </w:p>
    <w:p w:rsidR="004A2DF4" w:rsidRDefault="004A2DF4">
      <w:pPr>
        <w:pStyle w:val="ConsPlusNormal"/>
        <w:ind w:firstLine="540"/>
        <w:jc w:val="both"/>
      </w:pPr>
      <w:r>
        <w:t xml:space="preserve">б) отчет о достижении </w:t>
      </w:r>
      <w:proofErr w:type="gramStart"/>
      <w:r>
        <w:t>значений показателей результативности предоставления субсидии</w:t>
      </w:r>
      <w:proofErr w:type="gramEnd"/>
      <w:r>
        <w:t xml:space="preserve"> по </w:t>
      </w:r>
      <w:hyperlink r:id="rId40" w:history="1">
        <w:r>
          <w:rPr>
            <w:color w:val="0000FF"/>
          </w:rPr>
          <w:t>форме</w:t>
        </w:r>
      </w:hyperlink>
      <w:r>
        <w:t xml:space="preserve">, утверждаемой Министерством связи и массовых коммуникаций Российской Федерации по согласованию с Министерством финансов Российской Федерации, и в </w:t>
      </w:r>
      <w:hyperlink r:id="rId41" w:history="1">
        <w:r>
          <w:rPr>
            <w:color w:val="0000FF"/>
          </w:rPr>
          <w:t>сроки</w:t>
        </w:r>
      </w:hyperlink>
      <w:r>
        <w:t>, которые устанавливаются Министерством связи и массовых коммуникаций Российской Федерации;</w:t>
      </w:r>
    </w:p>
    <w:p w:rsidR="004A2DF4" w:rsidRDefault="004A2DF4">
      <w:pPr>
        <w:pStyle w:val="ConsPlusNormal"/>
        <w:ind w:firstLine="540"/>
        <w:jc w:val="both"/>
      </w:pPr>
      <w:r>
        <w:t xml:space="preserve">в) отчет о выполнении "дорожной карты", включая плановые и фактические сроки выполнения работ и уровень готовности объекта, по </w:t>
      </w:r>
      <w:hyperlink r:id="rId42" w:history="1">
        <w:r>
          <w:rPr>
            <w:color w:val="0000FF"/>
          </w:rPr>
          <w:t>форме</w:t>
        </w:r>
      </w:hyperlink>
      <w:r>
        <w:t xml:space="preserve"> и в </w:t>
      </w:r>
      <w:hyperlink r:id="rId43" w:history="1">
        <w:r>
          <w:rPr>
            <w:color w:val="0000FF"/>
          </w:rPr>
          <w:t>сроки</w:t>
        </w:r>
      </w:hyperlink>
      <w:r>
        <w:t>, которые устанавливаются Министерством связи и массовых коммуникаций Российской Федерации;</w:t>
      </w:r>
    </w:p>
    <w:p w:rsidR="004A2DF4" w:rsidRDefault="004A2DF4">
      <w:pPr>
        <w:pStyle w:val="ConsPlusNormal"/>
        <w:ind w:firstLine="540"/>
        <w:jc w:val="both"/>
      </w:pPr>
      <w:r>
        <w:t xml:space="preserve">г) утратил силу. - </w:t>
      </w:r>
      <w:hyperlink r:id="rId44" w:history="1">
        <w:r>
          <w:rPr>
            <w:color w:val="0000FF"/>
          </w:rPr>
          <w:t>Постановление</w:t>
        </w:r>
      </w:hyperlink>
      <w:r>
        <w:t xml:space="preserve"> Правительства РФ от 29.11.2014 N 1283;</w:t>
      </w:r>
    </w:p>
    <w:p w:rsidR="004A2DF4" w:rsidRDefault="004A2DF4">
      <w:pPr>
        <w:pStyle w:val="ConsPlusNormal"/>
        <w:ind w:firstLine="540"/>
        <w:jc w:val="both"/>
      </w:pPr>
      <w:r>
        <w:t xml:space="preserve">д) отчет о достижении показателей, указанных в </w:t>
      </w:r>
      <w:hyperlink w:anchor="P88" w:history="1">
        <w:r>
          <w:rPr>
            <w:color w:val="0000FF"/>
          </w:rPr>
          <w:t>подпункте "ж" пункта 11</w:t>
        </w:r>
      </w:hyperlink>
      <w:r>
        <w:t xml:space="preserve"> настоящих Правил, по </w:t>
      </w:r>
      <w:hyperlink r:id="rId45" w:history="1">
        <w:r>
          <w:rPr>
            <w:color w:val="0000FF"/>
          </w:rPr>
          <w:t>форме</w:t>
        </w:r>
      </w:hyperlink>
      <w:r>
        <w:t xml:space="preserve"> и в </w:t>
      </w:r>
      <w:hyperlink r:id="rId46" w:history="1">
        <w:r>
          <w:rPr>
            <w:color w:val="0000FF"/>
          </w:rPr>
          <w:t>сроки</w:t>
        </w:r>
      </w:hyperlink>
      <w:r>
        <w:t>, которые устанавливаются Министерством связи и массовых коммуникаций Российской Федерации.</w:t>
      </w:r>
    </w:p>
    <w:p w:rsidR="004A2DF4" w:rsidRDefault="004A2DF4">
      <w:pPr>
        <w:pStyle w:val="ConsPlusNormal"/>
        <w:ind w:firstLine="540"/>
        <w:jc w:val="both"/>
      </w:pPr>
      <w:bookmarkStart w:id="15" w:name="P182"/>
      <w:bookmarkEnd w:id="15"/>
      <w:r>
        <w:t>30. Оценка эффективности использования субсидий в отчетном финансовом году проводится Министерством связи и массовых коммуникаций Российской Федерации до 1 мая года, следующего за отчетным годом, на основании представленных уполномоченными органами отчетов о выполнении "дорожной карты", а также следующих показателей результативности предоставления субсидий:</w:t>
      </w:r>
    </w:p>
    <w:p w:rsidR="004A2DF4" w:rsidRDefault="004A2DF4">
      <w:pPr>
        <w:pStyle w:val="ConsPlusNormal"/>
        <w:ind w:firstLine="540"/>
        <w:jc w:val="both"/>
      </w:pPr>
      <w:r>
        <w:t xml:space="preserve">а) доля загрузки площади технопарка в общей площади технопарка. </w:t>
      </w:r>
      <w:proofErr w:type="gramStart"/>
      <w:r>
        <w:t>При этом для целей расчета доли загрузки площадей технопарка в общей площади технопарка учитываются предоставляемые в аренду площади технопарка, за исключением мест общего пользования компаниями и площадей технопарка, занимаемых компаниями, каждая из которых арендует более 30 процентов общей площади технопарка;</w:t>
      </w:r>
      <w:proofErr w:type="gramEnd"/>
    </w:p>
    <w:p w:rsidR="004A2DF4" w:rsidRDefault="004A2DF4">
      <w:pPr>
        <w:pStyle w:val="ConsPlusNormal"/>
        <w:ind w:firstLine="540"/>
        <w:jc w:val="both"/>
      </w:pPr>
      <w:r>
        <w:t>б) доля экспорта продукции резидентов технопарка в общей выручке резидентов технопарка;</w:t>
      </w:r>
    </w:p>
    <w:p w:rsidR="004A2DF4" w:rsidRDefault="004A2DF4">
      <w:pPr>
        <w:pStyle w:val="ConsPlusNormal"/>
        <w:ind w:firstLine="540"/>
        <w:jc w:val="both"/>
      </w:pPr>
      <w:r>
        <w:t>в) бюджетная эффективность проекта создания технопарка (возврат федеральных и региональных сре</w:t>
      </w:r>
      <w:proofErr w:type="gramStart"/>
      <w:r>
        <w:t>дств в в</w:t>
      </w:r>
      <w:proofErr w:type="gramEnd"/>
      <w:r>
        <w:t>иде налоговых поступлений);</w:t>
      </w:r>
    </w:p>
    <w:p w:rsidR="004A2DF4" w:rsidRDefault="004A2DF4">
      <w:pPr>
        <w:pStyle w:val="ConsPlusNormal"/>
        <w:ind w:firstLine="540"/>
        <w:jc w:val="both"/>
      </w:pPr>
      <w:r>
        <w:lastRenderedPageBreak/>
        <w:t>г) количество компаний, размещенных в технопарке;</w:t>
      </w:r>
    </w:p>
    <w:p w:rsidR="004A2DF4" w:rsidRDefault="004A2DF4">
      <w:pPr>
        <w:pStyle w:val="ConsPlusNormal"/>
        <w:ind w:firstLine="540"/>
        <w:jc w:val="both"/>
      </w:pPr>
      <w:r>
        <w:t>д) количество созданных рабочих мест в технопарке;</w:t>
      </w:r>
    </w:p>
    <w:p w:rsidR="004A2DF4" w:rsidRDefault="004A2DF4">
      <w:pPr>
        <w:pStyle w:val="ConsPlusNormal"/>
        <w:ind w:firstLine="540"/>
        <w:jc w:val="both"/>
      </w:pPr>
      <w:r>
        <w:t>е) объем произведенной продукции и услуг в сфере высоких технологий компаниями.</w:t>
      </w:r>
    </w:p>
    <w:p w:rsidR="004A2DF4" w:rsidRDefault="004A2DF4">
      <w:pPr>
        <w:pStyle w:val="ConsPlusNormal"/>
        <w:ind w:firstLine="540"/>
        <w:jc w:val="both"/>
      </w:pPr>
      <w:r>
        <w:t>31. Оценка эффективности использования субсидий осуществляется Министерством связи и массовых коммуникаций Российской Федерации на основании сравнения плановых и фактических значений "дорожной карты" и показателей результативности предоставления субсидий.</w:t>
      </w:r>
    </w:p>
    <w:p w:rsidR="004A2DF4" w:rsidRDefault="004A2DF4">
      <w:pPr>
        <w:pStyle w:val="ConsPlusNormal"/>
        <w:jc w:val="both"/>
      </w:pPr>
      <w:r>
        <w:t xml:space="preserve">(в ред. </w:t>
      </w:r>
      <w:hyperlink r:id="rId47" w:history="1">
        <w:r>
          <w:rPr>
            <w:color w:val="0000FF"/>
          </w:rPr>
          <w:t>Постановления</w:t>
        </w:r>
      </w:hyperlink>
      <w:r>
        <w:t xml:space="preserve"> Правительства РФ от 29.11.2014 N 1283)</w:t>
      </w:r>
    </w:p>
    <w:p w:rsidR="004A2DF4" w:rsidRDefault="004A2DF4">
      <w:pPr>
        <w:pStyle w:val="ConsPlusNormal"/>
        <w:ind w:firstLine="540"/>
        <w:jc w:val="both"/>
      </w:pPr>
      <w:bookmarkStart w:id="16" w:name="P191"/>
      <w:bookmarkEnd w:id="16"/>
      <w:r>
        <w:t>32. В случае если в отчетном финансовом году субъектом Российской Федерации не достигнуты значения показателей результативности предоставления субсидии, установленные в соглашении о предоставлении субсидии, размер субсидии, предусмотренный на текущий финансовый год, подлежит сокращению в порядке и размерах, которые предусмотрены настоящими Правилами.</w:t>
      </w:r>
    </w:p>
    <w:p w:rsidR="004A2DF4" w:rsidRDefault="004A2DF4">
      <w:pPr>
        <w:pStyle w:val="ConsPlusNormal"/>
        <w:ind w:firstLine="540"/>
        <w:jc w:val="both"/>
      </w:pPr>
      <w:bookmarkStart w:id="17" w:name="P192"/>
      <w:bookmarkEnd w:id="17"/>
      <w:r>
        <w:t>33. Сокращение размера субсидии производится из расчета 1 процент за каждый недостигнутый процент показателей результативности предоставления субсидии в среднем, установленных в соглашении о предоставлении субсидии. В случае если сокращение размера субсидии превышает 50 процентов размера субсидии в соответствии с распределением средств федерального бюджета между субъектами Российской Федерации в 2013 - 2014 годах, Министерство связи и массовых коммуникаций Российской Федерации принимает решение о прекращении (продолжении) предоставления субсидии в текущем финансовом году.</w:t>
      </w:r>
    </w:p>
    <w:p w:rsidR="004A2DF4" w:rsidRDefault="004A2DF4">
      <w:pPr>
        <w:pStyle w:val="ConsPlusNormal"/>
        <w:ind w:firstLine="540"/>
        <w:jc w:val="both"/>
      </w:pPr>
      <w:r>
        <w:t xml:space="preserve">34. В случае несоблюдения высшим исполнительным органом государственной </w:t>
      </w:r>
      <w:proofErr w:type="gramStart"/>
      <w:r>
        <w:t>власти субъекта Российской Федерации условий предоставления</w:t>
      </w:r>
      <w:proofErr w:type="gramEnd"/>
      <w:r>
        <w:t xml:space="preserve"> субсидий, а также обязательств, установленных соглашением о предоставлении субсидии, перечисление субсидии приостанавливается Министерством финансов Российской Федерации в установленном им </w:t>
      </w:r>
      <w:hyperlink r:id="rId48" w:history="1">
        <w:r>
          <w:rPr>
            <w:color w:val="0000FF"/>
          </w:rPr>
          <w:t>порядке</w:t>
        </w:r>
      </w:hyperlink>
      <w:r>
        <w:t xml:space="preserve"> на основании предложений Министерства связи и массовых коммуникаций Российской Федерации. При этом Министерство связи и массовых коммуникаций Российской Федерации информирует субъект Российской Федерации о приостановлении предоставления субсидии с указанием причин и срока устранения нарушений.</w:t>
      </w:r>
    </w:p>
    <w:p w:rsidR="004A2DF4" w:rsidRDefault="004A2DF4">
      <w:pPr>
        <w:pStyle w:val="ConsPlusNormal"/>
        <w:ind w:firstLine="540"/>
        <w:jc w:val="both"/>
      </w:pPr>
      <w:r>
        <w:t>35. Уполномоченный орган и орган местного самоуправления в соответствии с законодательством Российской Федерации несут ответственность за нецелевое использование субсидий и достоверность сведений, содержащихся в документах, представляемых в соответствии с настоящими Правилами в территориальные органы Федерального казначейства и Министерство связи и массовых коммуникаций Российской Федерации.</w:t>
      </w:r>
    </w:p>
    <w:p w:rsidR="004A2DF4" w:rsidRDefault="004A2DF4">
      <w:pPr>
        <w:pStyle w:val="ConsPlusNormal"/>
        <w:ind w:firstLine="540"/>
        <w:jc w:val="both"/>
      </w:pPr>
      <w:r>
        <w:t>36.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w:t>
      </w:r>
    </w:p>
    <w:p w:rsidR="004A2DF4" w:rsidRDefault="004A2DF4">
      <w:pPr>
        <w:pStyle w:val="ConsPlusNormal"/>
        <w:ind w:firstLine="540"/>
        <w:jc w:val="both"/>
      </w:pPr>
      <w:bookmarkStart w:id="18" w:name="P196"/>
      <w:bookmarkEnd w:id="18"/>
      <w:r>
        <w:t xml:space="preserve">37. В случае нарушения субъектом Российской Федерации обязательств по достижению до 31 декабря 2018 г. показателей, указанных в </w:t>
      </w:r>
      <w:hyperlink w:anchor="P88" w:history="1">
        <w:r>
          <w:rPr>
            <w:color w:val="0000FF"/>
          </w:rPr>
          <w:t>подпункте "ж" пункта 11</w:t>
        </w:r>
      </w:hyperlink>
      <w:r>
        <w:t xml:space="preserve"> настоящих Правил, а также организации мониторинга их достижения субсидия подлежит взысканию в доход федерального бюджета в соответствии с бюджетным законодательством Российской Федерации.</w:t>
      </w:r>
    </w:p>
    <w:p w:rsidR="004A2DF4" w:rsidRDefault="004A2DF4">
      <w:pPr>
        <w:pStyle w:val="ConsPlusNormal"/>
        <w:ind w:firstLine="540"/>
        <w:jc w:val="both"/>
      </w:pPr>
      <w:bookmarkStart w:id="19" w:name="P197"/>
      <w:bookmarkEnd w:id="19"/>
      <w:r>
        <w:t>38. В случае нарушения получателем субсидии условий, установленных настоящими Правилами, а также условий и обязательств, предусмотренных соглашением о предоставлении субсидии, Министерство связи и массовых коммуникаций Российской Федерации вправе принимать решение о расторжении соглашения о предоставлении субсидии в порядке, предусмотренном соглашением о предоставлении субсидии.</w:t>
      </w:r>
    </w:p>
    <w:p w:rsidR="004A2DF4" w:rsidRDefault="004A2DF4">
      <w:pPr>
        <w:pStyle w:val="ConsPlusNormal"/>
        <w:ind w:firstLine="540"/>
        <w:jc w:val="both"/>
      </w:pPr>
    </w:p>
    <w:p w:rsidR="004A2DF4" w:rsidRDefault="004A2DF4">
      <w:pPr>
        <w:pStyle w:val="ConsPlusNormal"/>
        <w:ind w:firstLine="540"/>
        <w:jc w:val="both"/>
      </w:pPr>
    </w:p>
    <w:p w:rsidR="004A2DF4" w:rsidRDefault="004A2DF4">
      <w:pPr>
        <w:pStyle w:val="ConsPlusNormal"/>
        <w:ind w:firstLine="540"/>
        <w:jc w:val="both"/>
      </w:pPr>
    </w:p>
    <w:p w:rsidR="004A2DF4" w:rsidRDefault="004A2DF4">
      <w:pPr>
        <w:pStyle w:val="ConsPlusNormal"/>
        <w:ind w:firstLine="540"/>
        <w:jc w:val="both"/>
      </w:pPr>
    </w:p>
    <w:p w:rsidR="004A2DF4" w:rsidRDefault="004A2DF4">
      <w:pPr>
        <w:pStyle w:val="ConsPlusNormal"/>
        <w:ind w:firstLine="540"/>
        <w:jc w:val="both"/>
      </w:pPr>
    </w:p>
    <w:p w:rsidR="004A2DF4" w:rsidRDefault="004A2DF4">
      <w:pPr>
        <w:sectPr w:rsidR="004A2DF4" w:rsidSect="00EE4DF9">
          <w:pgSz w:w="11906" w:h="16838"/>
          <w:pgMar w:top="1134" w:right="850" w:bottom="1134" w:left="1701" w:header="708" w:footer="708" w:gutter="0"/>
          <w:cols w:space="708"/>
          <w:docGrid w:linePitch="360"/>
        </w:sectPr>
      </w:pPr>
    </w:p>
    <w:p w:rsidR="004A2DF4" w:rsidRDefault="004A2DF4">
      <w:pPr>
        <w:pStyle w:val="ConsPlusNormal"/>
        <w:jc w:val="right"/>
        <w:outlineLvl w:val="0"/>
      </w:pPr>
      <w:r>
        <w:lastRenderedPageBreak/>
        <w:t>Утверждено</w:t>
      </w:r>
    </w:p>
    <w:p w:rsidR="004A2DF4" w:rsidRDefault="004A2DF4">
      <w:pPr>
        <w:pStyle w:val="ConsPlusNormal"/>
        <w:jc w:val="right"/>
      </w:pPr>
      <w:r>
        <w:t>постановлением Правительства</w:t>
      </w:r>
    </w:p>
    <w:p w:rsidR="004A2DF4" w:rsidRDefault="004A2DF4">
      <w:pPr>
        <w:pStyle w:val="ConsPlusNormal"/>
        <w:jc w:val="right"/>
      </w:pPr>
      <w:r>
        <w:t>Российской Федерации</w:t>
      </w:r>
    </w:p>
    <w:p w:rsidR="004A2DF4" w:rsidRDefault="004A2DF4">
      <w:pPr>
        <w:pStyle w:val="ConsPlusNormal"/>
        <w:jc w:val="right"/>
      </w:pPr>
      <w:r>
        <w:t>от 22 июля 2013 г. N 616</w:t>
      </w:r>
    </w:p>
    <w:p w:rsidR="004A2DF4" w:rsidRDefault="004A2DF4">
      <w:pPr>
        <w:pStyle w:val="ConsPlusNormal"/>
        <w:jc w:val="center"/>
      </w:pPr>
    </w:p>
    <w:p w:rsidR="004A2DF4" w:rsidRDefault="004A2DF4">
      <w:pPr>
        <w:pStyle w:val="ConsPlusTitle"/>
        <w:jc w:val="center"/>
      </w:pPr>
      <w:bookmarkStart w:id="20" w:name="P208"/>
      <w:bookmarkEnd w:id="20"/>
      <w:r>
        <w:t>РАСПРЕДЕЛЕНИЕ</w:t>
      </w:r>
    </w:p>
    <w:p w:rsidR="004A2DF4" w:rsidRDefault="004A2DF4">
      <w:pPr>
        <w:pStyle w:val="ConsPlusTitle"/>
        <w:jc w:val="center"/>
      </w:pPr>
      <w:r>
        <w:t>В 2013 - 2014 ГОДАХ СУБСИДИЙ ИЗ ФЕДЕРАЛЬНОГО БЮДЖЕТА,</w:t>
      </w:r>
    </w:p>
    <w:p w:rsidR="004A2DF4" w:rsidRDefault="004A2DF4">
      <w:pPr>
        <w:pStyle w:val="ConsPlusTitle"/>
        <w:jc w:val="center"/>
      </w:pPr>
      <w:r>
        <w:t xml:space="preserve">ГЛАВНЫМ РАСПОРЯДИТЕЛЕМ В ОТНОШЕНИИ </w:t>
      </w:r>
      <w:proofErr w:type="gramStart"/>
      <w:r>
        <w:t>КОТОРЫХ</w:t>
      </w:r>
      <w:proofErr w:type="gramEnd"/>
      <w:r>
        <w:t xml:space="preserve"> ЯВЛЯЕТСЯ</w:t>
      </w:r>
    </w:p>
    <w:p w:rsidR="004A2DF4" w:rsidRDefault="004A2DF4">
      <w:pPr>
        <w:pStyle w:val="ConsPlusTitle"/>
        <w:jc w:val="center"/>
      </w:pPr>
      <w:r>
        <w:t>МИНИСТЕРСТВО СВЯЗИ И МАССОВЫХ КОММУНИКАЦИЙ РОССИЙСКОЙ</w:t>
      </w:r>
    </w:p>
    <w:p w:rsidR="004A2DF4" w:rsidRDefault="004A2DF4">
      <w:pPr>
        <w:pStyle w:val="ConsPlusTitle"/>
        <w:jc w:val="center"/>
      </w:pPr>
      <w:r>
        <w:t>ФЕДЕРАЦИИ, БЮДЖЕТАМ СУБЪЕКТОВ РОССИЙСКОЙ ФЕДЕРАЦИИ</w:t>
      </w:r>
    </w:p>
    <w:p w:rsidR="004A2DF4" w:rsidRDefault="004A2DF4">
      <w:pPr>
        <w:pStyle w:val="ConsPlusTitle"/>
        <w:jc w:val="center"/>
      </w:pPr>
      <w:r>
        <w:t>НА СОФИНАНСИРОВАНИЕ ОБЪЕКТОВ КАПИТАЛЬНОГО СТРОИТЕЛЬСТВА</w:t>
      </w:r>
    </w:p>
    <w:p w:rsidR="004A2DF4" w:rsidRDefault="004A2DF4">
      <w:pPr>
        <w:pStyle w:val="ConsPlusTitle"/>
        <w:jc w:val="center"/>
      </w:pPr>
      <w:r>
        <w:t>ГОСУДАРСТВЕННОЙ (МУНИЦИПАЛЬНОЙ) СОБСТВЕННОСТИ</w:t>
      </w:r>
    </w:p>
    <w:p w:rsidR="004A2DF4" w:rsidRDefault="004A2DF4">
      <w:pPr>
        <w:pStyle w:val="ConsPlusNormal"/>
        <w:jc w:val="center"/>
      </w:pPr>
      <w:r>
        <w:t>Список изменяющих документов</w:t>
      </w:r>
    </w:p>
    <w:p w:rsidR="004A2DF4" w:rsidRDefault="004A2DF4">
      <w:pPr>
        <w:pStyle w:val="ConsPlusNormal"/>
        <w:jc w:val="center"/>
      </w:pPr>
      <w:r>
        <w:t xml:space="preserve">(в ред. </w:t>
      </w:r>
      <w:hyperlink r:id="rId49" w:history="1">
        <w:r>
          <w:rPr>
            <w:color w:val="0000FF"/>
          </w:rPr>
          <w:t>Постановления</w:t>
        </w:r>
      </w:hyperlink>
      <w:r>
        <w:t xml:space="preserve"> Правительства РФ от 29.11.2014 N 1283)</w:t>
      </w:r>
    </w:p>
    <w:p w:rsidR="004A2DF4" w:rsidRDefault="004A2DF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1984"/>
        <w:gridCol w:w="1984"/>
      </w:tblGrid>
      <w:tr w:rsidR="004A2DF4">
        <w:tc>
          <w:tcPr>
            <w:tcW w:w="5669" w:type="dxa"/>
            <w:vMerge w:val="restart"/>
            <w:tcBorders>
              <w:left w:val="nil"/>
            </w:tcBorders>
          </w:tcPr>
          <w:p w:rsidR="004A2DF4" w:rsidRDefault="004A2DF4">
            <w:pPr>
              <w:pStyle w:val="ConsPlusNormal"/>
              <w:jc w:val="center"/>
            </w:pPr>
            <w:r>
              <w:t>Субъект Российской Федерации</w:t>
            </w:r>
          </w:p>
        </w:tc>
        <w:tc>
          <w:tcPr>
            <w:tcW w:w="3968" w:type="dxa"/>
            <w:gridSpan w:val="2"/>
            <w:tcBorders>
              <w:right w:val="nil"/>
            </w:tcBorders>
          </w:tcPr>
          <w:p w:rsidR="004A2DF4" w:rsidRDefault="004A2DF4">
            <w:pPr>
              <w:pStyle w:val="ConsPlusNormal"/>
              <w:jc w:val="center"/>
            </w:pPr>
            <w:r>
              <w:t>Размер финансирования (тыс. рублей)</w:t>
            </w:r>
          </w:p>
        </w:tc>
      </w:tr>
      <w:tr w:rsidR="004A2DF4">
        <w:tc>
          <w:tcPr>
            <w:tcW w:w="5669" w:type="dxa"/>
            <w:vMerge/>
            <w:tcBorders>
              <w:left w:val="nil"/>
            </w:tcBorders>
          </w:tcPr>
          <w:p w:rsidR="004A2DF4" w:rsidRDefault="004A2DF4"/>
        </w:tc>
        <w:tc>
          <w:tcPr>
            <w:tcW w:w="1984" w:type="dxa"/>
          </w:tcPr>
          <w:p w:rsidR="004A2DF4" w:rsidRDefault="004A2DF4">
            <w:pPr>
              <w:pStyle w:val="ConsPlusNormal"/>
              <w:jc w:val="center"/>
            </w:pPr>
            <w:r>
              <w:t>2013 год</w:t>
            </w:r>
          </w:p>
        </w:tc>
        <w:tc>
          <w:tcPr>
            <w:tcW w:w="1984" w:type="dxa"/>
            <w:tcBorders>
              <w:right w:val="nil"/>
            </w:tcBorders>
          </w:tcPr>
          <w:p w:rsidR="004A2DF4" w:rsidRDefault="004A2DF4">
            <w:pPr>
              <w:pStyle w:val="ConsPlusNormal"/>
              <w:jc w:val="center"/>
            </w:pPr>
            <w:r>
              <w:t>2014 год</w:t>
            </w:r>
          </w:p>
        </w:tc>
      </w:tr>
      <w:tr w:rsidR="004A2DF4">
        <w:tblPrEx>
          <w:tblBorders>
            <w:insideH w:val="nil"/>
            <w:insideV w:val="none" w:sz="0" w:space="0" w:color="auto"/>
          </w:tblBorders>
        </w:tblPrEx>
        <w:tc>
          <w:tcPr>
            <w:tcW w:w="5669" w:type="dxa"/>
            <w:tcBorders>
              <w:left w:val="nil"/>
              <w:bottom w:val="nil"/>
              <w:right w:val="nil"/>
            </w:tcBorders>
          </w:tcPr>
          <w:p w:rsidR="004A2DF4" w:rsidRDefault="004A2DF4">
            <w:pPr>
              <w:pStyle w:val="ConsPlusNormal"/>
            </w:pPr>
            <w:r>
              <w:t xml:space="preserve">Новосибирская область - технопарк в сфере высоких технологий, создаваемый в г. Новосибирске, - строительство и (или) реконструкция объектов технопарка в сфере высоких технологий, в том числе объектов сетей водоснабжения, канализации, водоотведения, электроснабжения, теплоснабжения, </w:t>
            </w:r>
            <w:proofErr w:type="gramStart"/>
            <w:r>
              <w:t>бизнес-инкубаторов</w:t>
            </w:r>
            <w:proofErr w:type="gramEnd"/>
            <w:r>
              <w:t>, бизнес-центров, административно-хозяйственных и транспортных объектов</w:t>
            </w:r>
          </w:p>
        </w:tc>
        <w:tc>
          <w:tcPr>
            <w:tcW w:w="1984" w:type="dxa"/>
            <w:tcBorders>
              <w:left w:val="nil"/>
              <w:bottom w:val="nil"/>
              <w:right w:val="nil"/>
            </w:tcBorders>
          </w:tcPr>
          <w:p w:rsidR="004A2DF4" w:rsidRDefault="004A2DF4">
            <w:pPr>
              <w:pStyle w:val="ConsPlusNormal"/>
              <w:jc w:val="center"/>
            </w:pPr>
            <w:r>
              <w:t>70000</w:t>
            </w:r>
          </w:p>
        </w:tc>
        <w:tc>
          <w:tcPr>
            <w:tcW w:w="1984" w:type="dxa"/>
            <w:tcBorders>
              <w:left w:val="nil"/>
              <w:bottom w:val="nil"/>
              <w:right w:val="nil"/>
            </w:tcBorders>
          </w:tcPr>
          <w:p w:rsidR="004A2DF4" w:rsidRDefault="004A2DF4">
            <w:pPr>
              <w:pStyle w:val="ConsPlusNormal"/>
              <w:jc w:val="center"/>
            </w:pPr>
            <w:r>
              <w:t>-</w:t>
            </w:r>
          </w:p>
        </w:tc>
      </w:tr>
      <w:tr w:rsidR="004A2DF4">
        <w:tblPrEx>
          <w:tblBorders>
            <w:insideH w:val="nil"/>
            <w:insideV w:val="none" w:sz="0" w:space="0" w:color="auto"/>
          </w:tblBorders>
        </w:tblPrEx>
        <w:tc>
          <w:tcPr>
            <w:tcW w:w="9637" w:type="dxa"/>
            <w:gridSpan w:val="3"/>
            <w:tcBorders>
              <w:top w:val="nil"/>
              <w:left w:val="nil"/>
              <w:bottom w:val="nil"/>
              <w:right w:val="nil"/>
            </w:tcBorders>
          </w:tcPr>
          <w:p w:rsidR="004A2DF4" w:rsidRDefault="004A2DF4">
            <w:pPr>
              <w:pStyle w:val="ConsPlusNormal"/>
              <w:jc w:val="both"/>
            </w:pPr>
            <w:r>
              <w:t xml:space="preserve">(в ред. </w:t>
            </w:r>
            <w:hyperlink r:id="rId50" w:history="1">
              <w:r>
                <w:rPr>
                  <w:color w:val="0000FF"/>
                </w:rPr>
                <w:t>Постановления</w:t>
              </w:r>
            </w:hyperlink>
            <w:r>
              <w:t xml:space="preserve"> Правительства РФ от 29.11.2014 N 1283)</w:t>
            </w:r>
          </w:p>
        </w:tc>
      </w:tr>
      <w:tr w:rsidR="004A2DF4">
        <w:tblPrEx>
          <w:tblBorders>
            <w:insideH w:val="nil"/>
            <w:insideV w:val="none" w:sz="0" w:space="0" w:color="auto"/>
          </w:tblBorders>
        </w:tblPrEx>
        <w:tc>
          <w:tcPr>
            <w:tcW w:w="5669" w:type="dxa"/>
            <w:tcBorders>
              <w:top w:val="nil"/>
              <w:left w:val="nil"/>
              <w:right w:val="nil"/>
            </w:tcBorders>
          </w:tcPr>
          <w:p w:rsidR="004A2DF4" w:rsidRDefault="004A2DF4">
            <w:pPr>
              <w:pStyle w:val="ConsPlusNormal"/>
            </w:pPr>
            <w:r>
              <w:t xml:space="preserve">Самарская область - технопарк в сфере высоких технологий, создаваемый в г. Тольятти, - строительство и (или) реконструкция объектов технопарка в сфере высоких технологий, в том числе объектов сетей </w:t>
            </w:r>
            <w:r>
              <w:lastRenderedPageBreak/>
              <w:t xml:space="preserve">водоснабжения, канализации, водоотведения, электроснабжения, теплоснабжения, </w:t>
            </w:r>
            <w:proofErr w:type="gramStart"/>
            <w:r>
              <w:t>бизнес-инкубаторов</w:t>
            </w:r>
            <w:proofErr w:type="gramEnd"/>
            <w:r>
              <w:t>, бизнес-центров, административно-хозяйственных и транспортных объектов</w:t>
            </w:r>
          </w:p>
        </w:tc>
        <w:tc>
          <w:tcPr>
            <w:tcW w:w="1984" w:type="dxa"/>
            <w:tcBorders>
              <w:top w:val="nil"/>
              <w:left w:val="nil"/>
              <w:right w:val="nil"/>
            </w:tcBorders>
          </w:tcPr>
          <w:p w:rsidR="004A2DF4" w:rsidRDefault="004A2DF4">
            <w:pPr>
              <w:pStyle w:val="ConsPlusNormal"/>
              <w:jc w:val="center"/>
            </w:pPr>
            <w:r>
              <w:lastRenderedPageBreak/>
              <w:t>395000</w:t>
            </w:r>
          </w:p>
        </w:tc>
        <w:tc>
          <w:tcPr>
            <w:tcW w:w="1984" w:type="dxa"/>
            <w:tcBorders>
              <w:top w:val="nil"/>
              <w:left w:val="nil"/>
              <w:right w:val="nil"/>
            </w:tcBorders>
          </w:tcPr>
          <w:p w:rsidR="004A2DF4" w:rsidRDefault="004A2DF4">
            <w:pPr>
              <w:pStyle w:val="ConsPlusNormal"/>
              <w:jc w:val="center"/>
            </w:pPr>
            <w:r>
              <w:t>416500</w:t>
            </w:r>
          </w:p>
        </w:tc>
      </w:tr>
    </w:tbl>
    <w:p w:rsidR="004A2DF4" w:rsidRDefault="004A2DF4">
      <w:pPr>
        <w:pStyle w:val="ConsPlusNormal"/>
        <w:ind w:firstLine="540"/>
        <w:jc w:val="both"/>
      </w:pPr>
    </w:p>
    <w:p w:rsidR="004A2DF4" w:rsidRDefault="004A2DF4">
      <w:pPr>
        <w:pStyle w:val="ConsPlusNormal"/>
        <w:ind w:firstLine="540"/>
        <w:jc w:val="both"/>
      </w:pPr>
    </w:p>
    <w:p w:rsidR="004A2DF4" w:rsidRDefault="004A2DF4">
      <w:pPr>
        <w:pStyle w:val="ConsPlusNormal"/>
        <w:pBdr>
          <w:top w:val="single" w:sz="6" w:space="0" w:color="auto"/>
        </w:pBdr>
        <w:spacing w:before="100" w:after="100"/>
        <w:jc w:val="both"/>
        <w:rPr>
          <w:sz w:val="2"/>
          <w:szCs w:val="2"/>
        </w:rPr>
      </w:pPr>
    </w:p>
    <w:p w:rsidR="00EE5B9A" w:rsidRDefault="00EE5B9A"/>
    <w:sectPr w:rsidR="00EE5B9A" w:rsidSect="00A23E44">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DF4"/>
    <w:rsid w:val="004A2DF4"/>
    <w:rsid w:val="00EE5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2D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A2D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A2DF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2D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A2D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A2DF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8B7941691FDFDC4DE7FBBC279D697B730CE35C871B449FAA9E1F0E47EsDzCL" TargetMode="External"/><Relationship Id="rId18" Type="http://schemas.openxmlformats.org/officeDocument/2006/relationships/hyperlink" Target="consultantplus://offline/ref=18B7941691FDFDC4DE7FBBC279D697B730C839CA76B749FAA9E1F0E47EDCD70D3E0CEB91EFE0400DsEzFL" TargetMode="External"/><Relationship Id="rId26" Type="http://schemas.openxmlformats.org/officeDocument/2006/relationships/image" Target="media/image1.wmf"/><Relationship Id="rId39" Type="http://schemas.openxmlformats.org/officeDocument/2006/relationships/hyperlink" Target="consultantplus://offline/ref=18B7941691FDFDC4DE7FBBC279D697B730C83ACB73B349FAA9E1F0E47EDCD70D3E0CEB91EFE0400DsEz5L" TargetMode="External"/><Relationship Id="rId3" Type="http://schemas.openxmlformats.org/officeDocument/2006/relationships/settings" Target="settings.xml"/><Relationship Id="rId21" Type="http://schemas.openxmlformats.org/officeDocument/2006/relationships/hyperlink" Target="consultantplus://offline/ref=18B7941691FDFDC4DE7FBBC279D697B730CB34CB75B749FAA9E1F0E47EDCD70D3E0CEB91EFE0400DsEz5L" TargetMode="External"/><Relationship Id="rId34" Type="http://schemas.openxmlformats.org/officeDocument/2006/relationships/hyperlink" Target="consultantplus://offline/ref=18B7941691FDFDC4DE7FBBC279D697B730C839CA76B749FAA9E1F0E47EDCD70D3E0CEB91EFE0400DsEz3L" TargetMode="External"/><Relationship Id="rId42" Type="http://schemas.openxmlformats.org/officeDocument/2006/relationships/hyperlink" Target="consultantplus://offline/ref=18B7941691FDFDC4DE7FBBC279D697B730C83ACB73B349FAA9E1F0E47EDCD70D3E0CEB91EFE04108sEz2L" TargetMode="External"/><Relationship Id="rId47" Type="http://schemas.openxmlformats.org/officeDocument/2006/relationships/hyperlink" Target="consultantplus://offline/ref=18B7941691FDFDC4DE7FBBC279D697B730C93DC175B149FAA9E1F0E47EDCD70D3E0CEB91EFE0400EsEz4L" TargetMode="External"/><Relationship Id="rId50" Type="http://schemas.openxmlformats.org/officeDocument/2006/relationships/hyperlink" Target="consultantplus://offline/ref=18B7941691FDFDC4DE7FBBC279D697B730C93DC175B149FAA9E1F0E47EDCD70D3E0CEB91EFE0400EsEz3L" TargetMode="External"/><Relationship Id="rId7" Type="http://schemas.openxmlformats.org/officeDocument/2006/relationships/hyperlink" Target="consultantplus://offline/ref=18B7941691FDFDC4DE7FBBC279D697B730CD3BCC76B549FAA9E1F0E47EsDzCL" TargetMode="External"/><Relationship Id="rId12" Type="http://schemas.openxmlformats.org/officeDocument/2006/relationships/hyperlink" Target="consultantplus://offline/ref=18B7941691FDFDC4DE7FBBC279D697B730CE3BC177B549FAA9E1F0E47EsDzCL" TargetMode="External"/><Relationship Id="rId17" Type="http://schemas.openxmlformats.org/officeDocument/2006/relationships/hyperlink" Target="consultantplus://offline/ref=18B7941691FDFDC4DE7FBBC279D697B730CB3DCA70BE49FAA9E1F0E47EDCD70D3E0CEB91EFE0400CsEz1L" TargetMode="External"/><Relationship Id="rId25" Type="http://schemas.openxmlformats.org/officeDocument/2006/relationships/hyperlink" Target="consultantplus://offline/ref=18B7941691FDFDC4DE7FBBC279D697B730C93DC175B149FAA9E1F0E47EDCD70D3E0CEB91EFE0400DsEz5L" TargetMode="External"/><Relationship Id="rId33" Type="http://schemas.openxmlformats.org/officeDocument/2006/relationships/hyperlink" Target="consultantplus://offline/ref=18B7941691FDFDC4DE7FBBC279D697B730C93DC175B149FAA9E1F0E47EDCD70D3E0CEB91EFE0400EsEz7L" TargetMode="External"/><Relationship Id="rId38" Type="http://schemas.openxmlformats.org/officeDocument/2006/relationships/hyperlink" Target="consultantplus://offline/ref=18B7941691FDFDC4DE7FBBC279D697B730C83ACB73B349FAA9E1F0E47EDCD70D3E0CEB91EFE0400DsEz0L" TargetMode="External"/><Relationship Id="rId46" Type="http://schemas.openxmlformats.org/officeDocument/2006/relationships/hyperlink" Target="consultantplus://offline/ref=18B7941691FDFDC4DE7FBBC279D697B730C83ACB73B349FAA9E1F0E47EDCD70D3E0CEB91EFE0400DsEz5L" TargetMode="External"/><Relationship Id="rId2" Type="http://schemas.microsoft.com/office/2007/relationships/stylesWithEffects" Target="stylesWithEffects.xml"/><Relationship Id="rId16" Type="http://schemas.openxmlformats.org/officeDocument/2006/relationships/hyperlink" Target="consultantplus://offline/ref=18B7941691FDFDC4DE7FBBC279D697B730C93DC175B149FAA9E1F0E47EDCD70D3E0CEB91EFE0400DsEz6L" TargetMode="External"/><Relationship Id="rId20" Type="http://schemas.openxmlformats.org/officeDocument/2006/relationships/hyperlink" Target="consultantplus://offline/ref=18B7941691FDFDC4DE7FBBC279D697B730CB34CB75B749FAA9E1F0E47EDCD70D3E0CEB91EFE0400DsEz5L" TargetMode="External"/><Relationship Id="rId29" Type="http://schemas.openxmlformats.org/officeDocument/2006/relationships/image" Target="media/image3.wmf"/><Relationship Id="rId41" Type="http://schemas.openxmlformats.org/officeDocument/2006/relationships/hyperlink" Target="consultantplus://offline/ref=18B7941691FDFDC4DE7FBBC279D697B730C83ACB73B349FAA9E1F0E47EDCD70D3E0CEB91EFE0400DsEz5L" TargetMode="External"/><Relationship Id="rId1" Type="http://schemas.openxmlformats.org/officeDocument/2006/relationships/styles" Target="styles.xml"/><Relationship Id="rId6" Type="http://schemas.openxmlformats.org/officeDocument/2006/relationships/hyperlink" Target="consultantplus://offline/ref=18B7941691FDFDC4DE7FBBC279D697B730C93DC172B049FAA9E1F0E47EDCD70D3E0CEB91EFE0400CsEz4L" TargetMode="External"/><Relationship Id="rId11" Type="http://schemas.openxmlformats.org/officeDocument/2006/relationships/hyperlink" Target="consultantplus://offline/ref=18B7941691FDFDC4DE7FBBC279D697B730CE34CE74B649FAA9E1F0E47EsDzCL" TargetMode="External"/><Relationship Id="rId24" Type="http://schemas.openxmlformats.org/officeDocument/2006/relationships/hyperlink" Target="consultantplus://offline/ref=18B7941691FDFDC4DE7FBBC279D697B730CB34CB75B749FAA9E1F0E47EDCD70D3E0CEB91EFE0430AsEz0L" TargetMode="External"/><Relationship Id="rId32" Type="http://schemas.openxmlformats.org/officeDocument/2006/relationships/hyperlink" Target="consultantplus://offline/ref=18B7941691FDFDC4DE7FBBC279D697B730C93DC175B149FAA9E1F0E47EDCD70D3E0CEB91EFE0400DsEzEL" TargetMode="External"/><Relationship Id="rId37" Type="http://schemas.openxmlformats.org/officeDocument/2006/relationships/hyperlink" Target="consultantplus://offline/ref=18B7941691FDFDC4DE7FBBC279D697B730CB38C07FB749FAA9E1F0E47EDCD70D3E0CEB91EFE04008sEzEL" TargetMode="External"/><Relationship Id="rId40" Type="http://schemas.openxmlformats.org/officeDocument/2006/relationships/hyperlink" Target="consultantplus://offline/ref=18B7941691FDFDC4DE7FBBC279D697B730C83ACB73B349FAA9E1F0E47EDCD70D3E0CEB91EFE0410CsEzEL" TargetMode="External"/><Relationship Id="rId45" Type="http://schemas.openxmlformats.org/officeDocument/2006/relationships/hyperlink" Target="consultantplus://offline/ref=18B7941691FDFDC4DE7FBBC279D697B730C83ACB73B349FAA9E1F0E47EDCD70D3E0CEB91EFE0420AsEz2L" TargetMode="External"/><Relationship Id="rId5" Type="http://schemas.openxmlformats.org/officeDocument/2006/relationships/hyperlink" Target="consultantplus://offline/ref=18B7941691FDFDC4DE7FBBC279D697B730C93DC175B149FAA9E1F0E47EDCD70D3E0CEB91EFE0400DsEz7L" TargetMode="External"/><Relationship Id="rId15" Type="http://schemas.openxmlformats.org/officeDocument/2006/relationships/hyperlink" Target="consultantplus://offline/ref=18B7941691FDFDC4DE7FBBC279D697B730CD3BCD74B649FAA9E1F0E47EsDzCL" TargetMode="External"/><Relationship Id="rId23" Type="http://schemas.openxmlformats.org/officeDocument/2006/relationships/hyperlink" Target="consultantplus://offline/ref=18B7941691FDFDC4DE7FBBC279D697B730CB34CB75B749FAA9E1F0E47EDCD70D3E0CEB91EFE0400DsEz5L" TargetMode="External"/><Relationship Id="rId28" Type="http://schemas.openxmlformats.org/officeDocument/2006/relationships/hyperlink" Target="consultantplus://offline/ref=18B7941691FDFDC4DE7FBBC279D697B730C93DC175B149FAA9E1F0E47EDCD70D3E0CEB91EFE0400DsEz0L" TargetMode="External"/><Relationship Id="rId36" Type="http://schemas.openxmlformats.org/officeDocument/2006/relationships/hyperlink" Target="consultantplus://offline/ref=18B7941691FDFDC4DE7FBBC279D697B730C839CA76B749FAA9E1F0E47EDCD70D3E0CEB91EFE0400CsEzEL" TargetMode="External"/><Relationship Id="rId49" Type="http://schemas.openxmlformats.org/officeDocument/2006/relationships/hyperlink" Target="consultantplus://offline/ref=18B7941691FDFDC4DE7FBBC279D697B730C93DC175B149FAA9E1F0E47EDCD70D3E0CEB91EFE0400EsEz3L" TargetMode="External"/><Relationship Id="rId10" Type="http://schemas.openxmlformats.org/officeDocument/2006/relationships/hyperlink" Target="consultantplus://offline/ref=18B7941691FDFDC4DE7FBBC279D697B730CA3FC870BF49FAA9E1F0E47EDCD70D3E0CEB91EFE04004sEz6L" TargetMode="External"/><Relationship Id="rId19" Type="http://schemas.openxmlformats.org/officeDocument/2006/relationships/hyperlink" Target="consultantplus://offline/ref=18B7941691FDFDC4DE7FBBC279D697B730CB34CB75B749FAA9E1F0E47EDCD70D3E0CEB91EFE04304sEz6L" TargetMode="External"/><Relationship Id="rId31" Type="http://schemas.openxmlformats.org/officeDocument/2006/relationships/hyperlink" Target="consultantplus://offline/ref=18B7941691FDFDC4DE7FBBC279D697B730C93DC175B149FAA9E1F0E47EDCD70D3E0CEB91EFE0400DsEzFL" TargetMode="External"/><Relationship Id="rId44" Type="http://schemas.openxmlformats.org/officeDocument/2006/relationships/hyperlink" Target="consultantplus://offline/ref=18B7941691FDFDC4DE7FBBC279D697B730C93DC175B149FAA9E1F0E47EDCD70D3E0CEB91EFE0400EsEz5L"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8B7941691FDFDC4DE7FBBC279D697B730CA39CC74B149FAA9E1F0E47EDCD70D3E0CEB91EFE04304sEz5L" TargetMode="External"/><Relationship Id="rId14" Type="http://schemas.openxmlformats.org/officeDocument/2006/relationships/hyperlink" Target="consultantplus://offline/ref=18B7941691FDFDC4DE7FBBC279D697B730CC38CC75B549FAA9E1F0E47EsDzCL" TargetMode="External"/><Relationship Id="rId22" Type="http://schemas.openxmlformats.org/officeDocument/2006/relationships/hyperlink" Target="consultantplus://offline/ref=18B7941691FDFDC4DE7FBBC279D697B730CB34CB75B749FAA9E1F0E47EDCD70D3E0CEB91EFE0400DsEz5L" TargetMode="External"/><Relationship Id="rId27" Type="http://schemas.openxmlformats.org/officeDocument/2006/relationships/image" Target="media/image2.wmf"/><Relationship Id="rId30" Type="http://schemas.openxmlformats.org/officeDocument/2006/relationships/hyperlink" Target="consultantplus://offline/ref=18B7941691FDFDC4DE7FBBC279D697B730C93DC172B149FAA9E1F0E47EDCD70D3E0CEB91EFE0420EsEz4L" TargetMode="External"/><Relationship Id="rId35" Type="http://schemas.openxmlformats.org/officeDocument/2006/relationships/hyperlink" Target="consultantplus://offline/ref=18B7941691FDFDC4DE7FBBC279D697B730C839CA76B749FAA9E1F0E47EDCD70D3E0CEB91EFE0400DsEzFL" TargetMode="External"/><Relationship Id="rId43" Type="http://schemas.openxmlformats.org/officeDocument/2006/relationships/hyperlink" Target="consultantplus://offline/ref=18B7941691FDFDC4DE7FBBC279D697B730C83ACB73B349FAA9E1F0E47EDCD70D3E0CEB91EFE0400DsEz5L" TargetMode="External"/><Relationship Id="rId48" Type="http://schemas.openxmlformats.org/officeDocument/2006/relationships/hyperlink" Target="consultantplus://offline/ref=18B7941691FDFDC4DE7FBBC279D697B730C93CCF7FB649FAA9E1F0E47EDCD70D3E0CEB91EFE0400DsEz7L" TargetMode="External"/><Relationship Id="rId8" Type="http://schemas.openxmlformats.org/officeDocument/2006/relationships/hyperlink" Target="consultantplus://offline/ref=18B7941691FDFDC4DE7FBBC279D697B739CA3ECF73BC14F0A1B8FCE6s7z9L"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7249</Words>
  <Characters>41322</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48475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2016-11-24T11:51:00Z</dcterms:created>
  <dcterms:modified xsi:type="dcterms:W3CDTF">2016-11-24T11:52:00Z</dcterms:modified>
</cp:coreProperties>
</file>