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B76" w:rsidRDefault="00990B7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90B76" w:rsidRDefault="00990B76">
      <w:pPr>
        <w:pStyle w:val="ConsPlusTitle"/>
        <w:jc w:val="center"/>
      </w:pPr>
    </w:p>
    <w:p w:rsidR="00990B76" w:rsidRDefault="00990B76">
      <w:pPr>
        <w:pStyle w:val="ConsPlusTitle"/>
        <w:jc w:val="center"/>
      </w:pPr>
      <w:r>
        <w:t>ПОСТАНОВЛЕНИЕ</w:t>
      </w:r>
    </w:p>
    <w:p w:rsidR="00990B76" w:rsidRDefault="00990B76">
      <w:pPr>
        <w:pStyle w:val="ConsPlusTitle"/>
        <w:jc w:val="center"/>
      </w:pPr>
      <w:r>
        <w:t>от 31 декабря 2021 г. N 2603</w:t>
      </w:r>
    </w:p>
    <w:p w:rsidR="00990B76" w:rsidRDefault="00990B76">
      <w:pPr>
        <w:pStyle w:val="ConsPlusTitle"/>
        <w:jc w:val="center"/>
      </w:pPr>
    </w:p>
    <w:p w:rsidR="00990B76" w:rsidRDefault="00990B76">
      <w:pPr>
        <w:pStyle w:val="ConsPlusTitle"/>
        <w:jc w:val="center"/>
      </w:pPr>
      <w:r>
        <w:t>О СОГЛАСОВАНИИ</w:t>
      </w:r>
    </w:p>
    <w:p w:rsidR="00990B76" w:rsidRDefault="00990B76">
      <w:pPr>
        <w:pStyle w:val="ConsPlusTitle"/>
        <w:jc w:val="center"/>
      </w:pPr>
      <w:r>
        <w:t>ПРОВЕДЕНИЯ ЗАКРЫТОГО КОНКУРСА, ЗАКРЫТОГО АУКЦИОНА</w:t>
      </w:r>
    </w:p>
    <w:p w:rsidR="00990B76" w:rsidRDefault="00990B76">
      <w:pPr>
        <w:pStyle w:val="ConsPlusNormal"/>
        <w:jc w:val="both"/>
      </w:pPr>
    </w:p>
    <w:p w:rsidR="00990B76" w:rsidRDefault="00990B76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частью 3 статьи 72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990B76" w:rsidRDefault="00990B76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r:id="rId5" w:history="1">
        <w:r>
          <w:rPr>
            <w:color w:val="0000FF"/>
          </w:rPr>
          <w:t>Правила</w:t>
        </w:r>
      </w:hyperlink>
      <w:r>
        <w:t xml:space="preserve"> согласования проведения закрытого конкурса, закрытого аукциона.</w:t>
      </w:r>
    </w:p>
    <w:p w:rsidR="00990B76" w:rsidRDefault="00990B76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990B76" w:rsidRDefault="00990B76">
      <w:pPr>
        <w:pStyle w:val="ConsPlusNormal"/>
        <w:spacing w:before="220"/>
        <w:ind w:firstLine="540"/>
        <w:jc w:val="both"/>
      </w:pPr>
      <w:r>
        <w:t xml:space="preserve">а) настоящее постановление применяется к обращениям о проведении закрытых конкурентных способов определения поставщика (подрядчика, исполнителя), направленным в федеральный орган исполнительной власти, определенный в соответствии с </w:t>
      </w:r>
      <w:hyperlink r:id="rId6" w:history="1">
        <w:r>
          <w:rPr>
            <w:color w:val="0000FF"/>
          </w:rPr>
          <w:t>частью 2 статьи 72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уполномоченный орган), после вступления в силу настоящего постановления;</w:t>
      </w:r>
    </w:p>
    <w:p w:rsidR="00990B76" w:rsidRDefault="00990B76">
      <w:pPr>
        <w:pStyle w:val="ConsPlusNormal"/>
        <w:spacing w:before="220"/>
        <w:ind w:firstLine="540"/>
        <w:jc w:val="both"/>
      </w:pPr>
      <w:r>
        <w:t>б) рассмотрение обращений о согласовании применения закрытых способов определения поставщиков (подрядчиков, исполнителей), поступивших в уполномоченный орган до дня вступления в силу настоящего постановления, осуществляется по правилам, действовавшим до дня вступления в силу настоящего постановления;</w:t>
      </w:r>
    </w:p>
    <w:p w:rsidR="00990B76" w:rsidRDefault="00990B76">
      <w:pPr>
        <w:pStyle w:val="ConsPlusNormal"/>
        <w:spacing w:before="220"/>
        <w:ind w:firstLine="540"/>
        <w:jc w:val="both"/>
      </w:pPr>
      <w:r>
        <w:t xml:space="preserve">в) заказчик вправе провести закрытый конкурс или закрытый аукцион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нужд", в отношении которых до дня вступления в силу настоящего постановления уполномоченным органом принято решение о согласовании применения закрытого конкурса (в том числе закрытого конкурса с ограниченным участием, закрытого двухэтапного конкурса), закрытого аукциона соответственно, при условии, что срок действия такого решения не истек.</w:t>
      </w:r>
    </w:p>
    <w:p w:rsidR="00990B76" w:rsidRDefault="00990B76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2022 г.</w:t>
      </w:r>
    </w:p>
    <w:p w:rsidR="00990B76" w:rsidRDefault="00990B76">
      <w:pPr>
        <w:pStyle w:val="ConsPlusNormal"/>
        <w:jc w:val="both"/>
      </w:pPr>
    </w:p>
    <w:p w:rsidR="00990B76" w:rsidRDefault="00990B76">
      <w:pPr>
        <w:pStyle w:val="ConsPlusNormal"/>
        <w:jc w:val="right"/>
      </w:pPr>
      <w:r>
        <w:t>Председатель Правительства</w:t>
      </w:r>
    </w:p>
    <w:p w:rsidR="00990B76" w:rsidRDefault="00990B76">
      <w:pPr>
        <w:pStyle w:val="ConsPlusNormal"/>
        <w:jc w:val="right"/>
      </w:pPr>
      <w:r>
        <w:t>Российской Федерации</w:t>
      </w:r>
    </w:p>
    <w:p w:rsidR="00990B76" w:rsidRDefault="00990B76">
      <w:pPr>
        <w:pStyle w:val="ConsPlusNormal"/>
        <w:jc w:val="right"/>
      </w:pPr>
      <w:r>
        <w:t>М.МИШУСТИН</w:t>
      </w:r>
    </w:p>
    <w:p w:rsidR="00990B76" w:rsidRDefault="00990B76">
      <w:pPr>
        <w:pStyle w:val="ConsPlusNormal"/>
        <w:jc w:val="both"/>
      </w:pPr>
    </w:p>
    <w:p w:rsidR="00990B76" w:rsidRDefault="00990B76">
      <w:pPr>
        <w:pStyle w:val="ConsPlusNormal"/>
        <w:jc w:val="both"/>
      </w:pPr>
    </w:p>
    <w:p w:rsidR="00990B76" w:rsidRDefault="00990B76">
      <w:pPr>
        <w:pStyle w:val="ConsPlusNormal"/>
        <w:jc w:val="both"/>
      </w:pPr>
    </w:p>
    <w:p w:rsidR="00990B76" w:rsidRDefault="00990B76">
      <w:pPr>
        <w:pStyle w:val="ConsPlusNormal"/>
        <w:jc w:val="both"/>
      </w:pPr>
    </w:p>
    <w:p w:rsidR="00990B76" w:rsidRDefault="00990B76">
      <w:pPr>
        <w:pStyle w:val="ConsPlusNormal"/>
        <w:jc w:val="both"/>
      </w:pPr>
    </w:p>
    <w:p w:rsidR="00990B76" w:rsidRDefault="00990B76">
      <w:pPr>
        <w:pStyle w:val="ConsPlusNormal"/>
      </w:pPr>
      <w:hyperlink r:id="rId8" w:history="1">
        <w:r>
          <w:rPr>
            <w:i/>
            <w:color w:val="0000FF"/>
          </w:rPr>
          <w:br/>
          <w:t>{Постановление Правительства РФ от 31.12.2021 N 2603 "О согласовании проведения закрытого конкурса, закрытого аукциона" (вместе с "Правилами согласования проведения закрытого конкурса, закрытого аукциона")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}}</w:t>
        </w:r>
      </w:hyperlink>
      <w:r>
        <w:br/>
      </w:r>
    </w:p>
    <w:p w:rsidR="00246B30" w:rsidRDefault="00246B30">
      <w:bookmarkStart w:id="0" w:name="_GoBack"/>
      <w:bookmarkEnd w:id="0"/>
    </w:p>
    <w:sectPr w:rsidR="00246B30" w:rsidSect="006C7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B76"/>
    <w:rsid w:val="00246B30"/>
    <w:rsid w:val="0099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20EBD3-7C9A-4A14-90E8-AAE43C22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B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0B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78177850D191BEF2A0FCD7EBC98EEE73F8883071B232560D2640DF0130F9CCE93F645F3B6BDCE8A5D7237F04DDE96F3F5C4FA2BBE93899eBP0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278177850D191BEF2A0FCD7EBC98EEE74F0863877B732560D2640DF0130F9CCFB3F3C533A68C2E8A7C2752E42e8P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278177850D191BEF2A0FCD7EBC98EEE74F0863877B732560D2640DF0130F9CCE93F645C3C6BDEE3F08D337B4D89E7703C4151A3A5E9e3PAI" TargetMode="External"/><Relationship Id="rId5" Type="http://schemas.openxmlformats.org/officeDocument/2006/relationships/hyperlink" Target="consultantplus://offline/ref=F278177850D191BEF2A0FCD7EBC98EEE73F8883071B232560D2640DF0130F9CCE93F645F3B6BDCE9A7D7237F04DDE96F3F5C4FA2BBE93899eBP0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F278177850D191BEF2A0FCD7EBC98EEE74F0863877B732560D2640DF0130F9CCE93F645C3C6BDAE3F08D337B4D89E7703C4151A3A5E9e3PA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2022-03-13T08:15:00Z</dcterms:created>
  <dcterms:modified xsi:type="dcterms:W3CDTF">2022-03-13T08:15:00Z</dcterms:modified>
</cp:coreProperties>
</file>