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4F3" w:rsidRDefault="004374F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374F3" w:rsidRDefault="004374F3">
      <w:pPr>
        <w:pStyle w:val="ConsPlusNormal"/>
        <w:jc w:val="both"/>
        <w:outlineLvl w:val="0"/>
      </w:pPr>
    </w:p>
    <w:p w:rsidR="004374F3" w:rsidRDefault="004374F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374F3" w:rsidRDefault="004374F3">
      <w:pPr>
        <w:pStyle w:val="ConsPlusTitle"/>
        <w:jc w:val="center"/>
      </w:pPr>
    </w:p>
    <w:p w:rsidR="004374F3" w:rsidRDefault="004374F3">
      <w:pPr>
        <w:pStyle w:val="ConsPlusTitle"/>
        <w:jc w:val="center"/>
      </w:pPr>
      <w:r>
        <w:t>ПОСТАНОВЛЕНИЕ</w:t>
      </w:r>
    </w:p>
    <w:p w:rsidR="004374F3" w:rsidRDefault="004374F3">
      <w:pPr>
        <w:pStyle w:val="ConsPlusTitle"/>
        <w:jc w:val="center"/>
      </w:pPr>
      <w:r>
        <w:t>от 12 октября 2021 г. N 1730</w:t>
      </w:r>
    </w:p>
    <w:p w:rsidR="004374F3" w:rsidRDefault="004374F3">
      <w:pPr>
        <w:pStyle w:val="ConsPlusTitle"/>
        <w:jc w:val="center"/>
      </w:pPr>
    </w:p>
    <w:p w:rsidR="004374F3" w:rsidRDefault="004374F3">
      <w:pPr>
        <w:pStyle w:val="ConsPlusTitle"/>
        <w:jc w:val="center"/>
      </w:pPr>
      <w:r>
        <w:t>ОБ УТВЕРЖДЕНИИ ПРАВИЛ</w:t>
      </w:r>
    </w:p>
    <w:p w:rsidR="004374F3" w:rsidRDefault="004374F3">
      <w:pPr>
        <w:pStyle w:val="ConsPlusTitle"/>
        <w:jc w:val="center"/>
      </w:pPr>
      <w:r>
        <w:t>ПРЕДОСТАВЛЕНИЯ ИНЫХ МЕЖБЮДЖЕТНЫХ ТРАНСФЕРТОВ ИЗ ФЕДЕРАЛЬНОГО</w:t>
      </w:r>
    </w:p>
    <w:p w:rsidR="004374F3" w:rsidRDefault="004374F3">
      <w:pPr>
        <w:pStyle w:val="ConsPlusTitle"/>
        <w:jc w:val="center"/>
      </w:pPr>
      <w:r>
        <w:t>БЮДЖЕТА БЮДЖЕТАМ СУБЪЕКТОВ РОССИЙСКОЙ ФЕДЕРАЦИИ, ПРИЗНАННЫХ</w:t>
      </w:r>
    </w:p>
    <w:p w:rsidR="004374F3" w:rsidRDefault="004374F3">
      <w:pPr>
        <w:pStyle w:val="ConsPlusTitle"/>
        <w:jc w:val="center"/>
      </w:pPr>
      <w:r>
        <w:t>ТЕРРИТОРИЯМИ, "СВОБОДНЫМИ ОТ COVID-19"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Федерации, признанных территориями, "свободными от COVID-19".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right"/>
      </w:pPr>
      <w:r>
        <w:t>Председатель Правительства</w:t>
      </w:r>
    </w:p>
    <w:p w:rsidR="004374F3" w:rsidRDefault="004374F3">
      <w:pPr>
        <w:pStyle w:val="ConsPlusNormal"/>
        <w:jc w:val="right"/>
      </w:pPr>
      <w:r>
        <w:t>Российской Федерации</w:t>
      </w:r>
    </w:p>
    <w:p w:rsidR="004374F3" w:rsidRDefault="004374F3">
      <w:pPr>
        <w:pStyle w:val="ConsPlusNormal"/>
        <w:jc w:val="right"/>
      </w:pPr>
      <w:r>
        <w:t>М.МИШУСТИН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right"/>
        <w:outlineLvl w:val="0"/>
      </w:pPr>
      <w:r>
        <w:t>Утверждены</w:t>
      </w:r>
    </w:p>
    <w:p w:rsidR="004374F3" w:rsidRDefault="004374F3">
      <w:pPr>
        <w:pStyle w:val="ConsPlusNormal"/>
        <w:jc w:val="right"/>
      </w:pPr>
      <w:r>
        <w:t>постановлением Правительства</w:t>
      </w:r>
    </w:p>
    <w:p w:rsidR="004374F3" w:rsidRDefault="004374F3">
      <w:pPr>
        <w:pStyle w:val="ConsPlusNormal"/>
        <w:jc w:val="right"/>
      </w:pPr>
      <w:r>
        <w:t>Российской Федерации</w:t>
      </w:r>
    </w:p>
    <w:p w:rsidR="004374F3" w:rsidRDefault="004374F3">
      <w:pPr>
        <w:pStyle w:val="ConsPlusNormal"/>
        <w:jc w:val="right"/>
      </w:pPr>
      <w:r>
        <w:t>от 12 октября 2021 г. N 1730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Title"/>
        <w:jc w:val="center"/>
      </w:pPr>
      <w:bookmarkStart w:id="0" w:name="P27"/>
      <w:bookmarkEnd w:id="0"/>
      <w:r>
        <w:t>ПРАВИЛА</w:t>
      </w:r>
    </w:p>
    <w:p w:rsidR="004374F3" w:rsidRDefault="004374F3">
      <w:pPr>
        <w:pStyle w:val="ConsPlusTitle"/>
        <w:jc w:val="center"/>
      </w:pPr>
      <w:r>
        <w:t>ПРЕДОСТАВЛЕНИЯ ИНЫХ МЕЖБЮДЖЕТНЫХ ТРАНСФЕРТОВ ИЗ ФЕДЕРАЛЬНОГО</w:t>
      </w:r>
    </w:p>
    <w:p w:rsidR="004374F3" w:rsidRDefault="004374F3">
      <w:pPr>
        <w:pStyle w:val="ConsPlusTitle"/>
        <w:jc w:val="center"/>
      </w:pPr>
      <w:r>
        <w:t>БЮДЖЕТА БЮДЖЕТАМ СУБЪЕКТОВ РОССИЙСКОЙ ФЕДЕРАЦИИ, ПРИЗНАННЫХ</w:t>
      </w:r>
    </w:p>
    <w:p w:rsidR="004374F3" w:rsidRDefault="004374F3">
      <w:pPr>
        <w:pStyle w:val="ConsPlusTitle"/>
        <w:jc w:val="center"/>
      </w:pPr>
      <w:r>
        <w:t>ТЕРРИТОРИЯМИ, "СВОБОДНЫМИ ОТ COVID-19"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ind w:firstLine="540"/>
        <w:jc w:val="both"/>
      </w:pPr>
      <w:r>
        <w:t>1. Настоящие Правила определяют порядок и условия предоставления иных межбюджетных трансфертов из федерального бюджета бюджетам субъектов Российской Федерации, территории которых отнесены к "свободным от COVID-19" по итогам конкурса, для поощрения победителей конкурса (далее - иной межбюджетный трансферт).</w:t>
      </w:r>
    </w:p>
    <w:p w:rsidR="004374F3" w:rsidRDefault="004374F3">
      <w:pPr>
        <w:pStyle w:val="ConsPlusNormal"/>
        <w:spacing w:before="220"/>
        <w:ind w:firstLine="540"/>
        <w:jc w:val="both"/>
      </w:pPr>
      <w:bookmarkStart w:id="1" w:name="P33"/>
      <w:bookmarkEnd w:id="1"/>
      <w:r>
        <w:t>2. Целевым назначением иного межбюджетного трансферта является финансовое обеспечение развития системы здравоохранения субъектов Российской Федерации.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Иные межбюджетные трансферты предоставляются в целях софинансирования, в том числе в полном объеме, расходных обязательств субъектов Российской Федерации по финансовому обеспечению проведения мероприятий в сфере здравоохранения.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 xml:space="preserve">3. В настоящих Правилах под конкурсом понимается процедура отбора заявок субъектов Российской Федерации на участие в его проведении (далее - конкурсные заявки) в соответствии с критериями отнесения субъектов Российской Федерации к территориям, "свободным от COVID-19", определенными методическими </w:t>
      </w:r>
      <w:hyperlink r:id="rId5" w:history="1">
        <w:r>
          <w:rPr>
            <w:color w:val="0000FF"/>
          </w:rPr>
          <w:t>рекомендациями</w:t>
        </w:r>
      </w:hyperlink>
      <w:r>
        <w:t xml:space="preserve">, утвержденными Федеральной службой по надзору в сфере защиты прав потребителей и благополучия человека по согласованию с Министерством здравоохранения Российской Федерации (далее - критерии), а под территорией, </w:t>
      </w:r>
      <w:r>
        <w:lastRenderedPageBreak/>
        <w:t>"свободной от COVID-19", - территория субъекта Российской Федерации, соответствующая всем критериям.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4. Организатором конкурса является Федеральная служба по надзору в сфере защиты прав потребителей и благополучия человека.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5. К участию в конкурсе не допускаются субъекты Российской Федерации - победители предыдущих конкурсов в течение года.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6. Подведение итогов конкурса осуществляется оперативным штабом по предупреждению завоза и распространения новой коронавирусной инфекции на территории Российской Федерации (далее - оперативный штаб) на заседании оперативного штаба по результатам оценки достижения показателей по критериям.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7. Основными функциями оперативного штаба в отношении конкурса являются: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а) определение количества победителей конкурса;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б) определение победителей конкурса по представлению организатора конкурса;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в) определение общего размера иных межбюджетных трансфертов, предоставляемых победителям конкурса;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г) утверждение формы конкурсной заявки по предложению организатора конкурса;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д) решение иных вопросов, связанных с организацией и проведением конкурса.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8. Информация об организации и проведении конкурса размещается на официальном сайте Федеральной службы по надзору в сфере защиты прав потребителей и благополучия человека в информационно-телекоммуникационной сети "Интернет".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9. Организатор конкурса осуществляет прием и рассмотрение конкурсных заявок.</w:t>
      </w:r>
    </w:p>
    <w:p w:rsidR="004374F3" w:rsidRDefault="004374F3">
      <w:pPr>
        <w:pStyle w:val="ConsPlusNormal"/>
        <w:spacing w:before="220"/>
        <w:ind w:firstLine="540"/>
        <w:jc w:val="both"/>
      </w:pPr>
      <w:bookmarkStart w:id="2" w:name="P47"/>
      <w:bookmarkEnd w:id="2"/>
      <w:r>
        <w:t>10. В состав конкурсной заявки включаются следующие документы: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а) письмо за подписью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б) сведения о достигнутых показателях по критериям;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в) доклад, содержащий основные показатели активности эпидемического процесса COVID-19 в субъекте Российской Федерации не менее чем за последние 6 месяцев;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г) иные документы, определенные организатором конкурса.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 xml:space="preserve">11. Высший исполнительный орган государственной власти субъекта Российской Федерации, принявший решение об участии в конкурсе, не позднее 7 рабочих дней до дня подведения итогов конкурса представляет конкурсную заявку, оформленную в соответствии с </w:t>
      </w:r>
      <w:hyperlink w:anchor="P47" w:history="1">
        <w:r>
          <w:rPr>
            <w:color w:val="0000FF"/>
          </w:rPr>
          <w:t>пунктом 10</w:t>
        </w:r>
      </w:hyperlink>
      <w:r>
        <w:t xml:space="preserve"> настоящих Правил, на рассмотрение организатору конкурса.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12. Оценка конкурсных заявок осуществляется организатором конкурса исходя из критериев.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13. Конкурсная заявка отклоняется по решению организатора конкурса в случае ее представления с нарушением установленных сроков и (или) в случае оформления не в соответствии с установленной формой.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lastRenderedPageBreak/>
        <w:t>14. Подведение итогов конкурса и их оформление решением оперативного штаба осуществляются 15 ноября 2021 г., далее - по отдельным решениям оперативного штаба.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15. Информация о субъектах Российской Федерации, территория которых отнесена к "свободной от COVID-19", размещается на официальном сайте Федеральной службы по надзору в сфере защиты прав потребителей и благополучия человека в информационно-телекоммуникационной сети "Интернет".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 xml:space="preserve">16. Предоставление иных межбюджетных трансфертов осуществляется в пределах лимитов бюджетных обязательств, доведенных до Министерства здравоохранения Российской Федерации как получателя средств федерального бюджета на предоставление иного межбюджетного трансферта на цели, указанные в </w:t>
      </w:r>
      <w:hyperlink w:anchor="P3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17. Условиями предоставления иного межбюджетного трансферта являются: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а) наличие решения оперативного штаба о признании победителем конкурса субъекта Российской Федерации, территория которого отнесена к "свободной от COVID-19";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б) наличие правовых актов субъекта Российской Федерации, утверждающих перечень мероприятий, в целях софинансирования которых предоставляются иные межбюджетные трансферты.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18. Размер иного межбюджетного трансферта (V</w:t>
      </w:r>
      <w:r>
        <w:rPr>
          <w:vertAlign w:val="subscript"/>
        </w:rPr>
        <w:t>тр</w:t>
      </w:r>
      <w:r>
        <w:t>) бюджету i-го субъекта Российской Федерации определяется по формуле: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center"/>
      </w:pPr>
      <w:r>
        <w:t>V</w:t>
      </w:r>
      <w:r>
        <w:rPr>
          <w:vertAlign w:val="subscript"/>
        </w:rPr>
        <w:t>тр</w:t>
      </w:r>
      <w:r>
        <w:t xml:space="preserve"> = V</w:t>
      </w:r>
      <w:r>
        <w:rPr>
          <w:vertAlign w:val="subscript"/>
        </w:rPr>
        <w:t>общ</w:t>
      </w:r>
      <w:r>
        <w:t xml:space="preserve"> / n,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ind w:firstLine="540"/>
        <w:jc w:val="both"/>
      </w:pPr>
      <w:r>
        <w:t>где: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общ</w:t>
      </w:r>
      <w:r>
        <w:t xml:space="preserve"> - общий размер иных межбюджетных трансфертов;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n - количество победителей конкурса.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19. Распределение иных межбюджетных трансфертов между субъектами Российской Федерации - победителями конкурса утверждается актом Правительства Российской Федерации.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 xml:space="preserve">20. Предоставление иного межбюджетного трансферта осуществляется на основании соглашения о предоставлении иного межбюджетного трансферта, заключаемого Министерством здравоохранения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При заключении соглашения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отчет об исполнении условий предоставления иного межбюджетного трансферта.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21. Результатом предоставления иных межбюджетных трансфертов в текущем финансовом году является количество реализованных мероприятий в сфере здравоохранения.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22. Оценка эффективности предоставления иного межбюджетного трансферта осуществляется Министерством здравоохранения Российской Федерации путем сравнения установленного соглашением планового значения результата предоставления иного межбюджетного трансферта и фактически достигнутого значения результата предоставления иного межбюджетного трансферта.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lastRenderedPageBreak/>
        <w:t>23.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в порядке и сроки, которые установлены соглашением: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а) отчет о расходах бюджета субъекта Российской Федерации, в целях финансового обеспечения которых предоставляется иной межбюджетный трансферт;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б) отчет о достижении значения результата предоставления иного межбюджетного трансферта.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24. Перечисление иных межбюджетных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25. В случае нецелевого использования иного межбюджетного трансферта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4374F3" w:rsidRDefault="004374F3">
      <w:pPr>
        <w:pStyle w:val="ConsPlusNormal"/>
        <w:spacing w:before="220"/>
        <w:ind w:firstLine="540"/>
        <w:jc w:val="both"/>
      </w:pPr>
      <w:r>
        <w:t>26. Контроль за соблюдением условий предоставления иных межбюджетных трансфертов осуществляется Министерством здравоохранения Российской Федерации и уполномоченными органами государственного финансового контроля.</w:t>
      </w: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jc w:val="both"/>
      </w:pPr>
    </w:p>
    <w:p w:rsidR="004374F3" w:rsidRDefault="004374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3" w:name="_GoBack"/>
      <w:bookmarkEnd w:id="3"/>
    </w:p>
    <w:sectPr w:rsidR="00971091" w:rsidSect="007C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F3"/>
    <w:rsid w:val="004374F3"/>
    <w:rsid w:val="009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9CDB3-A945-4D48-AC19-40E2C4FA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74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74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74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6EBA1873E1D160E6A9732394FC9ED03DF6F2F55C636210C5524F72EFB0923BDA6D481AF7F64CF715E6381E33BBFE6B9ABCF423CAB51531eEg6H" TargetMode="External"/><Relationship Id="rId5" Type="http://schemas.openxmlformats.org/officeDocument/2006/relationships/hyperlink" Target="consultantplus://offline/ref=A36EBA1873E1D160E6A9732394FC9ED03AFFF5F3566C6210C5524F72EFB0923BDA6D481AF7F64CF714E6381E33BBFE6B9ABCF423CAB51531eEg6H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2021-12-16T07:32:00Z</dcterms:created>
  <dcterms:modified xsi:type="dcterms:W3CDTF">2021-12-16T07:32:00Z</dcterms:modified>
</cp:coreProperties>
</file>