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419" w:rsidRDefault="00AB041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B0419" w:rsidRDefault="00AB0419">
      <w:pPr>
        <w:pStyle w:val="ConsPlusNormal"/>
        <w:jc w:val="both"/>
        <w:outlineLvl w:val="0"/>
      </w:pPr>
    </w:p>
    <w:p w:rsidR="00AB0419" w:rsidRDefault="00AB041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B0419" w:rsidRDefault="00AB0419">
      <w:pPr>
        <w:pStyle w:val="ConsPlusTitle"/>
        <w:jc w:val="center"/>
      </w:pPr>
    </w:p>
    <w:p w:rsidR="00AB0419" w:rsidRDefault="00AB0419">
      <w:pPr>
        <w:pStyle w:val="ConsPlusTitle"/>
        <w:jc w:val="center"/>
      </w:pPr>
      <w:r>
        <w:t>ПОСТАНОВЛЕНИЕ</w:t>
      </w:r>
    </w:p>
    <w:p w:rsidR="00AB0419" w:rsidRDefault="00AB0419">
      <w:pPr>
        <w:pStyle w:val="ConsPlusTitle"/>
        <w:jc w:val="center"/>
      </w:pPr>
      <w:r>
        <w:t>от 27 мая 2022 г. N 954</w:t>
      </w:r>
    </w:p>
    <w:p w:rsidR="00AB0419" w:rsidRDefault="00AB0419">
      <w:pPr>
        <w:pStyle w:val="ConsPlusTitle"/>
        <w:jc w:val="center"/>
      </w:pPr>
    </w:p>
    <w:p w:rsidR="00AB0419" w:rsidRDefault="00AB0419">
      <w:pPr>
        <w:pStyle w:val="ConsPlusTitle"/>
        <w:jc w:val="center"/>
      </w:pPr>
      <w:r>
        <w:t>ОБ УТВЕРЖДЕНИИ ПРАВИЛ</w:t>
      </w:r>
    </w:p>
    <w:p w:rsidR="00AB0419" w:rsidRDefault="00AB0419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B0419" w:rsidRDefault="00AB0419">
      <w:pPr>
        <w:pStyle w:val="ConsPlusTitle"/>
        <w:jc w:val="center"/>
      </w:pPr>
      <w:r>
        <w:t>КРЕДИТНЫМ ОРГАНИЗАЦИЯМ НА ВОЗМЕЩЕНИЕ НЕДОПОЛУЧЕННЫХ ИМИ</w:t>
      </w:r>
    </w:p>
    <w:p w:rsidR="00AB0419" w:rsidRDefault="00AB0419">
      <w:pPr>
        <w:pStyle w:val="ConsPlusTitle"/>
        <w:jc w:val="center"/>
      </w:pPr>
      <w:r>
        <w:t>ДОХОДОВ ПО КРЕДИТАМ, ВЫДАННЫМ СИСТЕМООБРАЗУЮЩИМ ОРГАНИЗАЦИЯМ</w:t>
      </w:r>
    </w:p>
    <w:p w:rsidR="00AB0419" w:rsidRDefault="00AB0419">
      <w:pPr>
        <w:pStyle w:val="ConsPlusTitle"/>
        <w:jc w:val="center"/>
      </w:pPr>
      <w:r>
        <w:t>В СФЕРЕ ИНФОРМАЦИИ И СВЯЗИ, ОТНОСЯЩИМСЯ К МЕДИАОТРАСЛИ,</w:t>
      </w:r>
    </w:p>
    <w:p w:rsidR="00AB0419" w:rsidRDefault="00AB0419">
      <w:pPr>
        <w:pStyle w:val="ConsPlusTitle"/>
        <w:jc w:val="center"/>
      </w:pPr>
      <w:r>
        <w:t>И ОРГАНИЗАЦИЯМ, ВХОДЯЩИМ В ГРУППУ ЛИЦ СИСТЕМООБРАЗУЮЩЕЙ</w:t>
      </w:r>
    </w:p>
    <w:p w:rsidR="00AB0419" w:rsidRDefault="00AB0419">
      <w:pPr>
        <w:pStyle w:val="ConsPlusTitle"/>
        <w:jc w:val="center"/>
      </w:pPr>
      <w:r>
        <w:t>ОРГАНИЗАЦИИ В СФЕРЕ ИНФОРМАЦИИ И СВЯЗИ,</w:t>
      </w:r>
    </w:p>
    <w:p w:rsidR="00AB0419" w:rsidRDefault="00AB0419">
      <w:pPr>
        <w:pStyle w:val="ConsPlusTitle"/>
        <w:jc w:val="center"/>
      </w:pPr>
      <w:r>
        <w:t>ОТНОСЯЩЕЙСЯ К МЕДИАОТРАСЛИ</w:t>
      </w: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кредитным организациям на возмещение недополученных ими доходов по кредитам, выданным системообразующим организациям в сфере информации и связи, относящимся к </w:t>
      </w:r>
      <w:proofErr w:type="spellStart"/>
      <w:r>
        <w:t>медиаотрасли</w:t>
      </w:r>
      <w:proofErr w:type="spellEnd"/>
      <w:r>
        <w:t xml:space="preserve">, и организациям, входящим в группу лиц системообразующей организации в сфере информации и связи, относящейся к </w:t>
      </w:r>
      <w:proofErr w:type="spellStart"/>
      <w:r>
        <w:t>медиаотрасли</w:t>
      </w:r>
      <w:proofErr w:type="spellEnd"/>
      <w:r>
        <w:t>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right"/>
      </w:pPr>
      <w:r>
        <w:t>Председатель Правительства</w:t>
      </w:r>
    </w:p>
    <w:p w:rsidR="00AB0419" w:rsidRDefault="00AB0419">
      <w:pPr>
        <w:pStyle w:val="ConsPlusNormal"/>
        <w:jc w:val="right"/>
      </w:pPr>
      <w:r>
        <w:t>Российской Федерации</w:t>
      </w:r>
    </w:p>
    <w:p w:rsidR="00AB0419" w:rsidRDefault="00AB0419">
      <w:pPr>
        <w:pStyle w:val="ConsPlusNormal"/>
        <w:jc w:val="right"/>
      </w:pPr>
      <w:r>
        <w:t>М.МИШУСТИН</w:t>
      </w:r>
    </w:p>
    <w:p w:rsidR="00AB0419" w:rsidRDefault="00AB0419">
      <w:pPr>
        <w:pStyle w:val="ConsPlusNormal"/>
        <w:jc w:val="right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right"/>
        <w:outlineLvl w:val="0"/>
      </w:pPr>
      <w:r>
        <w:t>Утверждены</w:t>
      </w:r>
    </w:p>
    <w:p w:rsidR="00AB0419" w:rsidRDefault="00AB0419">
      <w:pPr>
        <w:pStyle w:val="ConsPlusNormal"/>
        <w:jc w:val="right"/>
      </w:pPr>
      <w:r>
        <w:t>постановлением Правительства</w:t>
      </w:r>
    </w:p>
    <w:p w:rsidR="00AB0419" w:rsidRDefault="00AB0419">
      <w:pPr>
        <w:pStyle w:val="ConsPlusNormal"/>
        <w:jc w:val="right"/>
      </w:pPr>
      <w:r>
        <w:t>Российской Федерации</w:t>
      </w:r>
    </w:p>
    <w:p w:rsidR="00AB0419" w:rsidRDefault="00AB0419">
      <w:pPr>
        <w:pStyle w:val="ConsPlusNormal"/>
        <w:jc w:val="right"/>
      </w:pPr>
      <w:r>
        <w:t>от 27 мая 2022 г. N 954</w:t>
      </w:r>
    </w:p>
    <w:p w:rsidR="00AB0419" w:rsidRDefault="00AB0419">
      <w:pPr>
        <w:pStyle w:val="ConsPlusNormal"/>
        <w:jc w:val="right"/>
      </w:pPr>
    </w:p>
    <w:p w:rsidR="00AB0419" w:rsidRDefault="00AB0419">
      <w:pPr>
        <w:pStyle w:val="ConsPlusTitle"/>
        <w:jc w:val="center"/>
      </w:pPr>
      <w:bookmarkStart w:id="0" w:name="P32"/>
      <w:bookmarkEnd w:id="0"/>
      <w:r>
        <w:t>ПРАВИЛА</w:t>
      </w:r>
    </w:p>
    <w:p w:rsidR="00AB0419" w:rsidRDefault="00AB0419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B0419" w:rsidRDefault="00AB0419">
      <w:pPr>
        <w:pStyle w:val="ConsPlusTitle"/>
        <w:jc w:val="center"/>
      </w:pPr>
      <w:r>
        <w:t>КРЕДИТНЫМ ОРГАНИЗАЦИЯМ НА ВОЗМЕЩЕНИЕ НЕДОПОЛУЧЕННЫХ ИМИ</w:t>
      </w:r>
    </w:p>
    <w:p w:rsidR="00AB0419" w:rsidRDefault="00AB0419">
      <w:pPr>
        <w:pStyle w:val="ConsPlusTitle"/>
        <w:jc w:val="center"/>
      </w:pPr>
      <w:r>
        <w:t>ДОХОДОВ ПО КРЕДИТАМ, ВЫДАННЫМ СИСТЕМООБРАЗУЮЩИМ ОРГАНИЗАЦИЯМ</w:t>
      </w:r>
    </w:p>
    <w:p w:rsidR="00AB0419" w:rsidRDefault="00AB0419">
      <w:pPr>
        <w:pStyle w:val="ConsPlusTitle"/>
        <w:jc w:val="center"/>
      </w:pPr>
      <w:r>
        <w:t>В СФЕРЕ ИНФОРМАЦИИ И СВЯЗИ, ОТНОСЯЩИМСЯ К МЕДИАОТРАСЛИ,</w:t>
      </w:r>
    </w:p>
    <w:p w:rsidR="00AB0419" w:rsidRDefault="00AB0419">
      <w:pPr>
        <w:pStyle w:val="ConsPlusTitle"/>
        <w:jc w:val="center"/>
      </w:pPr>
      <w:r>
        <w:t>И ОРГАНИЗАЦИЯМ, ВХОДЯЩИМ В ГРУППУ ЛИЦ СИСТЕМООБРАЗУЮЩЕЙ</w:t>
      </w:r>
    </w:p>
    <w:p w:rsidR="00AB0419" w:rsidRDefault="00AB0419">
      <w:pPr>
        <w:pStyle w:val="ConsPlusTitle"/>
        <w:jc w:val="center"/>
      </w:pPr>
      <w:r>
        <w:t>ОРГАНИЗАЦИИ В СФЕРЕ ИНФОРМАЦИИ И СВЯЗИ,</w:t>
      </w:r>
    </w:p>
    <w:p w:rsidR="00AB0419" w:rsidRDefault="00AB0419">
      <w:pPr>
        <w:pStyle w:val="ConsPlusTitle"/>
        <w:jc w:val="center"/>
      </w:pPr>
      <w:r>
        <w:t>ОТНОСЯЩЕЙСЯ К МЕДИАОТРАСЛИ</w:t>
      </w:r>
    </w:p>
    <w:p w:rsidR="00AB0419" w:rsidRDefault="00AB0419">
      <w:pPr>
        <w:pStyle w:val="ConsPlusNormal"/>
        <w:jc w:val="center"/>
      </w:pPr>
    </w:p>
    <w:p w:rsidR="00AB0419" w:rsidRDefault="00AB0419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кредитам, выданным системообразующим организациям в сфере информации и связи, относящимся к </w:t>
      </w:r>
      <w:proofErr w:type="spellStart"/>
      <w:r>
        <w:t>медиаотрасли</w:t>
      </w:r>
      <w:proofErr w:type="spellEnd"/>
      <w:r>
        <w:t xml:space="preserve">, и организациям, входящим в группу лиц системообразующей организации в сфере информации и связи, относящейся к </w:t>
      </w:r>
      <w:proofErr w:type="spellStart"/>
      <w:r>
        <w:t>медиаотрасли</w:t>
      </w:r>
      <w:proofErr w:type="spellEnd"/>
      <w:r>
        <w:t xml:space="preserve"> (далее соответственно - </w:t>
      </w:r>
      <w:r>
        <w:lastRenderedPageBreak/>
        <w:t>кредит, субсидии).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государственной программы Российской Федерации "Информационное общество" в целях оказания государственной поддержки в сложных экономических условиях системообразующим организациям в сфере информации и связи, относящимся к </w:t>
      </w:r>
      <w:proofErr w:type="spellStart"/>
      <w:r>
        <w:t>медиаотрасли</w:t>
      </w:r>
      <w:proofErr w:type="spellEnd"/>
      <w:r>
        <w:t xml:space="preserve">, и организациям, входящим в группу лиц системообразующей организации в сфере информации и связи, относящейся к </w:t>
      </w:r>
      <w:proofErr w:type="spellStart"/>
      <w:r>
        <w:t>медиаотрасли</w:t>
      </w:r>
      <w:proofErr w:type="spellEnd"/>
      <w:r>
        <w:t>, путем выдачи кредита по льготной процентной ставке на пополнение оборотных средств указанных организаций.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"системообразующая организация" - организация сферы информации и связи, относящаяся к </w:t>
      </w:r>
      <w:proofErr w:type="spellStart"/>
      <w:r>
        <w:t>медиаотрасли</w:t>
      </w:r>
      <w:proofErr w:type="spellEnd"/>
      <w:r>
        <w:t>, включенная в отраслевой перечень системообразующих организаций российской экономики, одобряемый решением подкомиссии по повышению устойчивости финансового сектора и отдельных отраслей экономики Правительственной комиссии по повышению устойчивости развития российской экономики в условиях санкций, относящаяся к сфере ведения Министерства цифрового развития, связи и массовых коммуникаций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"заемщик" - системообразующая организация и (или) юридическое лицо,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</w:t>
      </w:r>
      <w:hyperlink r:id="rId5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конкуренции", основной вид деятельности которых соответствует кодам и видам деятельности по перечню согласно </w:t>
      </w:r>
      <w:hyperlink w:anchor="P206" w:history="1">
        <w:r>
          <w:rPr>
            <w:color w:val="0000FF"/>
          </w:rPr>
          <w:t>приложению N 1</w:t>
        </w:r>
      </w:hyperlink>
      <w:r>
        <w:t>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"кредитная организация" - российская кредитная организация, включенная в перечень системно значимых кредитных организаций согласно </w:t>
      </w:r>
      <w:hyperlink r:id="rId6" w:history="1">
        <w:r>
          <w:rPr>
            <w:color w:val="0000FF"/>
          </w:rPr>
          <w:t>методике</w:t>
        </w:r>
      </w:hyperlink>
      <w:r>
        <w:t xml:space="preserve">, предусмотренной </w:t>
      </w:r>
      <w:hyperlink r:id="rId7" w:history="1">
        <w:r>
          <w:rPr>
            <w:color w:val="0000FF"/>
          </w:rPr>
          <w:t>частью шестой статьи 57</w:t>
        </w:r>
      </w:hyperlink>
      <w:r>
        <w:t xml:space="preserve"> Федерального закона "О Центральном банке Российской Федерации (Банке России)", и (или) российская кредитная организация, в отношении которой иностранными государствами в 2022 году введены </w:t>
      </w:r>
      <w:proofErr w:type="spellStart"/>
      <w:r>
        <w:t>санкционные</w:t>
      </w:r>
      <w:proofErr w:type="spellEnd"/>
      <w:r>
        <w:t xml:space="preserve"> ограничения, и (или) российская кредитная организация, определенная решением Правительства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"получатель субсидии" - кредитная организация, включенная по результатам отбора Министерством цифрового развития, связи и массовых коммуникаций Российской Федерации в перечень </w:t>
      </w:r>
      <w:proofErr w:type="gramStart"/>
      <w:r>
        <w:t>получателей субсидий</w:t>
      </w:r>
      <w:proofErr w:type="gramEnd"/>
      <w:r>
        <w:t xml:space="preserve"> и заключившая соглашение о предоставлении субсидии;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"кредитный договор (соглашение)" - кредитный договор (соглашение) и (или) дополнительное соглашение к кредитному договору (соглашению) об открытии кредитной линии, заключенные после вступления в силу постановления Правительства Российской Федерации от 27 мая 2022 г. N 954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системообразующим организациям в сфере информации и связи, относящимся к </w:t>
      </w:r>
      <w:proofErr w:type="spellStart"/>
      <w:r>
        <w:t>медиаотрасли</w:t>
      </w:r>
      <w:proofErr w:type="spellEnd"/>
      <w:r>
        <w:t xml:space="preserve">, и организациям, входящим в группу лиц системообразующей организации в сфере информации и связи, относящейся к </w:t>
      </w:r>
      <w:proofErr w:type="spellStart"/>
      <w:r>
        <w:t>медиаотрасли</w:t>
      </w:r>
      <w:proofErr w:type="spellEnd"/>
      <w:r>
        <w:t>", по которым получатель субсидии предоставил заемщику в 2022 году кредит или часть кредита в рублях на срок до 36 месяцев на пополнение оборотных средств, а именно на оплату заемщиком расходов на цели текущей операционной деятельности (в том числе авансовых платежей), за исключением следующих операций, не относящихся к операционной деятельности: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lastRenderedPageBreak/>
        <w:t>осуществление стимулирующих выплат, выплачиваемых из прибыли и (или) не входящих в расчет фонда заработной платы;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оплата транспортных расходов, не связанных с производственной деятельностью;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выплата дивидендов;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уплата налогов, сборов и иных платежей, по которым не предусмотрена отсрочка платежей или не наступили сроки уплаты;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аренда помещений и оборудования, приобретение и сервисное обслуживание оборудования, не участвующего в производственной деятельности заемщика;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размещение предоставленных заемщику кредитных средств на депозитах, а также в иных финансовых инструментах;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оплата топливно-энергетических ресурсов, потребление которых не связано с производственной деятельностью;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пополнение расчетного счета заемщика, открытого в иной кредитной организации;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не связанные с операционной деятельностью валютные операции;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"льготная процентная ставка" - процентная ставка по кредиту, установленная кредитным договором (соглашением), в размере не более 11 процентов годовых;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"период льготного кредитования" - период, в течение которого получателю субсидии компенсируются недополученные доходы по кредитам в соответствии с настоящими Правилами, составляющий не более 12 месяцев начиная с даты заключения кредитного договора (соглашения);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"реестр заемщиков" - сформированный получателем субсидии реестр заемщиков, заключивших кредитные договоры (соглашения), по форме согласно </w:t>
      </w:r>
      <w:hyperlink w:anchor="P273" w:history="1">
        <w:r>
          <w:rPr>
            <w:color w:val="0000FF"/>
          </w:rPr>
          <w:t>приложению N 2</w:t>
        </w:r>
      </w:hyperlink>
      <w:r>
        <w:t>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"реестр потенциальных заемщиков" - сформированный получателем субсидии реестр потенциальных заемщиков, претендующих на заключение кредитных договоров (соглашений), по форме согласно </w:t>
      </w:r>
      <w:hyperlink w:anchor="P421" w:history="1">
        <w:r>
          <w:rPr>
            <w:color w:val="0000FF"/>
          </w:rPr>
          <w:t>приложению N 3</w:t>
        </w:r>
      </w:hyperlink>
      <w:r>
        <w:t>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3. Субсидии предоставляются получателям субсидии в связи с предоставлением заемщикам льготной процентной ставки.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Субсидии предоставляются получателям субсидий по кредитным договорам (соглашениям) в размере, рассчитанном исходя из разницы между ключевой ставкой Центрального банка Российской Федерации, увеличенной на 3 процентных пункта, и льготной процентной ставкой в размере 11 процентов годовых.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4. В целях предоставления субсидии Министерство цифрового развития, связи и массовых коммуникаций Российской Федерации проводит отбор кредитных организаций путем запроса предложений (далее - отбор), который осуществляется на основании заявок, направленных участниками отбора для участия в отборе (далее - заявки на участие в отборе), исходя из соответствия участника отбора категориям и (или) критериям отбора и очередности поступления заявок на участие в отборе. Для проведения отбора Министерство цифрового развития, связи и массовых коммуникаций Российской Федерации до 10 июня 2022 г.: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а) размещает на едином портале и на своем официальном сайте в информационно-</w:t>
      </w:r>
      <w:r>
        <w:lastRenderedPageBreak/>
        <w:t>телекоммуникационной сети "Интернет" объявление о проведении отбора с указанием: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даты начала подачи и даты окончания приема заявок на участие в отборе, которая не может быть ранее 15-го календарного дня, следующего за днем размещения объявления о проведении отбора;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 и адреса электронной почты Министерства цифрового развития, связи и массовых коммуникаций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результата предоставления субсидии в соответствии с </w:t>
      </w:r>
      <w:hyperlink w:anchor="P179" w:history="1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в которой обеспечивается проведение отбора;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требований (категорий и (или) критериев) к участникам отбора в соответствии с </w:t>
      </w:r>
      <w:hyperlink w:anchor="P118" w:history="1">
        <w:r>
          <w:rPr>
            <w:color w:val="0000FF"/>
          </w:rPr>
          <w:t>подпунктом "д" пункта 16</w:t>
        </w:r>
      </w:hyperlink>
      <w:r>
        <w:t xml:space="preserve"> и </w:t>
      </w:r>
      <w:hyperlink w:anchor="P125" w:history="1">
        <w:r>
          <w:rPr>
            <w:color w:val="0000FF"/>
          </w:rPr>
          <w:t>пунктом 17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порядка подачи заявок на участие в отборе участниками отбора и требований, предъявляемых к форме и содержанию заявок на участие в отборе, в соответствии с </w:t>
      </w:r>
      <w:hyperlink w:anchor="P113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25" w:history="1">
        <w:r>
          <w:rPr>
            <w:color w:val="0000FF"/>
          </w:rPr>
          <w:t>17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на участие в отборе в соответствии с </w:t>
      </w:r>
      <w:hyperlink w:anchor="P131" w:history="1">
        <w:r>
          <w:rPr>
            <w:color w:val="0000FF"/>
          </w:rPr>
          <w:t>пунктами 18</w:t>
        </w:r>
      </w:hyperlink>
      <w:r>
        <w:t xml:space="preserve"> - </w:t>
      </w:r>
      <w:hyperlink w:anchor="P139" w:history="1">
        <w:r>
          <w:rPr>
            <w:color w:val="0000FF"/>
          </w:rPr>
          <w:t>20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 начала и окончания срока такого предоставления;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срока, в течение которого участники отбора, включенные в перечень получателей субсидий, должны подписать соглашение о предоставлении субсидии;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условий признания участников отбора, включенных в перечень получателей субсидий, уклонившимися от заключения соглашения о предоставлении субсидии;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даты размещения результатов отбора на едином портале, которая не может быть позднее 14-го календарного дня, следующего за днем формирования перечня получателей субсидии;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образует конкурсную комиссию и утверждает положение о конкурсной комиссии.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5. Субсидии предоставляются ежемесячно Министерством цифрового развития, связи и массовых коммуникаций Российской Федерации в пределах лимитов бюджетных обязательств, доведенных в установленном порядке до Министерства как получателя средств федерального бюджета на цели, предусмотренные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6. Субсидии предоставляются получателям субсидий при условии соответствия кредитных договоров (соглашений) следующим требованиям: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кредитный договор (соглашение) заключен после дня вступления в силу постановления Правительства Российской Федерации от 27 мая 2022 г. N 954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системообразующим </w:t>
      </w:r>
      <w:r>
        <w:lastRenderedPageBreak/>
        <w:t xml:space="preserve">организациям в сфере информации и связи, относящимся к </w:t>
      </w:r>
      <w:proofErr w:type="spellStart"/>
      <w:r>
        <w:t>медиаотрасли</w:t>
      </w:r>
      <w:proofErr w:type="spellEnd"/>
      <w:r>
        <w:t xml:space="preserve">, и организациям, входящим в группу лиц системообразующей организации в сфере информации и связи, относящейся к </w:t>
      </w:r>
      <w:proofErr w:type="spellStart"/>
      <w:r>
        <w:t>медиаотрасли</w:t>
      </w:r>
      <w:proofErr w:type="spellEnd"/>
      <w:r>
        <w:t>";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условия кредитного договора (соглашения) предусматривают установление льготной процентной ставки на период льготного кредитования;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2" w:name="P86"/>
      <w:bookmarkEnd w:id="2"/>
      <w:r>
        <w:t>в) кредитный договор (соглашение) содержит условие, в соответствии с которым предоставленные заемщику средства не могут быть размещены на депозитах, а также в иных финансовых инструментах, продажа или передача которых обеспечивает получение денежных средств (ценные бумаги, денежные обязательства, фьючерсы и опционы, прочие финансовые инструменты);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г) кредитный договор (соглашение) не предусматривает взимания с заемщика комиссий, сборов и иных платежей, за исключением платы за пользование лимитом кредитной линии (за резервирование кредитной линии), взимаемой за не использованный заемщиком остаток лимита кредитной линии, а также штрафных санкций в случае неисполнения заемщиком условий кредитного договора (соглашения);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3" w:name="P88"/>
      <w:bookmarkEnd w:id="3"/>
      <w:r>
        <w:t xml:space="preserve">д) кредитный договор (соглашение) предусматривает получение заемщиком, являющимся системообразующей организацией, кредита в рублях, размер которого не превышает 10 млрд. рублей, а для заемщика, являющегося юридическим лицом, учрежденным в соответствии с законодательством Российской Федерации и входящим в группу лиц системообразующей организации в соответствии с положениями </w:t>
      </w:r>
      <w:hyperlink r:id="rId8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(включая эту системообразующую организацию), - не превышает 30 млрд. рублей;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е) кредитный договор (соглашение) предусматривает получение заемщиком кредита по льготной процентной ставке в размере не более 11 процентов годовых;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ж) кредитный договор (соглашение) содержит условие о запрете на объявление и выплату дивидендов (распределение прибыли) заемщиком в течение действия кредитного договора (соглашения), за исключением случаев, предусмотренных отдельными решениями Правительства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7. В целях исполнения условия, предусмотренного </w:t>
      </w:r>
      <w:hyperlink w:anchor="P86" w:history="1">
        <w:r>
          <w:rPr>
            <w:color w:val="0000FF"/>
          </w:rPr>
          <w:t>подпунктом "в" пункта 6</w:t>
        </w:r>
      </w:hyperlink>
      <w:r>
        <w:t xml:space="preserve"> настоящих Правил, заемщик обязан: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в составе документов для заключения кредитного договора (соглашения) направить в кредитную организацию справку об имеющихся депозитах и </w:t>
      </w:r>
      <w:proofErr w:type="gramStart"/>
      <w:r>
        <w:t>иных финансовых инструментах</w:t>
      </w:r>
      <w:proofErr w:type="gramEnd"/>
      <w:r>
        <w:t xml:space="preserve"> и изменении депозитных счетов, в том числе об открытии новых;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при получении кредита по льготной процентной ставке направлять в Министерство цифрового развития, связи и массовых коммуникаций Российской Федерации ежеквартально актуальную информацию об имеющихся депозитах и иных финансовых инструментах.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4" w:name="P94"/>
      <w:bookmarkEnd w:id="4"/>
      <w:r>
        <w:t>8. Субсидия предоставляется получателю субсидии при условии соответствия заемщика в период действия кредитного договора (соглашения) одновременно следующим условиям: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заемщик не является субъектом малого или среднего предпринимательства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заемщик обладает статусом налогового резидента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в) заемщик не находится в процессе реорганизации (за исключением реорганизации в форме присоединения к заемщику другого юридического лица или преобразования при условии </w:t>
      </w:r>
      <w:r>
        <w:lastRenderedPageBreak/>
        <w:t xml:space="preserve">сохранения заемщиком статуса системообразующей организации или юридического лица, входящего в группу лиц системообразующей организации в соответствии с положениями </w:t>
      </w:r>
      <w:hyperlink r:id="rId10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конкуренции"), ликвидации, не является организацией, приостановившей деятельность на территории Российской Федерации, а заемщик, являющийся организацией розничной торговли, функционирует в полном объеме;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г) в отношении заемщика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д) заемщик с даты заключения кредитного договора (соглашения) не имеет просроченных (свыше 90 календарных дней) платежей, направленных на исполнение обязательств заемщика по кредитным договорам, договорам поручительства, требований по возмещению заемщиком гаранту выплаченных в соответствии с условиями банковской гарантии денежных сумм (положительная кредитная история);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е) заемщик не имеет в течение периода, равного 60 календарным дням, предшествующего дате заключения кредитного договора (соглашения), просроченной задолженности по налогам, сборам и иным обязательным платежам в бюджеты бюджетной системы Российской Федерации, превышающей 500 тыс. рублей;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5" w:name="P101"/>
      <w:bookmarkEnd w:id="5"/>
      <w:r>
        <w:t>ж) заемщик обеспечивает сохранение на период действия кредитного договора (соглашения) занятости не менее 85 процентов среднесписочной численности работников по отношению к 1-му числу месяца, предшествующего дате заключения кредитного договора (соглашения);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6" w:name="P102"/>
      <w:bookmarkEnd w:id="6"/>
      <w:r>
        <w:t>з) заемщик, являющийся иностранным юридическим лицом и (или)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процентов, осуществляет свою операционную деятельность на территории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и) в реестре дисквалифицированных лиц отсутствуют сведения о дисквалифицированном руководителе заемщика.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9. Соответствие заемщика условию, предусмотренному </w:t>
      </w:r>
      <w:hyperlink w:anchor="P101" w:history="1">
        <w:r>
          <w:rPr>
            <w:color w:val="0000FF"/>
          </w:rPr>
          <w:t>подпунктом "ж" пункта 8</w:t>
        </w:r>
      </w:hyperlink>
      <w:r>
        <w:t xml:space="preserve"> настоящих Правил, подтверждается заемщиком: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а) письмом (в свободной форме), ежемесячно направляемым кредитной организации не позднее 1-го рабочего дня месяца, следующего за отчетным месяцем;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письмом по форме, утвержденной Пенсионным фондом Российской Федерации, ежемесячно направляемым кредитной организации не позднее 15-го числа месяца, следующего за отчетным месяцем.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10. Ответственность за соответствие заемщиков требованиям настоящих Правил, за соответствие кредитных договоров (соглашений) условиям настоящих Правил, а также за целевое использование кредита несет получатель субсидии.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7" w:name="P108"/>
      <w:bookmarkEnd w:id="7"/>
      <w:r>
        <w:t xml:space="preserve">11. Получатель субсидии в случае </w:t>
      </w:r>
      <w:proofErr w:type="spellStart"/>
      <w:r>
        <w:t>непредоставления</w:t>
      </w:r>
      <w:proofErr w:type="spellEnd"/>
      <w:r>
        <w:t xml:space="preserve"> ему субсидии ввиду отсутствия лимитов бюджетных обязательств на цели, предусмотренные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Правил, вправе изменить размер процентной </w:t>
      </w:r>
      <w:hyperlink r:id="rId11" w:history="1">
        <w:r>
          <w:rPr>
            <w:color w:val="0000FF"/>
          </w:rPr>
          <w:t>ставки</w:t>
        </w:r>
      </w:hyperlink>
      <w:r>
        <w:t>, указанный в кредитном договоре (соглашении), установив процентную ставку в размере, не превышающем ключевую ставку Центрального банка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lastRenderedPageBreak/>
        <w:t>12. Проведение отбора, а также подведение итогов отбора осуществляются Министерством цифрового развития, связи и массовых коммуникаций Российской Федерации не реже одного раза в год.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13. Заемщики самостоятельно выбирают кредитную организацию для получения кредита по льготной процентной ставке и представляют документы, необходимые для получения кредита по льготной процентной ставке.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14. Проверка соответствия заемщиков требованиям настоящих Правил, применяемым к заемщикам, и определение возможности получения средств по кредитным договорам (соглашениям) выполняются кредитной организацией самостоятельно в соответствии с правилами и процедурами, принятыми в соответствующей кредитной организации.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15. Заемщики, претендующие на получение кредита по льготной процентной ставке, включаются получателем субсидии в реестр потенциальных заемщиков.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8" w:name="P113"/>
      <w:bookmarkEnd w:id="8"/>
      <w:r>
        <w:t>16. Кредитные организации, претендующие на получение субсидии в соответствии с настоящими Правилами, представляют в Министерство цифрового развития, связи и массовых коммуникаций Российской Федерации заявку на участие в отборе, к которой прилагают следующие документы: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сведения о государственной регистрации кредитной организации в качестве </w:t>
      </w:r>
      <w:proofErr w:type="gramStart"/>
      <w:r>
        <w:t>юридического лица</w:t>
      </w:r>
      <w:proofErr w:type="gramEnd"/>
      <w:r>
        <w:t xml:space="preserve"> и копия лицензии на осуществление банковских операций, выданной Центральным банком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заверенные кредитной организацией или нотариально удостоверенные копии учредительных документов кредитной организации;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в) справка, подписанная руководителем кредитной организации либо уполномоченным лицом кредитной организации, действующим на основании доверенности (далее - уполномоченное лицо кредитной организации), скрепленная печатью (при наличии) кредитной организации, с указанием банковских реквизитов и счетов, на которые следует перечислять субсидию;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г) доверенность уполномоченного лица кредитной организации, удостоверяющая право такого лица на подписание заявки на участие в отборе и (или) иных документов на участие кредитной организации в отборе (в случае если заявка на участие в отборе и (или) документы подписаны уполномоченным лицом кредитной организации);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9" w:name="P118"/>
      <w:bookmarkEnd w:id="9"/>
      <w:r>
        <w:t>д) справка, подписанная уполномоченным лицом кредитной организации, скрепленная печатью (при наличии) кредитной организации, подтверждающая, что на дату подачи заявки на участие в отборе кредитная организация соответствует следующим требованиям: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у кредитной организации на день не ранее чем за 30 календарных дней до дня подачи заявки на участие в отборе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кредитная организация по состоянию на день не ранее чем за 30 календарных дней до дня подачи заявки на участие в отборе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кредитная организация не является иностранным юридическим лицом, а также российским </w:t>
      </w:r>
      <w:r>
        <w:lastRenderedPageBreak/>
        <w:t>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кредитная организация по состоянию на день не ранее чем за 30 календарных дней до дня подачи заявки на участие в отборе не получает средства из федерального бюджета на основании иных нормативных правовых актов на цели, предусмотренные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кредитная организация на день подачи заявки на участие в отборе не находится в процессе реорганизации (за исключением реорганизации в форме присоединения к кредитной организации другого юридического лица), ликвидации, в отношении ее не введена процедура банкротства, деятельность кредитной организации не приостановлена;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кредитная организация не получает средства из федерального бюджета, из которого планируется предоставление субсидии в соответствии с настоящими Правилами, на основании иных нормативных правовых актов Российской Федерации на цели, предусмотренные настоящими Правилами.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0" w:name="P125"/>
      <w:bookmarkEnd w:id="10"/>
      <w:r>
        <w:t xml:space="preserve">17. Дополнительно к документам, предусмотренным </w:t>
      </w:r>
      <w:hyperlink w:anchor="P113" w:history="1">
        <w:r>
          <w:rPr>
            <w:color w:val="0000FF"/>
          </w:rPr>
          <w:t>пунктом 16</w:t>
        </w:r>
      </w:hyperlink>
      <w:r>
        <w:t xml:space="preserve"> настоящих Правил, кредитная организация представляет: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1" w:name="P126"/>
      <w:bookmarkEnd w:id="11"/>
      <w:r>
        <w:t>а) реестр потенциальных заемщиков, подписанный уполномоченным лицом кредитной организации, с приложением копий поданных заемщиками заявок на получение средств по кредитным договорам (соглашениям), заверенных в установленном порядке кредитной организацией;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б) справку, подписанную уполномоченным лицом кредитной организации, скрепленную печатью (при наличии) этой кредитной организации, подтверждающую, что заемщики, включенные в реестр потенциальных заемщиков, представленный в соответствии с </w:t>
      </w:r>
      <w:hyperlink w:anchor="P126" w:history="1">
        <w:r>
          <w:rPr>
            <w:color w:val="0000FF"/>
          </w:rPr>
          <w:t>подпунктом "а"</w:t>
        </w:r>
      </w:hyperlink>
      <w:r>
        <w:t xml:space="preserve"> настоящего пункта, соответствуют условиям, предусмотренным </w:t>
      </w:r>
      <w:hyperlink w:anchor="P94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в) предварительный план-график ежемесячного остатка ссудной задолженности заемщиков по кредитным договорам (соглашениям) в текущем финансовом году с расчетом прогнозной суммы субсидии, сформированный с учетом положений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г) документы (копии документов), подтверждающие, что заемщик является юридическим лицом, входящим в группу лиц системообразующей организации в соответствии с положениями </w:t>
      </w:r>
      <w:hyperlink r:id="rId12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(в случае если заемщик отсутствует в перечне (перечнях) системообразующих организаций);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д) иные документы, указанные в объявлении о проведении отбора.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2" w:name="P131"/>
      <w:bookmarkEnd w:id="12"/>
      <w:r>
        <w:t>18. Министерство цифрового развития, связи и массовых коммуникаций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2 рабочих дней со дня их поступления и направляет их на рассмотрение в конкурсную комиссию.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3" w:name="P132"/>
      <w:bookmarkEnd w:id="13"/>
      <w:r>
        <w:t>19. Конкурсная комиссия рассматривает полученные заявки на участие в отборе и прилагаемые к ним документы в течение 10 рабочих дней со дня их поступления.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В случае соответствия заявки на участие в отборе и прилагаемых к ней документов положениям настоящих Правил конкурсная комиссия принимает решение о предоставлении субсидии получателю субсидии с установлением размера средств в пределах лимитов бюджетных </w:t>
      </w:r>
      <w:r>
        <w:lastRenderedPageBreak/>
        <w:t>обязательств (далее - лимит субсидии) или об отказе в предоставлении субсидии по следующим основаниям: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несоответствие участника отбора требованиям, установленным в </w:t>
      </w:r>
      <w:hyperlink w:anchor="P118" w:history="1">
        <w:r>
          <w:rPr>
            <w:color w:val="0000FF"/>
          </w:rPr>
          <w:t>подпункте "д" пункта 16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несоответствие представленных участником отбора заявок на участие в отборе и документов требованиям к ним, установленным в объявлении о проведении отбора;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подача участником отбора заявки на участие в отборе после дня и (или) времени, определенных для подачи заявок.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В случае принятия конкурсной комиссией решения об отклонении заявки на участие в отборе Министерство цифрового развития, связи и массовых коммуникаций Российской Федерации направляет кредитной организации письмо об отказе в заключении соглашения о предоставлении субсидии в течение 5 рабочих дней со дня принятия такого решения с указанием причин отказа, а также с уведомлением о сроках направления повторной заявки на участие в отборе.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4" w:name="P139"/>
      <w:bookmarkEnd w:id="14"/>
      <w:r>
        <w:t xml:space="preserve">20. По итогам принятия решений, указанных в </w:t>
      </w:r>
      <w:hyperlink w:anchor="P132" w:history="1">
        <w:r>
          <w:rPr>
            <w:color w:val="0000FF"/>
          </w:rPr>
          <w:t>пункте 19</w:t>
        </w:r>
      </w:hyperlink>
      <w:r>
        <w:t xml:space="preserve"> настоящих Правил, Министерство цифрового развития, связи и массовых коммуникаций Российской Федерации не позднее 60 календарных дней со дня принятия таких решений формирует перечень получателей субсидий в пределах общего размера субсидий.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Общий лимит субсидий по каждому виду экономической деятельности, предоставляемых получателям субсидий в текущем финансовом году, определяется Министерством цифрового развития, связи и массовых коммуникаций Российской Федерации в размере, не превышающем общего лимита бюджетных обязательств.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Министерство цифрового развития, связи и массовых коммуникаций Российской Федерации устанавливает лимит субсидии для каждого получателя субсидии пропорционально размерам средств, представленных в документах, предусмотренных </w:t>
      </w:r>
      <w:hyperlink w:anchor="P113" w:history="1">
        <w:r>
          <w:rPr>
            <w:color w:val="0000FF"/>
          </w:rPr>
          <w:t>пунктами 16</w:t>
        </w:r>
      </w:hyperlink>
      <w:r>
        <w:t xml:space="preserve">, </w:t>
      </w:r>
      <w:hyperlink w:anchor="P125" w:history="1">
        <w:r>
          <w:rPr>
            <w:color w:val="0000FF"/>
          </w:rPr>
          <w:t>17</w:t>
        </w:r>
      </w:hyperlink>
      <w:r>
        <w:t xml:space="preserve"> настоящих Правил, в пределах лимитов бюджетных обязательств по видам деятельности.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21. Получатели субсидий самостоятельно заключают с заемщиками, включенными в реестр потенциальных заемщиков, кредитные договоры (соглашения) и предоставляют кредит.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Допускается заключение заемщиками кредитных договоров (соглашений) с несколькими получателями субсидий при условии соблюдения положений, предусмотренных </w:t>
      </w:r>
      <w:hyperlink w:anchor="P88" w:history="1">
        <w:r>
          <w:rPr>
            <w:color w:val="0000FF"/>
          </w:rPr>
          <w:t>подпунктом "д" пункта 6</w:t>
        </w:r>
      </w:hyperlink>
      <w:r>
        <w:t xml:space="preserve"> и </w:t>
      </w:r>
      <w:hyperlink w:anchor="P102" w:history="1">
        <w:r>
          <w:rPr>
            <w:color w:val="0000FF"/>
          </w:rPr>
          <w:t>подпунктом "з" пункта 8</w:t>
        </w:r>
      </w:hyperlink>
      <w:r>
        <w:t xml:space="preserve"> настоящих Правил. Ответственность за выполнение этих положений несут получатели субсидий.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22. Субсидии предоставляются на основании соглашений о предоставлении субсидий, заключаемых Министерством цифрового развития, связи и массовых коммуникаций Российской Федерации с получателями субсидий в системе "Электронный бюджет" в соответствии с типовой </w:t>
      </w:r>
      <w:hyperlink r:id="rId13" w:history="1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Федерации, и подписанных усиленной квалифицированной электронной подписью лиц, имеющих право действовать от имени каждой из сторон. Соглашение о предоставлении субсидии заключается в сроки, указанные в объявлении о проведении отбора.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23. В соглашении о предоставлении субсидии предусматриваются в том числе: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согласие получателя субсидии на осуществление в отношении его Министерством цифрового развития, связи и массовых коммуникаций Российской Федерации проверки </w:t>
      </w:r>
      <w:r>
        <w:lastRenderedPageBreak/>
        <w:t xml:space="preserve">соблюдения порядка и условий предоставления субсидии, в том числе в части достижения результата предоставления субсидии, и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</w:t>
      </w:r>
      <w:hyperlink r:id="rId14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15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на включение таких положений в соглашения о предоставлении субсидий с лицами, получающими средства на основании договоров, заключенных с получателями субсидий;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б) результат предоставления субсидии и показатель, необходимый для достижения результата предоставления субсидии, предусмотренные </w:t>
      </w:r>
      <w:hyperlink w:anchor="P179" w:history="1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в) обязанность представления получателем субсидии отчетности о достижении значений результата предоставления субсидии и показателя, необходимого для достижения результата предоставления субсидии, предусмотренных </w:t>
      </w:r>
      <w:hyperlink w:anchor="P179" w:history="1">
        <w:r>
          <w:rPr>
            <w:color w:val="0000FF"/>
          </w:rPr>
          <w:t>пунктом 34</w:t>
        </w:r>
      </w:hyperlink>
      <w:r>
        <w:t xml:space="preserve"> настоящих Правил, и право Министерства цифрового развития, связи и массовых коммуникаций Российской Федерации устанавливать сроки и формы представления получателем субсидии дополнительной отчетности в рамках реализации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г) обязанность получателя субсидии по </w:t>
      </w:r>
      <w:proofErr w:type="spellStart"/>
      <w:r>
        <w:t>неувеличению</w:t>
      </w:r>
      <w:proofErr w:type="spellEnd"/>
      <w:r>
        <w:t xml:space="preserve"> применяемых льготных процентных ставок и объемов платежей заемщика по кредитам, включенным в заявку на получение субсидии, за исключением: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штрафных санкций в случае неисполнения заемщиком условий кредитного договора (соглашения);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случая, предусмотренного </w:t>
      </w:r>
      <w:hyperlink w:anchor="P108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д) порядок внесения изменений в соглашение о предоставлении субсидии, в том числе в случае изменения лимита бюджетных обязательств. В случае уменьшения Министерству цифрового развития, связи и массовых коммуникаций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субсидии, предусматривается условие о согласовании новых условий соглашения о предоставлении субсидии или о его расторжении при </w:t>
      </w:r>
      <w:proofErr w:type="spellStart"/>
      <w:r>
        <w:t>недостижении</w:t>
      </w:r>
      <w:proofErr w:type="spellEnd"/>
      <w:r>
        <w:t xml:space="preserve"> согласия по новым условиям;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е) лимит субсидии, установленный </w:t>
      </w:r>
      <w:hyperlink w:anchor="P139" w:history="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24. Получатель субсидии вправе представлять не позднее 7-го рабочего дня каждого месяца в текущем финансовом году в Министерство цифрового развития, связи и массовых коммуникаций Российской Федерации предложение об изменении размера субсидии,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25. Право на получение субсидии возникает у получателя субсидии со дня заключения соглашения о предоставлении субсидии, но не ранее дня фактического перечисления заемщиком процентов по кредитному договору (соглашению).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5" w:name="P156"/>
      <w:bookmarkEnd w:id="15"/>
      <w:r>
        <w:t>26. Ежемесячное перечисление субсидии осуществляется в размере, рассчитанном как произведение суммы среднедневного остатка ссудной задолженности заемщиков по кредитным договорам (соглашениям) и льготной процентной ставки по кредитным договорам (соглашениям), деленное на количество дней в текущем году и умноженное на количество дней в отчетном месяце.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Среднедневный остаток ссудной задолженности заемщика по кредитному договору (соглашению) за отчетный месяц (СДО) определяется по формуле:</w:t>
      </w: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center"/>
      </w:pPr>
      <w:r w:rsidRPr="00EA694C">
        <w:rPr>
          <w:position w:val="-26"/>
        </w:rPr>
        <w:lastRenderedPageBreak/>
        <w:pict>
          <v:shape id="_x0000_i1025" style="width:81.8pt;height:36.85pt" coordsize="" o:spt="100" adj="0,,0" path="" filled="f" stroked="f">
            <v:stroke joinstyle="miter"/>
            <v:imagedata r:id="rId16" o:title="base_1_417887_32768"/>
            <v:formulas/>
            <v:path o:connecttype="segments"/>
          </v:shape>
        </w:pict>
      </w: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  <w:r>
        <w:t>где: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n - количество дней в отчетном месяце;</w:t>
      </w:r>
    </w:p>
    <w:p w:rsidR="00AB0419" w:rsidRDefault="00AB0419">
      <w:pPr>
        <w:pStyle w:val="ConsPlusNormal"/>
        <w:spacing w:before="220"/>
        <w:ind w:firstLine="540"/>
        <w:jc w:val="both"/>
      </w:pPr>
      <w:proofErr w:type="spellStart"/>
      <w:r>
        <w:t>O</w:t>
      </w:r>
      <w:r>
        <w:rPr>
          <w:vertAlign w:val="subscript"/>
        </w:rPr>
        <w:t>i</w:t>
      </w:r>
      <w:proofErr w:type="spellEnd"/>
      <w:r>
        <w:t xml:space="preserve"> - остаток ссудной задолженности заемщика по кредитному договору (соглашению) на конец i-</w:t>
      </w:r>
      <w:proofErr w:type="spellStart"/>
      <w:r>
        <w:t>го</w:t>
      </w:r>
      <w:proofErr w:type="spellEnd"/>
      <w:r>
        <w:t xml:space="preserve"> дня в отчетном месяце.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6" w:name="P164"/>
      <w:bookmarkEnd w:id="16"/>
      <w:r>
        <w:t>27. Получатель субсидии для получения субсидии представляет в Министерство цифрового развития, связи и массовых коммуникаций Российской Федерации не позднее 7-го рабочего дня каждого месяца следующие документы: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а) заявление на получение субсидии в свободной форме (далее - заявление), подписанное руководителем получателя субсидии или уполномоченным им лицом (с представлением документов, подтверждающих полномочия этого лица);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б) реестр заемщиков по форме, предусмотренной </w:t>
      </w:r>
      <w:hyperlink w:anchor="P273" w:history="1">
        <w:r>
          <w:rPr>
            <w:color w:val="0000FF"/>
          </w:rPr>
          <w:t>приложением N 2</w:t>
        </w:r>
      </w:hyperlink>
      <w:r>
        <w:t xml:space="preserve"> к настоящим Правилам, подписанный руководителем получателя субсидии или уполномоченным им лицом (с представлением документов, подтверждающих полномочия этого лица).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28. Получатель субсидии несет ответственность за комплектность и достоверность документов, представленных в соответствии с </w:t>
      </w:r>
      <w:hyperlink w:anchor="P164" w:history="1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29. Министерство цифрового развития, связи и массовых коммуникаций Российской Федерации: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заявления и прилагаемые к ним документы, указанные в </w:t>
      </w:r>
      <w:hyperlink w:anchor="P164" w:history="1">
        <w:r>
          <w:rPr>
            <w:color w:val="0000FF"/>
          </w:rPr>
          <w:t>пункте 27</w:t>
        </w:r>
      </w:hyperlink>
      <w:r>
        <w:t xml:space="preserve"> настоящих Правил, проверяет в течение 7 рабочих дней со дня поступления их комплектность и соответствие требованиям, предусмотренным </w:t>
      </w:r>
      <w:hyperlink w:anchor="P164" w:history="1">
        <w:r>
          <w:rPr>
            <w:color w:val="0000FF"/>
          </w:rPr>
          <w:t>пунктом 27</w:t>
        </w:r>
      </w:hyperlink>
      <w:r>
        <w:t xml:space="preserve"> настоящих Правил, и принимает решение о предоставлении субсидии или об отказе в предоставлении субсидии. Указанный срок может быть продлен Министерством цифрового развития, связи и массовых коммуникаций Российской Федерации не более чем на 5 рабочих дней в целях получения от получателя субсидии документов, не представленных и (или) не оформленных в соответствии с требованиями, предусмотренными </w:t>
      </w:r>
      <w:hyperlink w:anchor="P164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б) обеспечивает в установленном порядке перечисление субсидии на корреспондентский счет получателя субсидии, открытый в учреждении Центрального банка Российской Федерации, в размере, рассчитанном в соответствии с </w:t>
      </w:r>
      <w:hyperlink w:anchor="P156" w:history="1">
        <w:r>
          <w:rPr>
            <w:color w:val="0000FF"/>
          </w:rPr>
          <w:t>пунктом 26</w:t>
        </w:r>
      </w:hyperlink>
      <w:r>
        <w:t xml:space="preserve"> настоящих Правил, в течение 10 рабочих дней со дня принятия решения о предоставлении субсидии.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30. В случае несоответствия представленных получателем субсидии документов требованиям, предусмотренным </w:t>
      </w:r>
      <w:hyperlink w:anchor="P164" w:history="1">
        <w:r>
          <w:rPr>
            <w:color w:val="0000FF"/>
          </w:rPr>
          <w:t>пунктом 27</w:t>
        </w:r>
      </w:hyperlink>
      <w:r>
        <w:t xml:space="preserve"> настоящих Правил, или непредставления (представления не в полном объеме) указанных документов, или недостоверности представленной получателем субсидии информации, или несоответствия получателя субсидии требованиям (категориям и (или) критериям) к участникам отбора, указанным в объявлении о проведении отбора, Министерство цифрового развития, связи и массовых коммуникаций Российской Федерации в течение 10 рабочих дней со дня принятия решения об отказе в предоставлении субсидии направляет получателю субсидии уведомление об отказе в предоставлении субсидии с указанием причин принятия такого решения.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31. Получатель субсидии ежеквартально, не позднее 20-го числа месяца, следующего за отчетным кварталом, представляет в Министерство цифрового развития, связи и массовых коммуникаций Российской Федерации: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lastRenderedPageBreak/>
        <w:t>а) отчет о достижении значений результатов предоставления субсидии по форме, установленной типовой формой соглашения о предоставлении субсидии, утвержденной Министерством финансов Российской Федерации;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отчет о целевом использовании средств по кредитным договорам (соглашениям), полученных заемщиками.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32. В целях осуществления контроля за целевым использованием субсидии получатель субсидии направляет ежемесячно, не позднее 20 рабочих дней со дня окончания отчетного месяца, в Министерство цифрового развития, связи и массовых коммуникаций Российской Федерации отчет о целевом использовании субсидии, который содержит в том числе: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а) сведения о платежах по процентам и комиссиям в рамках указанных в заявлении кредитных договоров (соглашений);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б) выписки по ссудному счету по кредитным договорам (соглашениям) на пополнение оборотных средств, подтверждающие выдачу кредита в отчетном месяце и (или) в месяцах, предшествующих отчетному месяцу, в случае если они не представлялись ранее в Министерство цифрового развития, связи и массовых коммуникаций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33. Получатель субсидии по запросу Министерства цифрового развития, связи и массовых коммуникаций Российской Федерации представляет документы, подтверждающие соответствие кредитного договора (соглашения) целям, предусмотренным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Правил, в течение 5 рабочих дней со дня поступления соответствующего запроса.</w:t>
      </w:r>
    </w:p>
    <w:p w:rsidR="00AB0419" w:rsidRDefault="00AB0419">
      <w:pPr>
        <w:pStyle w:val="ConsPlusNormal"/>
        <w:spacing w:before="220"/>
        <w:ind w:firstLine="540"/>
        <w:jc w:val="both"/>
      </w:pPr>
      <w:bookmarkStart w:id="17" w:name="P179"/>
      <w:bookmarkEnd w:id="17"/>
      <w:r>
        <w:t>34. Результатом предоставления субсидии является выдача получателями субсидий кредитов заемщикам в 2022 году на пополнение оборотных средств по льготной процентной ставке.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размер выданных получателем субсидии кредитов в рамках кредитных договоров (соглашений) в сумме, указанной в соглашении о предоставлении субсидии.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35.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цифрового развития, связи и массовых коммуникаций Российской Федерации о факте нарушения.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36. Министерство цифрового развития, связи и массовых коммуникаций Российской Федерации проводит проверки соблюдения получателем субсидии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</w:t>
      </w:r>
      <w:hyperlink r:id="rId17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18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субсидии, исходя из достижения значений результата предоставления субсидии, определенных соглашением о предоставлении субсидии, в </w:t>
      </w:r>
      <w:hyperlink r:id="rId19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37. В случае установления факта нарушения получателем субсидии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им значений результата предоставления субсидии и показателя, необходимого для достижения результата предоставления субсидии, указанных в </w:t>
      </w:r>
      <w:hyperlink w:anchor="P179" w:history="1">
        <w:r>
          <w:rPr>
            <w:color w:val="0000FF"/>
          </w:rPr>
          <w:t>пункте 34</w:t>
        </w:r>
      </w:hyperlink>
      <w:r>
        <w:t xml:space="preserve"> настоящих Правил, субсидия подлежит возврату в доход федерального бюджета в порядке, установленном бюджетным законодательством Российской Федерации: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на основании требования Министерства цифрового развития, связи и массовых </w:t>
      </w:r>
      <w:r>
        <w:lastRenderedPageBreak/>
        <w:t>коммуникаций Российской Федерации - в течение 10 календарных дней со дня получения указанного требования;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B0419" w:rsidRDefault="00AB0419">
      <w:pPr>
        <w:pStyle w:val="ConsPlusNormal"/>
        <w:spacing w:before="220"/>
        <w:ind w:firstLine="540"/>
        <w:jc w:val="both"/>
      </w:pPr>
      <w:r>
        <w:t xml:space="preserve">Получатель субсидии обязан уплатить за каждый день использования субсидии с нарушением условий, установленных при предоставлении субсидии, пеню, размер которой составляет одну трехсотую ключевой </w:t>
      </w:r>
      <w:hyperlink r:id="rId20" w:history="1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которая действует по состоянию на 1-й день использования субсидии с нарушением этих условий, от размера субсидии, использованной с нарушением этих условий.</w:t>
      </w: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right"/>
        <w:outlineLvl w:val="1"/>
      </w:pPr>
      <w:r>
        <w:t>Приложение N 1</w:t>
      </w:r>
    </w:p>
    <w:p w:rsidR="00AB0419" w:rsidRDefault="00AB0419">
      <w:pPr>
        <w:pStyle w:val="ConsPlusNormal"/>
        <w:jc w:val="right"/>
      </w:pPr>
      <w:r>
        <w:t>к Правилам предоставления</w:t>
      </w:r>
    </w:p>
    <w:p w:rsidR="00AB0419" w:rsidRDefault="00AB0419">
      <w:pPr>
        <w:pStyle w:val="ConsPlusNormal"/>
        <w:jc w:val="right"/>
      </w:pPr>
      <w:r>
        <w:t>субсидий из федерального бюджета</w:t>
      </w:r>
    </w:p>
    <w:p w:rsidR="00AB0419" w:rsidRDefault="00AB0419">
      <w:pPr>
        <w:pStyle w:val="ConsPlusNormal"/>
        <w:jc w:val="right"/>
      </w:pPr>
      <w:r>
        <w:t>российским кредитным организациям</w:t>
      </w:r>
    </w:p>
    <w:p w:rsidR="00AB0419" w:rsidRDefault="00AB0419">
      <w:pPr>
        <w:pStyle w:val="ConsPlusNormal"/>
        <w:jc w:val="right"/>
      </w:pPr>
      <w:r>
        <w:t>на возмещение недополученных ими доходов</w:t>
      </w:r>
    </w:p>
    <w:p w:rsidR="00AB0419" w:rsidRDefault="00AB0419">
      <w:pPr>
        <w:pStyle w:val="ConsPlusNormal"/>
        <w:jc w:val="right"/>
      </w:pPr>
      <w:r>
        <w:t>по кредитам, выданным системообразующим</w:t>
      </w:r>
    </w:p>
    <w:p w:rsidR="00AB0419" w:rsidRDefault="00AB0419">
      <w:pPr>
        <w:pStyle w:val="ConsPlusNormal"/>
        <w:jc w:val="right"/>
      </w:pPr>
      <w:r>
        <w:t>организациям в сфере информации</w:t>
      </w:r>
    </w:p>
    <w:p w:rsidR="00AB0419" w:rsidRDefault="00AB0419">
      <w:pPr>
        <w:pStyle w:val="ConsPlusNormal"/>
        <w:jc w:val="right"/>
      </w:pPr>
      <w:r>
        <w:t xml:space="preserve">и связи, относящимся к </w:t>
      </w:r>
      <w:proofErr w:type="spellStart"/>
      <w:r>
        <w:t>медиаотрасли</w:t>
      </w:r>
      <w:proofErr w:type="spellEnd"/>
      <w:r>
        <w:t>,</w:t>
      </w:r>
    </w:p>
    <w:p w:rsidR="00AB0419" w:rsidRDefault="00AB0419">
      <w:pPr>
        <w:pStyle w:val="ConsPlusNormal"/>
        <w:jc w:val="right"/>
      </w:pPr>
      <w:r>
        <w:t>и организациям, входящим в группу</w:t>
      </w:r>
    </w:p>
    <w:p w:rsidR="00AB0419" w:rsidRDefault="00AB0419">
      <w:pPr>
        <w:pStyle w:val="ConsPlusNormal"/>
        <w:jc w:val="right"/>
      </w:pPr>
      <w:r>
        <w:t>лиц системообразующей организации</w:t>
      </w:r>
    </w:p>
    <w:p w:rsidR="00AB0419" w:rsidRDefault="00AB0419">
      <w:pPr>
        <w:pStyle w:val="ConsPlusNormal"/>
        <w:jc w:val="right"/>
      </w:pPr>
      <w:r>
        <w:t>в сфере информации и связи,</w:t>
      </w:r>
    </w:p>
    <w:p w:rsidR="00AB0419" w:rsidRDefault="00AB0419">
      <w:pPr>
        <w:pStyle w:val="ConsPlusNormal"/>
        <w:jc w:val="right"/>
      </w:pPr>
      <w:r>
        <w:t xml:space="preserve">относящейся к </w:t>
      </w:r>
      <w:proofErr w:type="spellStart"/>
      <w:r>
        <w:t>медиаотрасли</w:t>
      </w:r>
      <w:proofErr w:type="spellEnd"/>
    </w:p>
    <w:p w:rsidR="00AB0419" w:rsidRDefault="00AB0419">
      <w:pPr>
        <w:pStyle w:val="ConsPlusNormal"/>
        <w:jc w:val="right"/>
      </w:pPr>
    </w:p>
    <w:p w:rsidR="00AB0419" w:rsidRDefault="00AB0419">
      <w:pPr>
        <w:pStyle w:val="ConsPlusTitle"/>
        <w:jc w:val="center"/>
      </w:pPr>
      <w:bookmarkStart w:id="18" w:name="P206"/>
      <w:bookmarkEnd w:id="18"/>
      <w:r>
        <w:t>ПЕРЕЧЕНЬ ОТРАСЛЕЙ ПО КОДАМ И ВИДАМ ДЕЯТЕЛЬНОСТИ</w:t>
      </w:r>
    </w:p>
    <w:p w:rsidR="00AB0419" w:rsidRDefault="00AB041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19"/>
      </w:tblGrid>
      <w:tr w:rsidR="00AB0419"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B0419" w:rsidRDefault="00AB0419">
            <w:pPr>
              <w:pStyle w:val="ConsPlusNormal"/>
              <w:jc w:val="center"/>
            </w:pPr>
            <w:r>
              <w:t xml:space="preserve">Код вида деятельности по </w:t>
            </w:r>
            <w:hyperlink r:id="rId21" w:history="1">
              <w:r>
                <w:rPr>
                  <w:color w:val="0000FF"/>
                </w:rPr>
                <w:t>ОКВЭД2</w:t>
              </w:r>
            </w:hyperlink>
          </w:p>
        </w:tc>
        <w:tc>
          <w:tcPr>
            <w:tcW w:w="65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r>
              <w:t xml:space="preserve">Наименование вида деятельности по </w:t>
            </w:r>
            <w:hyperlink r:id="rId22" w:history="1">
              <w:r>
                <w:rPr>
                  <w:color w:val="0000FF"/>
                </w:rPr>
                <w:t>ОКВЭД2</w:t>
              </w:r>
            </w:hyperlink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18.11</w:t>
              </w:r>
            </w:hyperlink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Печатание газет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46.43.2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Торговля оптовая радио-, теле- и видеоаппаратурой и аппаратурой для цифровых видеодисков (DVD)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46.49.32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Торговля оптовая газетами и журналами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47.61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Торговля розничная книгами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47.62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Торговля оптовая книгами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58.11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Издание книг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58.13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Издание газет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58.14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Издание журналов и периодических изданий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59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Производство кинофильмов, видеофильмов и телевизионных программ, издание звукозаписей и нот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60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в области телевещания и радиовещания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61.20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в области связи на базе беспроводных технологий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62.0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63.91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информационных агентств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68.20.2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Аренда и управление собственным или арендованным нежилым недвижимым имуществом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7" w:history="1">
              <w:r>
                <w:rPr>
                  <w:color w:val="0000FF"/>
                </w:rPr>
                <w:t>70.10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головных офисов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8" w:history="1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39" w:history="1">
              <w:r>
                <w:rPr>
                  <w:color w:val="0000FF"/>
                </w:rPr>
                <w:t>72.19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Научные исследования и разработки в области естественных и технических наук прочие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40" w:history="1">
              <w:r>
                <w:rPr>
                  <w:color w:val="0000FF"/>
                </w:rPr>
                <w:t>73.1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рекламная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41" w:history="1">
              <w:r>
                <w:rPr>
                  <w:color w:val="0000FF"/>
                </w:rPr>
                <w:t>73.11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Деятельность рекламных агентств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42" w:history="1">
              <w:r>
                <w:rPr>
                  <w:color w:val="0000FF"/>
                </w:rPr>
                <w:t>73.12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Представление в средствах массовой информации</w:t>
            </w:r>
          </w:p>
        </w:tc>
      </w:tr>
      <w:tr w:rsidR="00AB041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73.20.1</w:t>
              </w:r>
            </w:hyperlink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  <w:r>
              <w:t>Исследование конъюнктуры рынка</w:t>
            </w:r>
          </w:p>
        </w:tc>
      </w:tr>
    </w:tbl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right"/>
        <w:outlineLvl w:val="1"/>
      </w:pPr>
      <w:r>
        <w:t>Приложение N 2</w:t>
      </w:r>
    </w:p>
    <w:p w:rsidR="00AB0419" w:rsidRDefault="00AB0419">
      <w:pPr>
        <w:pStyle w:val="ConsPlusNormal"/>
        <w:jc w:val="right"/>
      </w:pPr>
      <w:r>
        <w:t>к Правилам предоставления</w:t>
      </w:r>
    </w:p>
    <w:p w:rsidR="00AB0419" w:rsidRDefault="00AB0419">
      <w:pPr>
        <w:pStyle w:val="ConsPlusNormal"/>
        <w:jc w:val="right"/>
      </w:pPr>
      <w:r>
        <w:t>субсидий из федерального бюджета</w:t>
      </w:r>
    </w:p>
    <w:p w:rsidR="00AB0419" w:rsidRDefault="00AB0419">
      <w:pPr>
        <w:pStyle w:val="ConsPlusNormal"/>
        <w:jc w:val="right"/>
      </w:pPr>
      <w:r>
        <w:t>российским кредитным организациям</w:t>
      </w:r>
    </w:p>
    <w:p w:rsidR="00AB0419" w:rsidRDefault="00AB0419">
      <w:pPr>
        <w:pStyle w:val="ConsPlusNormal"/>
        <w:jc w:val="right"/>
      </w:pPr>
      <w:r>
        <w:t>на возмещение недополученных ими доходов</w:t>
      </w:r>
    </w:p>
    <w:p w:rsidR="00AB0419" w:rsidRDefault="00AB0419">
      <w:pPr>
        <w:pStyle w:val="ConsPlusNormal"/>
        <w:jc w:val="right"/>
      </w:pPr>
      <w:r>
        <w:t>по кредитам, выданным системообразующим</w:t>
      </w:r>
    </w:p>
    <w:p w:rsidR="00AB0419" w:rsidRDefault="00AB0419">
      <w:pPr>
        <w:pStyle w:val="ConsPlusNormal"/>
        <w:jc w:val="right"/>
      </w:pPr>
      <w:r>
        <w:t>организациям в сфере информации</w:t>
      </w:r>
    </w:p>
    <w:p w:rsidR="00AB0419" w:rsidRDefault="00AB0419">
      <w:pPr>
        <w:pStyle w:val="ConsPlusNormal"/>
        <w:jc w:val="right"/>
      </w:pPr>
      <w:r>
        <w:t xml:space="preserve">и связи, относящимся к </w:t>
      </w:r>
      <w:proofErr w:type="spellStart"/>
      <w:r>
        <w:t>медиаотрасли</w:t>
      </w:r>
      <w:proofErr w:type="spellEnd"/>
      <w:r>
        <w:t>,</w:t>
      </w:r>
    </w:p>
    <w:p w:rsidR="00AB0419" w:rsidRDefault="00AB0419">
      <w:pPr>
        <w:pStyle w:val="ConsPlusNormal"/>
        <w:jc w:val="right"/>
      </w:pPr>
      <w:r>
        <w:t>и организациям, входящим в группу</w:t>
      </w:r>
    </w:p>
    <w:p w:rsidR="00AB0419" w:rsidRDefault="00AB0419">
      <w:pPr>
        <w:pStyle w:val="ConsPlusNormal"/>
        <w:jc w:val="right"/>
      </w:pPr>
      <w:r>
        <w:t>лиц системообразующей организации</w:t>
      </w:r>
    </w:p>
    <w:p w:rsidR="00AB0419" w:rsidRDefault="00AB0419">
      <w:pPr>
        <w:pStyle w:val="ConsPlusNormal"/>
        <w:jc w:val="right"/>
      </w:pPr>
      <w:r>
        <w:t>в сфере информации и связи,</w:t>
      </w:r>
    </w:p>
    <w:p w:rsidR="00AB0419" w:rsidRDefault="00AB0419">
      <w:pPr>
        <w:pStyle w:val="ConsPlusNormal"/>
        <w:jc w:val="right"/>
      </w:pPr>
      <w:r>
        <w:t xml:space="preserve">относящейся к </w:t>
      </w:r>
      <w:proofErr w:type="spellStart"/>
      <w:r>
        <w:t>медиаотрасли</w:t>
      </w:r>
      <w:proofErr w:type="spellEnd"/>
    </w:p>
    <w:p w:rsidR="00AB0419" w:rsidRDefault="00AB0419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4"/>
      </w:tblGrid>
      <w:tr w:rsidR="00AB0419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В Министерство цифрового развития, связи и массовых коммуникаций Российской Федерации</w:t>
            </w: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B041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bookmarkStart w:id="19" w:name="P273"/>
            <w:bookmarkEnd w:id="19"/>
            <w:r>
              <w:t>РЕЕСТР</w:t>
            </w:r>
          </w:p>
          <w:p w:rsidR="00AB0419" w:rsidRDefault="00AB0419">
            <w:pPr>
              <w:pStyle w:val="ConsPlusNormal"/>
              <w:jc w:val="center"/>
            </w:pPr>
            <w:r>
              <w:t>заемщиков, заключивших кредитные договоры (соглашения), по состоянию</w:t>
            </w:r>
          </w:p>
          <w:p w:rsidR="00AB0419" w:rsidRDefault="00AB0419">
            <w:pPr>
              <w:pStyle w:val="ConsPlusNormal"/>
              <w:jc w:val="center"/>
            </w:pPr>
            <w:r>
              <w:t>на "__" __________ 202_ г.</w:t>
            </w: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076"/>
        <w:gridCol w:w="5272"/>
      </w:tblGrid>
      <w:tr w:rsidR="00AB0419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lastRenderedPageBreak/>
              <w:t>БИК уполномоченного банка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sectPr w:rsidR="00AB0419" w:rsidSect="000D74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7"/>
        <w:gridCol w:w="624"/>
        <w:gridCol w:w="624"/>
        <w:gridCol w:w="964"/>
        <w:gridCol w:w="790"/>
        <w:gridCol w:w="850"/>
        <w:gridCol w:w="737"/>
        <w:gridCol w:w="680"/>
        <w:gridCol w:w="907"/>
        <w:gridCol w:w="793"/>
        <w:gridCol w:w="907"/>
        <w:gridCol w:w="623"/>
        <w:gridCol w:w="1417"/>
        <w:gridCol w:w="907"/>
        <w:gridCol w:w="850"/>
        <w:gridCol w:w="1020"/>
        <w:gridCol w:w="566"/>
        <w:gridCol w:w="1360"/>
        <w:gridCol w:w="963"/>
      </w:tblGrid>
      <w:tr w:rsidR="00AB0419">
        <w:tc>
          <w:tcPr>
            <w:tcW w:w="850" w:type="dxa"/>
            <w:vMerge w:val="restart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79" w:type="dxa"/>
            <w:gridSpan w:val="4"/>
          </w:tcPr>
          <w:p w:rsidR="00AB0419" w:rsidRDefault="00AB0419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10481" w:type="dxa"/>
            <w:gridSpan w:val="12"/>
          </w:tcPr>
          <w:p w:rsidR="00AB0419" w:rsidRDefault="00AB0419">
            <w:pPr>
              <w:pStyle w:val="ConsPlusNormal"/>
              <w:jc w:val="center"/>
            </w:pPr>
            <w:r>
              <w:t>Сведения о кредитном договоре (соглашении)</w:t>
            </w:r>
          </w:p>
        </w:tc>
        <w:tc>
          <w:tcPr>
            <w:tcW w:w="2889" w:type="dxa"/>
            <w:gridSpan w:val="3"/>
          </w:tcPr>
          <w:p w:rsidR="00AB0419" w:rsidRDefault="00AB0419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AB0419">
        <w:tc>
          <w:tcPr>
            <w:tcW w:w="850" w:type="dxa"/>
            <w:vMerge/>
          </w:tcPr>
          <w:p w:rsidR="00AB0419" w:rsidRDefault="00AB0419">
            <w:pPr>
              <w:spacing w:after="1" w:line="0" w:lineRule="atLeast"/>
            </w:pPr>
          </w:p>
        </w:tc>
        <w:tc>
          <w:tcPr>
            <w:tcW w:w="567" w:type="dxa"/>
          </w:tcPr>
          <w:p w:rsidR="00AB0419" w:rsidRDefault="00AB0419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624" w:type="dxa"/>
          </w:tcPr>
          <w:p w:rsidR="00AB0419" w:rsidRDefault="00AB0419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624" w:type="dxa"/>
          </w:tcPr>
          <w:p w:rsidR="00AB0419" w:rsidRDefault="00AB0419">
            <w:pPr>
              <w:pStyle w:val="ConsPlusNormal"/>
              <w:jc w:val="center"/>
            </w:pPr>
            <w:r>
              <w:t>Отрасль связи и информации</w:t>
            </w:r>
          </w:p>
        </w:tc>
        <w:tc>
          <w:tcPr>
            <w:tcW w:w="964" w:type="dxa"/>
          </w:tcPr>
          <w:p w:rsidR="00AB0419" w:rsidRDefault="00AB0419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790" w:type="dxa"/>
          </w:tcPr>
          <w:p w:rsidR="00AB0419" w:rsidRDefault="00AB0419">
            <w:pPr>
              <w:pStyle w:val="ConsPlusNormal"/>
              <w:jc w:val="center"/>
            </w:pPr>
            <w:r>
              <w:t>Номер кредитного договора (соглашения)</w:t>
            </w:r>
          </w:p>
        </w:tc>
        <w:tc>
          <w:tcPr>
            <w:tcW w:w="850" w:type="dxa"/>
          </w:tcPr>
          <w:p w:rsidR="00AB0419" w:rsidRDefault="00AB0419">
            <w:pPr>
              <w:pStyle w:val="ConsPlusNormal"/>
              <w:jc w:val="center"/>
            </w:pPr>
            <w:r>
              <w:t>Дата кредитного договора (соглашения)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t>Дата предоставления кредита заемщику (первой части кредита)</w:t>
            </w:r>
          </w:p>
        </w:tc>
        <w:tc>
          <w:tcPr>
            <w:tcW w:w="680" w:type="dxa"/>
          </w:tcPr>
          <w:p w:rsidR="00AB0419" w:rsidRDefault="00AB0419">
            <w:pPr>
              <w:pStyle w:val="ConsPlusNormal"/>
              <w:jc w:val="center"/>
            </w:pPr>
            <w:r>
              <w:t>Срок кредита по кредитному договору (соглашению), месяцев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Размер кредита по кредитному договору (соглашению), рублей</w:t>
            </w:r>
          </w:p>
        </w:tc>
        <w:tc>
          <w:tcPr>
            <w:tcW w:w="793" w:type="dxa"/>
          </w:tcPr>
          <w:p w:rsidR="00AB0419" w:rsidRDefault="00AB0419">
            <w:pPr>
              <w:pStyle w:val="ConsPlusNormal"/>
              <w:jc w:val="center"/>
            </w:pPr>
            <w:r>
              <w:t>Номер дополнительного соглашения к кредитному договору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Дата заключения дополнительного соглашения к кредитному договору</w:t>
            </w:r>
          </w:p>
        </w:tc>
        <w:tc>
          <w:tcPr>
            <w:tcW w:w="623" w:type="dxa"/>
          </w:tcPr>
          <w:p w:rsidR="00AB0419" w:rsidRDefault="00AB0419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1417" w:type="dxa"/>
          </w:tcPr>
          <w:p w:rsidR="00AB0419" w:rsidRDefault="00AB0419">
            <w:pPr>
              <w:pStyle w:val="ConsPlusNormal"/>
              <w:jc w:val="center"/>
            </w:pPr>
            <w:r>
              <w:t>Сумма среднемесячного остатка ссудной задолженности заемщика по кредитному договору (соглашению) за отчетный месяц, рублей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Сумма задолженности по кредитному договору (соглашению), рублей</w:t>
            </w:r>
          </w:p>
        </w:tc>
        <w:tc>
          <w:tcPr>
            <w:tcW w:w="850" w:type="dxa"/>
          </w:tcPr>
          <w:p w:rsidR="00AB0419" w:rsidRDefault="00AB0419">
            <w:pPr>
              <w:pStyle w:val="ConsPlusNormal"/>
              <w:jc w:val="center"/>
            </w:pPr>
            <w:r>
              <w:t>Действующая ставка по кредитному договору (соглашению), процентов</w:t>
            </w:r>
          </w:p>
        </w:tc>
        <w:tc>
          <w:tcPr>
            <w:tcW w:w="1020" w:type="dxa"/>
          </w:tcPr>
          <w:p w:rsidR="00AB0419" w:rsidRDefault="00AB0419">
            <w:pPr>
              <w:pStyle w:val="ConsPlusNormal"/>
              <w:jc w:val="center"/>
            </w:pPr>
            <w:r>
              <w:t>Ставка субсидирования, применяемая по кредитному договору (соглашению), процентов</w:t>
            </w:r>
          </w:p>
        </w:tc>
        <w:tc>
          <w:tcPr>
            <w:tcW w:w="566" w:type="dxa"/>
          </w:tcPr>
          <w:p w:rsidR="00AB0419" w:rsidRDefault="00AB0419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1360" w:type="dxa"/>
          </w:tcPr>
          <w:p w:rsidR="00AB0419" w:rsidRDefault="00AB0419">
            <w:pPr>
              <w:pStyle w:val="ConsPlusNormal"/>
              <w:jc w:val="center"/>
            </w:pPr>
            <w:r>
              <w:t>Размер планируемых к предоставлению субсидий в текущем финансовом году, за исключением субсидии за отчетный период, рублей</w:t>
            </w:r>
          </w:p>
        </w:tc>
        <w:tc>
          <w:tcPr>
            <w:tcW w:w="963" w:type="dxa"/>
          </w:tcPr>
          <w:p w:rsidR="00AB0419" w:rsidRDefault="00AB0419">
            <w:pPr>
              <w:pStyle w:val="ConsPlusNormal"/>
              <w:jc w:val="center"/>
            </w:pPr>
            <w:r>
              <w:t>Размер планируемых к предоставлению субсидий в очередном финансовом году, рублей</w:t>
            </w:r>
          </w:p>
        </w:tc>
      </w:tr>
      <w:tr w:rsidR="00AB0419">
        <w:tc>
          <w:tcPr>
            <w:tcW w:w="850" w:type="dxa"/>
          </w:tcPr>
          <w:p w:rsidR="00AB0419" w:rsidRDefault="00AB04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419" w:rsidRDefault="00AB041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AB0419" w:rsidRDefault="00AB041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AB0419" w:rsidRDefault="00AB041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AB0419" w:rsidRDefault="00AB041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0" w:type="dxa"/>
          </w:tcPr>
          <w:p w:rsidR="00AB0419" w:rsidRDefault="00AB041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AB0419" w:rsidRDefault="00AB041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AB0419" w:rsidRDefault="00AB041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3" w:type="dxa"/>
          </w:tcPr>
          <w:p w:rsidR="00AB0419" w:rsidRDefault="00AB041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3" w:type="dxa"/>
          </w:tcPr>
          <w:p w:rsidR="00AB0419" w:rsidRDefault="00AB041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</w:tcPr>
          <w:p w:rsidR="00AB0419" w:rsidRDefault="00AB041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AB0419" w:rsidRDefault="00AB041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0" w:type="dxa"/>
          </w:tcPr>
          <w:p w:rsidR="00AB0419" w:rsidRDefault="00AB041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6" w:type="dxa"/>
          </w:tcPr>
          <w:p w:rsidR="00AB0419" w:rsidRDefault="00AB041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AB0419" w:rsidRDefault="00AB041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63" w:type="dxa"/>
          </w:tcPr>
          <w:p w:rsidR="00AB0419" w:rsidRDefault="00AB0419">
            <w:pPr>
              <w:pStyle w:val="ConsPlusNormal"/>
              <w:jc w:val="center"/>
            </w:pPr>
            <w:r>
              <w:t>20</w:t>
            </w:r>
          </w:p>
        </w:tc>
      </w:tr>
      <w:tr w:rsidR="00AB0419">
        <w:tc>
          <w:tcPr>
            <w:tcW w:w="850" w:type="dxa"/>
          </w:tcPr>
          <w:p w:rsidR="00AB0419" w:rsidRDefault="00AB0419">
            <w:pPr>
              <w:pStyle w:val="ConsPlusNormal"/>
            </w:pPr>
            <w:r>
              <w:t>1</w:t>
            </w:r>
          </w:p>
        </w:tc>
        <w:tc>
          <w:tcPr>
            <w:tcW w:w="56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8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41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02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566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6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3" w:type="dxa"/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850" w:type="dxa"/>
          </w:tcPr>
          <w:p w:rsidR="00AB0419" w:rsidRDefault="00AB0419">
            <w:pPr>
              <w:pStyle w:val="ConsPlusNormal"/>
            </w:pPr>
            <w:r>
              <w:t>2</w:t>
            </w:r>
          </w:p>
        </w:tc>
        <w:tc>
          <w:tcPr>
            <w:tcW w:w="56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8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41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02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566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6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3" w:type="dxa"/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850" w:type="dxa"/>
          </w:tcPr>
          <w:p w:rsidR="00AB0419" w:rsidRDefault="00AB0419">
            <w:pPr>
              <w:pStyle w:val="ConsPlusNormal"/>
            </w:pPr>
            <w:r>
              <w:t>Итого</w:t>
            </w:r>
          </w:p>
        </w:tc>
        <w:tc>
          <w:tcPr>
            <w:tcW w:w="56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8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9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623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41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0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85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02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566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6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3" w:type="dxa"/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sectPr w:rsidR="00AB041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5839"/>
      </w:tblGrid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Руководитель банка (уполномоченное лицо)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Исполнитель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М.П. (при наличии)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"__" __________ 202_ г.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ind w:firstLine="540"/>
        <w:jc w:val="both"/>
      </w:pPr>
    </w:p>
    <w:p w:rsidR="00AB0419" w:rsidRDefault="00AB0419">
      <w:pPr>
        <w:pStyle w:val="ConsPlusNormal"/>
        <w:jc w:val="right"/>
        <w:outlineLvl w:val="1"/>
      </w:pPr>
      <w:r>
        <w:t>Приложение N 3</w:t>
      </w:r>
    </w:p>
    <w:p w:rsidR="00AB0419" w:rsidRDefault="00AB0419">
      <w:pPr>
        <w:pStyle w:val="ConsPlusNormal"/>
        <w:jc w:val="right"/>
      </w:pPr>
      <w:r>
        <w:t>к Правилам предоставления</w:t>
      </w:r>
    </w:p>
    <w:p w:rsidR="00AB0419" w:rsidRDefault="00AB0419">
      <w:pPr>
        <w:pStyle w:val="ConsPlusNormal"/>
        <w:jc w:val="right"/>
      </w:pPr>
      <w:r>
        <w:t>субсидий из федерального бюджета</w:t>
      </w:r>
    </w:p>
    <w:p w:rsidR="00AB0419" w:rsidRDefault="00AB0419">
      <w:pPr>
        <w:pStyle w:val="ConsPlusNormal"/>
        <w:jc w:val="right"/>
      </w:pPr>
      <w:r>
        <w:t>российским кредитным организациям</w:t>
      </w:r>
    </w:p>
    <w:p w:rsidR="00AB0419" w:rsidRDefault="00AB0419">
      <w:pPr>
        <w:pStyle w:val="ConsPlusNormal"/>
        <w:jc w:val="right"/>
      </w:pPr>
      <w:r>
        <w:t>на возмещение недополученных ими доходов</w:t>
      </w:r>
    </w:p>
    <w:p w:rsidR="00AB0419" w:rsidRDefault="00AB0419">
      <w:pPr>
        <w:pStyle w:val="ConsPlusNormal"/>
        <w:jc w:val="right"/>
      </w:pPr>
      <w:r>
        <w:t>по кредитам, выданным системообразующим</w:t>
      </w:r>
    </w:p>
    <w:p w:rsidR="00AB0419" w:rsidRDefault="00AB0419">
      <w:pPr>
        <w:pStyle w:val="ConsPlusNormal"/>
        <w:jc w:val="right"/>
      </w:pPr>
      <w:r>
        <w:t>организациям в сфере информации</w:t>
      </w:r>
    </w:p>
    <w:p w:rsidR="00AB0419" w:rsidRDefault="00AB0419">
      <w:pPr>
        <w:pStyle w:val="ConsPlusNormal"/>
        <w:jc w:val="right"/>
      </w:pPr>
      <w:r>
        <w:t xml:space="preserve">и связи, относящимся к </w:t>
      </w:r>
      <w:proofErr w:type="spellStart"/>
      <w:r>
        <w:t>медиаотрасли</w:t>
      </w:r>
      <w:proofErr w:type="spellEnd"/>
      <w:r>
        <w:t>,</w:t>
      </w:r>
    </w:p>
    <w:p w:rsidR="00AB0419" w:rsidRDefault="00AB0419">
      <w:pPr>
        <w:pStyle w:val="ConsPlusNormal"/>
        <w:jc w:val="right"/>
      </w:pPr>
      <w:r>
        <w:t>и организациям, входящим в группу</w:t>
      </w:r>
    </w:p>
    <w:p w:rsidR="00AB0419" w:rsidRDefault="00AB0419">
      <w:pPr>
        <w:pStyle w:val="ConsPlusNormal"/>
        <w:jc w:val="right"/>
      </w:pPr>
      <w:r>
        <w:t>лиц системообразующей организации</w:t>
      </w:r>
    </w:p>
    <w:p w:rsidR="00AB0419" w:rsidRDefault="00AB0419">
      <w:pPr>
        <w:pStyle w:val="ConsPlusNormal"/>
        <w:jc w:val="right"/>
      </w:pPr>
      <w:r>
        <w:t>в сфере информации и связи,</w:t>
      </w:r>
    </w:p>
    <w:p w:rsidR="00AB0419" w:rsidRDefault="00AB0419">
      <w:pPr>
        <w:pStyle w:val="ConsPlusNormal"/>
        <w:jc w:val="right"/>
      </w:pPr>
      <w:r>
        <w:t xml:space="preserve">относящейся к </w:t>
      </w:r>
      <w:proofErr w:type="spellStart"/>
      <w:r>
        <w:t>медиаотрасли</w:t>
      </w:r>
      <w:proofErr w:type="spellEnd"/>
    </w:p>
    <w:p w:rsidR="00AB0419" w:rsidRDefault="00AB0419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4"/>
      </w:tblGrid>
      <w:tr w:rsidR="00AB0419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В Министерство цифрового развития, связи и массовых коммуникаций Российской Федерации</w:t>
            </w: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B041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bookmarkStart w:id="20" w:name="P421"/>
            <w:bookmarkEnd w:id="20"/>
            <w:r>
              <w:t>РЕЕСТР</w:t>
            </w:r>
          </w:p>
          <w:p w:rsidR="00AB0419" w:rsidRDefault="00AB0419">
            <w:pPr>
              <w:pStyle w:val="ConsPlusNormal"/>
              <w:jc w:val="center"/>
            </w:pPr>
            <w:r>
              <w:t>потенциальных заемщиков, претендующих на заключение кредитных договоров (соглашений), по состоянию</w:t>
            </w:r>
          </w:p>
          <w:p w:rsidR="00AB0419" w:rsidRDefault="00AB0419">
            <w:pPr>
              <w:pStyle w:val="ConsPlusNormal"/>
              <w:jc w:val="center"/>
            </w:pPr>
            <w:r>
              <w:t>на "__" __________ 202_ г.</w:t>
            </w: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076"/>
        <w:gridCol w:w="5272"/>
      </w:tblGrid>
      <w:tr w:rsidR="00AB0419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737"/>
        <w:gridCol w:w="737"/>
        <w:gridCol w:w="1134"/>
        <w:gridCol w:w="1531"/>
        <w:gridCol w:w="964"/>
        <w:gridCol w:w="1700"/>
        <w:gridCol w:w="1358"/>
      </w:tblGrid>
      <w:tr w:rsidR="00AB0419">
        <w:tc>
          <w:tcPr>
            <w:tcW w:w="907" w:type="dxa"/>
            <w:vMerge w:val="restart"/>
          </w:tcPr>
          <w:p w:rsidR="00AB0419" w:rsidRDefault="00AB041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gridSpan w:val="4"/>
          </w:tcPr>
          <w:p w:rsidR="00AB0419" w:rsidRDefault="00AB0419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4022" w:type="dxa"/>
            <w:gridSpan w:val="3"/>
          </w:tcPr>
          <w:p w:rsidR="00AB0419" w:rsidRDefault="00AB0419">
            <w:pPr>
              <w:pStyle w:val="ConsPlusNormal"/>
              <w:jc w:val="center"/>
            </w:pPr>
            <w:r>
              <w:t>Планируемый размер субсидии</w:t>
            </w:r>
          </w:p>
        </w:tc>
      </w:tr>
      <w:tr w:rsidR="00AB0419">
        <w:tc>
          <w:tcPr>
            <w:tcW w:w="907" w:type="dxa"/>
            <w:vMerge/>
          </w:tcPr>
          <w:p w:rsidR="00AB0419" w:rsidRDefault="00AB0419">
            <w:pPr>
              <w:spacing w:after="1" w:line="0" w:lineRule="atLeast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t>Полное наименован</w:t>
            </w:r>
            <w:r>
              <w:lastRenderedPageBreak/>
              <w:t>ие заемщика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>ИНН заемщика</w:t>
            </w:r>
          </w:p>
        </w:tc>
        <w:tc>
          <w:tcPr>
            <w:tcW w:w="1134" w:type="dxa"/>
          </w:tcPr>
          <w:p w:rsidR="00AB0419" w:rsidRDefault="00AB0419">
            <w:pPr>
              <w:pStyle w:val="ConsPlusNormal"/>
              <w:jc w:val="center"/>
            </w:pPr>
            <w:r>
              <w:t>Отрасль экономики в соответств</w:t>
            </w:r>
            <w:r>
              <w:lastRenderedPageBreak/>
              <w:t>ии с перечнем отраслей по кодам и видам деятельности</w:t>
            </w:r>
          </w:p>
        </w:tc>
        <w:tc>
          <w:tcPr>
            <w:tcW w:w="1531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 xml:space="preserve">Место нахождения (место жительства) </w:t>
            </w:r>
            <w:r>
              <w:lastRenderedPageBreak/>
              <w:t>заемщика (субъект Российской Федерации, муниципальное образование)</w:t>
            </w:r>
          </w:p>
        </w:tc>
        <w:tc>
          <w:tcPr>
            <w:tcW w:w="964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>Размер субсидии за отчетны</w:t>
            </w:r>
            <w:r>
              <w:lastRenderedPageBreak/>
              <w:t>й период, рублей</w:t>
            </w:r>
          </w:p>
        </w:tc>
        <w:tc>
          <w:tcPr>
            <w:tcW w:w="1700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 xml:space="preserve">Размер планируемых к предоставлению субсидий в </w:t>
            </w:r>
            <w:r>
              <w:lastRenderedPageBreak/>
              <w:t>текущем финансовом году, за исключением субсидии за отчетный период, рублей</w:t>
            </w:r>
          </w:p>
        </w:tc>
        <w:tc>
          <w:tcPr>
            <w:tcW w:w="1358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>Размер планируемых к предоставле</w:t>
            </w:r>
            <w:r>
              <w:lastRenderedPageBreak/>
              <w:t>нию субсидий в очередном финансовом году, рублей</w:t>
            </w:r>
          </w:p>
        </w:tc>
      </w:tr>
      <w:tr w:rsidR="00AB0419">
        <w:tc>
          <w:tcPr>
            <w:tcW w:w="907" w:type="dxa"/>
          </w:tcPr>
          <w:p w:rsidR="00AB0419" w:rsidRDefault="00AB041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AB0419" w:rsidRDefault="00AB041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AB0419" w:rsidRDefault="00AB041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AB0419" w:rsidRDefault="00AB041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0" w:type="dxa"/>
          </w:tcPr>
          <w:p w:rsidR="00AB0419" w:rsidRDefault="00AB041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58" w:type="dxa"/>
          </w:tcPr>
          <w:p w:rsidR="00AB0419" w:rsidRDefault="00AB0419">
            <w:pPr>
              <w:pStyle w:val="ConsPlusNormal"/>
              <w:jc w:val="center"/>
            </w:pPr>
            <w:r>
              <w:t>8</w:t>
            </w:r>
          </w:p>
        </w:tc>
      </w:tr>
      <w:tr w:rsidR="00AB0419">
        <w:tc>
          <w:tcPr>
            <w:tcW w:w="907" w:type="dxa"/>
          </w:tcPr>
          <w:p w:rsidR="00AB0419" w:rsidRDefault="00AB0419">
            <w:pPr>
              <w:pStyle w:val="ConsPlusNormal"/>
            </w:pPr>
            <w:r>
              <w:t>1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13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531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70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58" w:type="dxa"/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907" w:type="dxa"/>
          </w:tcPr>
          <w:p w:rsidR="00AB0419" w:rsidRDefault="00AB0419">
            <w:pPr>
              <w:pStyle w:val="ConsPlusNormal"/>
            </w:pPr>
            <w:r>
              <w:t>2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13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531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70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58" w:type="dxa"/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907" w:type="dxa"/>
          </w:tcPr>
          <w:p w:rsidR="00AB0419" w:rsidRDefault="00AB0419">
            <w:pPr>
              <w:pStyle w:val="ConsPlusNormal"/>
            </w:pPr>
            <w:r>
              <w:t>Итого</w:t>
            </w: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737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13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531" w:type="dxa"/>
          </w:tcPr>
          <w:p w:rsidR="00AB0419" w:rsidRDefault="00AB0419">
            <w:pPr>
              <w:pStyle w:val="ConsPlusNormal"/>
            </w:pPr>
          </w:p>
        </w:tc>
        <w:tc>
          <w:tcPr>
            <w:tcW w:w="964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700" w:type="dxa"/>
          </w:tcPr>
          <w:p w:rsidR="00AB0419" w:rsidRDefault="00AB0419">
            <w:pPr>
              <w:pStyle w:val="ConsPlusNormal"/>
            </w:pPr>
          </w:p>
        </w:tc>
        <w:tc>
          <w:tcPr>
            <w:tcW w:w="1358" w:type="dxa"/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5839"/>
      </w:tblGrid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Руководитель банка (уполномоченное лицо)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Исполнитель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М.П. (при наличии)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  <w:tr w:rsidR="00AB0419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  <w:r>
              <w:t>"__" __________ 202_ г.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B0419" w:rsidRDefault="00AB0419">
            <w:pPr>
              <w:pStyle w:val="ConsPlusNormal"/>
            </w:pPr>
          </w:p>
        </w:tc>
      </w:tr>
    </w:tbl>
    <w:p w:rsidR="00AB0419" w:rsidRDefault="00AB0419">
      <w:pPr>
        <w:pStyle w:val="ConsPlusNormal"/>
        <w:jc w:val="both"/>
      </w:pPr>
    </w:p>
    <w:p w:rsidR="00AB0419" w:rsidRDefault="00AB0419">
      <w:pPr>
        <w:pStyle w:val="ConsPlusNormal"/>
        <w:jc w:val="both"/>
      </w:pPr>
    </w:p>
    <w:p w:rsidR="00AB0419" w:rsidRDefault="00AB04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21" w:name="_GoBack"/>
      <w:bookmarkEnd w:id="21"/>
    </w:p>
    <w:sectPr w:rsidR="00F95BDE" w:rsidSect="00EA694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19"/>
    <w:rsid w:val="00AB0419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C586D-A663-4F17-89FF-192308F5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4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04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04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E9AFA88FC8AE759140DCA56793107567B8D2E8E72CE2C0E28E338F4F6F1FBB7C91485206426300ED72237390A7222C7E94FDD36AcFo9M" TargetMode="External"/><Relationship Id="rId13" Type="http://schemas.openxmlformats.org/officeDocument/2006/relationships/hyperlink" Target="consultantplus://offline/ref=ACE9AFA88FC8AE759140DCA56793107560B0D7E9E727E2C0E28E338F4F6F1FBB7C9148510E4A6854BA3D222FD5F6312D7C94FFD576F9EE58cDo7M" TargetMode="External"/><Relationship Id="rId18" Type="http://schemas.openxmlformats.org/officeDocument/2006/relationships/hyperlink" Target="consultantplus://offline/ref=ACE9AFA88FC8AE759140DCA56793107567B8D6E5E227E2C0E28E338F4F6F1FBB7C91485309486A5FE867322B9CA23832788CE1D168F9cEoCM" TargetMode="External"/><Relationship Id="rId26" Type="http://schemas.openxmlformats.org/officeDocument/2006/relationships/hyperlink" Target="consultantplus://offline/ref=ACE9AFA88FC8AE759140DCA56793107567B8D3ECE427E2C0E28E338F4F6F1FBB7C9148510E496F51BE3D222FD5F6312D7C94FFD576F9EE58cDo7M" TargetMode="External"/><Relationship Id="rId39" Type="http://schemas.openxmlformats.org/officeDocument/2006/relationships/hyperlink" Target="consultantplus://offline/ref=ACE9AFA88FC8AE759140DCA56793107567B8D3ECE427E2C0E28E338F4F6F1FBB7C9148510E4C685DB93D222FD5F6312D7C94FFD576F9EE58cDo7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CE9AFA88FC8AE759140DCA56793107567B8D3ECE427E2C0E28E338F4F6F1FBB6E91105D0F4E7654BA28747E93cAo1M" TargetMode="External"/><Relationship Id="rId34" Type="http://schemas.openxmlformats.org/officeDocument/2006/relationships/hyperlink" Target="consultantplus://offline/ref=ACE9AFA88FC8AE759140DCA56793107567B8D3ECE427E2C0E28E338F4F6F1FBB7C9148510E4E6C5DBA3D222FD5F6312D7C94FFD576F9EE58cDo7M" TargetMode="External"/><Relationship Id="rId42" Type="http://schemas.openxmlformats.org/officeDocument/2006/relationships/hyperlink" Target="consultantplus://offline/ref=ACE9AFA88FC8AE759140DCA56793107567B8D3ECE427E2C0E28E338F4F6F1FBB7C9148510E4E6151B93D222FD5F6312D7C94FFD576F9EE58cDo7M" TargetMode="External"/><Relationship Id="rId7" Type="http://schemas.openxmlformats.org/officeDocument/2006/relationships/hyperlink" Target="consultantplus://offline/ref=ACE9AFA88FC8AE759140DCA56793107567B9D0EAE52DE2C0E28E338F4F6F1FBB7C9148540C426300ED72237390A7222C7E94FDD36AcFo9M" TargetMode="External"/><Relationship Id="rId12" Type="http://schemas.openxmlformats.org/officeDocument/2006/relationships/hyperlink" Target="consultantplus://offline/ref=ACE9AFA88FC8AE759140DCA56793107567B8D2E8E72CE2C0E28E338F4F6F1FBB7C91485206426300ED72237390A7222C7E94FDD36AcFo9M" TargetMode="External"/><Relationship Id="rId17" Type="http://schemas.openxmlformats.org/officeDocument/2006/relationships/hyperlink" Target="consultantplus://offline/ref=ACE9AFA88FC8AE759140DCA56793107567B8D6E5E227E2C0E28E338F4F6F1FBB7C914853094A6C5FE867322B9CA23832788CE1D168F9cEoCM" TargetMode="External"/><Relationship Id="rId25" Type="http://schemas.openxmlformats.org/officeDocument/2006/relationships/hyperlink" Target="consultantplus://offline/ref=ACE9AFA88FC8AE759140DCA56793107567B8D3ECE427E2C0E28E338F4F6F1FBB7C9148510E496C54BF3D222FD5F6312D7C94FFD576F9EE58cDo7M" TargetMode="External"/><Relationship Id="rId33" Type="http://schemas.openxmlformats.org/officeDocument/2006/relationships/hyperlink" Target="consultantplus://offline/ref=ACE9AFA88FC8AE759140DCA56793107567B8D3ECE427E2C0E28E338F4F6F1FBB7C9148510E4E6C52B53D222FD5F6312D7C94FFD576F9EE58cDo7M" TargetMode="External"/><Relationship Id="rId38" Type="http://schemas.openxmlformats.org/officeDocument/2006/relationships/hyperlink" Target="consultantplus://offline/ref=ACE9AFA88FC8AE759140DCA56793107567B8D3ECE427E2C0E28E338F4F6F1FBB7C9148510E4E6056BA3D222FD5F6312D7C94FFD576F9EE58cDo7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hyperlink" Target="consultantplus://offline/ref=ACE9AFA88FC8AE759140DCA56793107562BBD5E8E624BFCAEAD73F8D486040BE7B8048510A546852A234767Cc9o3M" TargetMode="External"/><Relationship Id="rId29" Type="http://schemas.openxmlformats.org/officeDocument/2006/relationships/hyperlink" Target="consultantplus://offline/ref=ACE9AFA88FC8AE759140DCA56793107567B8D3ECE427E2C0E28E338F4F6F1FBB7C9148510E4E6B5CB53D222FD5F6312D7C94FFD576F9EE58cDo7M" TargetMode="External"/><Relationship Id="rId41" Type="http://schemas.openxmlformats.org/officeDocument/2006/relationships/hyperlink" Target="consultantplus://offline/ref=ACE9AFA88FC8AE759140DCA56793107567B8D3ECE427E2C0E28E338F4F6F1FBB7C9148510E4E6151BF3D222FD5F6312D7C94FFD576F9EE58cDo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CE9AFA88FC8AE759140DCA56793107560B1D5EBE72FE2C0E28E338F4F6F1FBB6E91105D0F4E7654BA28747E93cAo1M" TargetMode="External"/><Relationship Id="rId11" Type="http://schemas.openxmlformats.org/officeDocument/2006/relationships/hyperlink" Target="consultantplus://offline/ref=ACE9AFA88FC8AE759140DCA56793107562BBD5E8E624BFCAEAD73F8D486040BE7B8048510A546852A234767Cc9o3M" TargetMode="External"/><Relationship Id="rId24" Type="http://schemas.openxmlformats.org/officeDocument/2006/relationships/hyperlink" Target="consultantplus://offline/ref=ACE9AFA88FC8AE759140DCA56793107567B8D3ECE427E2C0E28E338F4F6F1FBB7C9148510E496B51B93D222FD5F6312D7C94FFD576F9EE58cDo7M" TargetMode="External"/><Relationship Id="rId32" Type="http://schemas.openxmlformats.org/officeDocument/2006/relationships/hyperlink" Target="consultantplus://offline/ref=ACE9AFA88FC8AE759140DCA56793107567B8D3ECE427E2C0E28E338F4F6F1FBB7C9148510E4E6C57BE3D222FD5F6312D7C94FFD576F9EE58cDo7M" TargetMode="External"/><Relationship Id="rId37" Type="http://schemas.openxmlformats.org/officeDocument/2006/relationships/hyperlink" Target="consultantplus://offline/ref=ACE9AFA88FC8AE759140DCA56793107567B8D3ECE427E2C0E28E338F4F6F1FBB7C9148510E4E6055BA3D222FD5F6312D7C94FFD576F9EE58cDo7M" TargetMode="External"/><Relationship Id="rId40" Type="http://schemas.openxmlformats.org/officeDocument/2006/relationships/hyperlink" Target="consultantplus://offline/ref=ACE9AFA88FC8AE759140DCA56793107567B8D3ECE427E2C0E28E338F4F6F1FBB7C9148510E4E6151BD3D222FD5F6312D7C94FFD576F9EE58cDo7M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ACE9AFA88FC8AE759140DCA56793107567B8D2E8E72CE2C0E28E338F4F6F1FBB7C91485206426300ED72237390A7222C7E94FDD36AcFo9M" TargetMode="External"/><Relationship Id="rId15" Type="http://schemas.openxmlformats.org/officeDocument/2006/relationships/hyperlink" Target="consultantplus://offline/ref=ACE9AFA88FC8AE759140DCA56793107567B8D6E5E227E2C0E28E338F4F6F1FBB7C91485309486A5FE867322B9CA23832788CE1D168F9cEoCM" TargetMode="External"/><Relationship Id="rId23" Type="http://schemas.openxmlformats.org/officeDocument/2006/relationships/hyperlink" Target="consultantplus://offline/ref=ACE9AFA88FC8AE759140DCA56793107567B8D3ECE427E2C0E28E338F4F6F1FBB7C9148510E4B6C56BF3D222FD5F6312D7C94FFD576F9EE58cDo7M" TargetMode="External"/><Relationship Id="rId28" Type="http://schemas.openxmlformats.org/officeDocument/2006/relationships/hyperlink" Target="consultantplus://offline/ref=ACE9AFA88FC8AE759140DCA56793107567B8D3ECE427E2C0E28E338F4F6F1FBB7C9148510E4E6B53BF3D222FD5F6312D7C94FFD576F9EE58cDo7M" TargetMode="External"/><Relationship Id="rId36" Type="http://schemas.openxmlformats.org/officeDocument/2006/relationships/hyperlink" Target="consultantplus://offline/ref=ACE9AFA88FC8AE759140DCA56793107567B8D3ECE427E2C0E28E338F4F6F1FBB7C9148510E4E6F51BC3D222FD5F6312D7C94FFD576F9EE58cDo7M" TargetMode="External"/><Relationship Id="rId10" Type="http://schemas.openxmlformats.org/officeDocument/2006/relationships/hyperlink" Target="consultantplus://offline/ref=ACE9AFA88FC8AE759140DCA56793107567B8D2E8E72CE2C0E28E338F4F6F1FBB7C91485206426300ED72237390A7222C7E94FDD36AcFo9M" TargetMode="External"/><Relationship Id="rId19" Type="http://schemas.openxmlformats.org/officeDocument/2006/relationships/hyperlink" Target="consultantplus://offline/ref=ACE9AFA88FC8AE759140DCA56793107567B9D1E9E227E2C0E28E338F4F6F1FBB7C9148510E4A6855BF3D222FD5F6312D7C94FFD576F9EE58cDo7M" TargetMode="External"/><Relationship Id="rId31" Type="http://schemas.openxmlformats.org/officeDocument/2006/relationships/hyperlink" Target="consultantplus://offline/ref=ACE9AFA88FC8AE759140DCA56793107567B8D3ECE427E2C0E28E338F4F6F1FBB7C9148510E4E6C54B53D222FD5F6312D7C94FFD576F9EE58cDo7M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CE9AFA88FC8AE759140DCA56793107560B1D8EBE229E2C0E28E338F4F6F1FBB6E91105D0F4E7654BA28747E93cAo1M" TargetMode="External"/><Relationship Id="rId14" Type="http://schemas.openxmlformats.org/officeDocument/2006/relationships/hyperlink" Target="consultantplus://offline/ref=ACE9AFA88FC8AE759140DCA56793107567B8D6E5E227E2C0E28E338F4F6F1FBB7C914853094A6C5FE867322B9CA23832788CE1D168F9cEoCM" TargetMode="External"/><Relationship Id="rId22" Type="http://schemas.openxmlformats.org/officeDocument/2006/relationships/hyperlink" Target="consultantplus://offline/ref=ACE9AFA88FC8AE759140DCA56793107567B8D3ECE427E2C0E28E338F4F6F1FBB6E91105D0F4E7654BA28747E93cAo1M" TargetMode="External"/><Relationship Id="rId27" Type="http://schemas.openxmlformats.org/officeDocument/2006/relationships/hyperlink" Target="consultantplus://offline/ref=ACE9AFA88FC8AE759140DCA56793107567B8D3ECE427E2C0E28E338F4F6F1FBB7C9148510E496F51B83D222FD5F6312D7C94FFD576F9EE58cDo7M" TargetMode="External"/><Relationship Id="rId30" Type="http://schemas.openxmlformats.org/officeDocument/2006/relationships/hyperlink" Target="consultantplus://offline/ref=ACE9AFA88FC8AE759140DCA56793107567B8D3ECE427E2C0E28E338F4F6F1FBB7C9148510E4E6B5DB93D222FD5F6312D7C94FFD576F9EE58cDo7M" TargetMode="External"/><Relationship Id="rId35" Type="http://schemas.openxmlformats.org/officeDocument/2006/relationships/hyperlink" Target="consultantplus://offline/ref=ACE9AFA88FC8AE759140DCA56793107567B8D3ECE427E2C0E28E338F4F6F1FBB7C9148510E4E6D50BF3D222FD5F6312D7C94FFD576F9EE58cDo7M" TargetMode="External"/><Relationship Id="rId43" Type="http://schemas.openxmlformats.org/officeDocument/2006/relationships/hyperlink" Target="consultantplus://offline/ref=ACE9AFA88FC8AE759140DCA56793107567B8D3ECE427E2C0E28E338F4F6F1FBB7C9148510E4E6152BD3D222FD5F6312D7C94FFD576F9EE58cDo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7493</Words>
  <Characters>42716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2022-06-14T12:40:00Z</dcterms:created>
  <dcterms:modified xsi:type="dcterms:W3CDTF">2022-06-14T12:40:00Z</dcterms:modified>
</cp:coreProperties>
</file>