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00F" w:rsidRDefault="00AA500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A500F" w:rsidRDefault="00AA500F">
      <w:pPr>
        <w:pStyle w:val="ConsPlusNormal"/>
        <w:jc w:val="both"/>
        <w:outlineLvl w:val="0"/>
      </w:pPr>
    </w:p>
    <w:p w:rsidR="00AA500F" w:rsidRDefault="00AA500F">
      <w:pPr>
        <w:pStyle w:val="ConsPlusTitle"/>
        <w:jc w:val="center"/>
      </w:pPr>
      <w:r>
        <w:t>ПРАВИТЕЛЬСТВО РОССИЙСКОЙ ФЕДЕРАЦИИ</w:t>
      </w:r>
    </w:p>
    <w:p w:rsidR="00AA500F" w:rsidRDefault="00AA500F">
      <w:pPr>
        <w:pStyle w:val="ConsPlusTitle"/>
        <w:jc w:val="center"/>
      </w:pPr>
    </w:p>
    <w:p w:rsidR="00AA500F" w:rsidRDefault="00AA500F">
      <w:pPr>
        <w:pStyle w:val="ConsPlusTitle"/>
        <w:jc w:val="center"/>
      </w:pPr>
      <w:r>
        <w:t>ПОСТАНОВЛЕНИЕ</w:t>
      </w:r>
    </w:p>
    <w:p w:rsidR="00AA500F" w:rsidRDefault="00AA500F">
      <w:pPr>
        <w:pStyle w:val="ConsPlusTitle"/>
        <w:jc w:val="center"/>
      </w:pPr>
      <w:r>
        <w:t>от 21 июня 2022 г. N 1110</w:t>
      </w:r>
    </w:p>
    <w:p w:rsidR="00AA500F" w:rsidRDefault="00AA500F">
      <w:pPr>
        <w:pStyle w:val="ConsPlusTitle"/>
        <w:jc w:val="center"/>
      </w:pPr>
    </w:p>
    <w:p w:rsidR="00AA500F" w:rsidRDefault="00AA500F">
      <w:pPr>
        <w:pStyle w:val="ConsPlusTitle"/>
        <w:jc w:val="center"/>
      </w:pPr>
      <w:r>
        <w:t>ОБ ОСОБЕННОСТЯХ</w:t>
      </w:r>
    </w:p>
    <w:p w:rsidR="00AA500F" w:rsidRDefault="00AA500F">
      <w:pPr>
        <w:pStyle w:val="ConsPlusTitle"/>
        <w:jc w:val="center"/>
      </w:pPr>
      <w:r>
        <w:t>ПРИМЕНЕНИЯ ПРАВИЛ ПРЕДОСТАВЛЕНИЯ ФИНАНСОВОЙ ПОДДЕРЖКИ</w:t>
      </w:r>
    </w:p>
    <w:p w:rsidR="00AA500F" w:rsidRDefault="00AA500F">
      <w:pPr>
        <w:pStyle w:val="ConsPlusTitle"/>
        <w:jc w:val="center"/>
      </w:pPr>
      <w:r>
        <w:t>ЗА СЧЕТ СРЕДСТВ ГОСУДАРСТВЕННОЙ КОРПОРАЦИИ - ФОНДА</w:t>
      </w:r>
    </w:p>
    <w:p w:rsidR="00AA500F" w:rsidRDefault="00AA500F">
      <w:pPr>
        <w:pStyle w:val="ConsPlusTitle"/>
        <w:jc w:val="center"/>
      </w:pPr>
      <w:r>
        <w:t>СОДЕЙСТВИЯ РЕФОРМИРОВАНИЮ ЖИЛИЩНО-КОММУНАЛЬНОГО ХОЗЯЙСТВА</w:t>
      </w:r>
    </w:p>
    <w:p w:rsidR="00AA500F" w:rsidRDefault="00AA500F">
      <w:pPr>
        <w:pStyle w:val="ConsPlusTitle"/>
        <w:jc w:val="center"/>
      </w:pPr>
      <w:r>
        <w:t>НА МОДЕРНИЗАЦИЮ СИСТЕМ КОММУНАЛЬНОЙ ИНФРАСТРУКТУРЫ,</w:t>
      </w:r>
    </w:p>
    <w:p w:rsidR="00AA500F" w:rsidRDefault="00AA500F">
      <w:pPr>
        <w:pStyle w:val="ConsPlusTitle"/>
        <w:jc w:val="center"/>
      </w:pPr>
      <w:r>
        <w:t>НАХОДЯЩИХСЯ В ГОСУДАРСТВЕННОЙ СОБСТВЕННОСТИ СУБЪЕКТА</w:t>
      </w:r>
    </w:p>
    <w:p w:rsidR="00AA500F" w:rsidRDefault="00AA500F">
      <w:pPr>
        <w:pStyle w:val="ConsPlusTitle"/>
        <w:jc w:val="center"/>
      </w:pPr>
      <w:r>
        <w:t>РОССИЙСКОЙ ФЕДЕРАЦИИ ИЛИ В МУНИЦИПАЛЬНОЙ СОБСТВЕННОСТИ,</w:t>
      </w:r>
    </w:p>
    <w:p w:rsidR="00AA500F" w:rsidRDefault="00AA500F">
      <w:pPr>
        <w:pStyle w:val="ConsPlusTitle"/>
        <w:jc w:val="center"/>
      </w:pPr>
      <w:r>
        <w:t>НА ПЕРИОД ДО 1 ЯНВАРЯ 2024 Г.</w:t>
      </w:r>
    </w:p>
    <w:p w:rsidR="00AA500F" w:rsidRDefault="00AA500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A500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500F" w:rsidRDefault="00AA500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500F" w:rsidRDefault="00AA500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500F" w:rsidRDefault="00AA500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500F" w:rsidRDefault="00AA500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22.09.2022 N 1669)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500F" w:rsidRDefault="00AA500F">
            <w:pPr>
              <w:pStyle w:val="ConsPlusNormal"/>
            </w:pPr>
          </w:p>
        </w:tc>
      </w:tr>
    </w:tbl>
    <w:p w:rsidR="00AA500F" w:rsidRDefault="00AA500F">
      <w:pPr>
        <w:pStyle w:val="ConsPlusNormal"/>
        <w:ind w:firstLine="540"/>
        <w:jc w:val="both"/>
      </w:pPr>
    </w:p>
    <w:p w:rsidR="00AA500F" w:rsidRDefault="00AA500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A500F" w:rsidRDefault="00AA500F">
      <w:pPr>
        <w:pStyle w:val="ConsPlusNormal"/>
        <w:spacing w:before="200"/>
        <w:ind w:firstLine="540"/>
        <w:jc w:val="both"/>
      </w:pPr>
      <w:r>
        <w:t xml:space="preserve">Установить следующие особенности применения </w:t>
      </w:r>
      <w:hyperlink r:id="rId6">
        <w:r>
          <w:rPr>
            <w:color w:val="0000FF"/>
          </w:rPr>
          <w:t>Правил</w:t>
        </w:r>
      </w:hyperlink>
      <w:r>
        <w:t xml:space="preserve"> предоставления финансовой поддержки за счет средств государственной корпорации - Фонда содействия реформированию жилищно-коммунального хозяйства на модернизацию систем коммунальной инфраструктуры, находящихся в государственной собственности субъекта Российской Федерации или в муниципальной собственности, утвержденных постановлением Правительства Российской Федерации от 26 декабря 2015 г. N 1451 "О предоставлении финансовой поддержки за счет средств государственной корпорации - Фонда содействия реформированию жилищно-коммунального хозяйства на модернизацию систем коммунальной инфраструктуры" (далее - Правила), на период до 1 января 2024 г. в случаях, если решения о предоставлении финансовой поддержки приняты правлением государственной корпорации - Фонда содействия реформированию жилищно-коммунального хозяйства (далее - Фонд) в 2019 - 2021 годах:</w:t>
      </w:r>
    </w:p>
    <w:p w:rsidR="00AA500F" w:rsidRDefault="00AA500F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22.09.2022 N 1669)</w:t>
      </w:r>
    </w:p>
    <w:p w:rsidR="00AA500F" w:rsidRDefault="00AA500F">
      <w:pPr>
        <w:pStyle w:val="ConsPlusNormal"/>
        <w:spacing w:before="200"/>
        <w:ind w:firstLine="540"/>
        <w:jc w:val="both"/>
      </w:pPr>
      <w:r>
        <w:t xml:space="preserve">положения </w:t>
      </w:r>
      <w:hyperlink r:id="rId8">
        <w:r>
          <w:rPr>
            <w:color w:val="0000FF"/>
          </w:rPr>
          <w:t>абзаца второго подпункта "а" пункта 19</w:t>
        </w:r>
      </w:hyperlink>
      <w:r>
        <w:t xml:space="preserve">, </w:t>
      </w:r>
      <w:hyperlink r:id="rId9">
        <w:r>
          <w:rPr>
            <w:color w:val="0000FF"/>
          </w:rPr>
          <w:t>подпунктов "а"</w:t>
        </w:r>
      </w:hyperlink>
      <w:r>
        <w:t xml:space="preserve"> и </w:t>
      </w:r>
      <w:hyperlink r:id="rId10">
        <w:r>
          <w:rPr>
            <w:color w:val="0000FF"/>
          </w:rPr>
          <w:t>"в"</w:t>
        </w:r>
      </w:hyperlink>
      <w:r>
        <w:t xml:space="preserve">, </w:t>
      </w:r>
      <w:hyperlink r:id="rId11">
        <w:r>
          <w:rPr>
            <w:color w:val="0000FF"/>
          </w:rPr>
          <w:t>подпункта "г"</w:t>
        </w:r>
      </w:hyperlink>
      <w:r>
        <w:t xml:space="preserve"> (в части, касающейся условия предоставления финансовой поддержки о соответствии проекта модернизации требованиям, указанным в </w:t>
      </w:r>
      <w:hyperlink r:id="rId12">
        <w:r>
          <w:rPr>
            <w:color w:val="0000FF"/>
          </w:rPr>
          <w:t>подпункте "е" пункта 12</w:t>
        </w:r>
      </w:hyperlink>
      <w:r>
        <w:t xml:space="preserve"> Правил) и </w:t>
      </w:r>
      <w:hyperlink r:id="rId13">
        <w:r>
          <w:rPr>
            <w:color w:val="0000FF"/>
          </w:rPr>
          <w:t>подпункта "д"</w:t>
        </w:r>
      </w:hyperlink>
      <w:r>
        <w:t xml:space="preserve"> (в части, касающейся условия договора о предоставлении финансовой поддержки, предусмотренного </w:t>
      </w:r>
      <w:hyperlink r:id="rId14">
        <w:r>
          <w:rPr>
            <w:color w:val="0000FF"/>
          </w:rPr>
          <w:t>подпунктом "в" пункта 32</w:t>
        </w:r>
      </w:hyperlink>
      <w:r>
        <w:t xml:space="preserve"> Правил) пункта 38 Правил, а также </w:t>
      </w:r>
      <w:hyperlink r:id="rId15">
        <w:r>
          <w:rPr>
            <w:color w:val="0000FF"/>
          </w:rPr>
          <w:t>подпункта "а" пункта 39</w:t>
        </w:r>
      </w:hyperlink>
      <w:r>
        <w:t xml:space="preserve"> Правил (в части обстоятельств, предусмотренных </w:t>
      </w:r>
      <w:hyperlink r:id="rId16">
        <w:r>
          <w:rPr>
            <w:color w:val="0000FF"/>
          </w:rPr>
          <w:t>абзацем вторым подпункта "а" пункта 19</w:t>
        </w:r>
      </w:hyperlink>
      <w:r>
        <w:t xml:space="preserve"> Правил) не применяются;</w:t>
      </w:r>
    </w:p>
    <w:p w:rsidR="00AA500F" w:rsidRDefault="00AA500F">
      <w:pPr>
        <w:pStyle w:val="ConsPlusNormal"/>
        <w:spacing w:before="200"/>
        <w:ind w:firstLine="540"/>
        <w:jc w:val="both"/>
      </w:pPr>
      <w:r>
        <w:t>штрафные санкции, установленные договором о предоставлении финансовой поддержки, не применяются;</w:t>
      </w:r>
    </w:p>
    <w:p w:rsidR="00AA500F" w:rsidRDefault="00AA500F">
      <w:pPr>
        <w:pStyle w:val="ConsPlusNormal"/>
        <w:spacing w:before="200"/>
        <w:ind w:firstLine="540"/>
        <w:jc w:val="both"/>
      </w:pPr>
      <w:r>
        <w:t xml:space="preserve">размер средств финансовой поддержки (аванса), перечисляемых в соответствии с предложением первым </w:t>
      </w:r>
      <w:hyperlink r:id="rId17">
        <w:r>
          <w:rPr>
            <w:color w:val="0000FF"/>
          </w:rPr>
          <w:t>абзаца первого пункта 27</w:t>
        </w:r>
      </w:hyperlink>
      <w:r>
        <w:t xml:space="preserve"> Правил, может составлять до 50 процентов общего объема средств финансовой поддержки, решение о предоставлении которых принято правлением Фонда, при этом при расчете размера оставшейся части средств Фонда, подлежащей перечислению по мере завершения отдельных мероприятий по подготовке проекта модернизации, отдельных этапов работ в рамках реализации проекта модернизации, сумма аванса не учитывается, а общая сумма финансовой поддержки, перечисленной до ввода объекта системы коммунальной инфраструктуры в эксплуатацию после завершения его строительства, реконструкции, модернизации, не может превышать 90 процентов общего объема средств финансовой поддержки, решение о предоставлении которых принято правлением Фонда.</w:t>
      </w:r>
    </w:p>
    <w:p w:rsidR="00AA500F" w:rsidRDefault="00AA500F">
      <w:pPr>
        <w:pStyle w:val="ConsPlusNormal"/>
        <w:ind w:firstLine="540"/>
        <w:jc w:val="both"/>
      </w:pPr>
    </w:p>
    <w:p w:rsidR="00AA500F" w:rsidRDefault="00AA500F">
      <w:pPr>
        <w:pStyle w:val="ConsPlusNormal"/>
        <w:jc w:val="right"/>
      </w:pPr>
      <w:r>
        <w:t>Председатель Правительства</w:t>
      </w:r>
    </w:p>
    <w:p w:rsidR="00AA500F" w:rsidRDefault="00AA500F">
      <w:pPr>
        <w:pStyle w:val="ConsPlusNormal"/>
        <w:jc w:val="right"/>
      </w:pPr>
      <w:r>
        <w:t>Российской Федерации</w:t>
      </w:r>
    </w:p>
    <w:p w:rsidR="00AA500F" w:rsidRDefault="00AA500F">
      <w:pPr>
        <w:pStyle w:val="ConsPlusNormal"/>
        <w:jc w:val="right"/>
      </w:pPr>
      <w:r>
        <w:t>М.МИШУСТИН</w:t>
      </w:r>
    </w:p>
    <w:p w:rsidR="00AA500F" w:rsidRDefault="00AA500F">
      <w:pPr>
        <w:pStyle w:val="ConsPlusNormal"/>
        <w:jc w:val="both"/>
      </w:pPr>
    </w:p>
    <w:p w:rsidR="00AA500F" w:rsidRDefault="00AA500F">
      <w:pPr>
        <w:pStyle w:val="ConsPlusNormal"/>
        <w:jc w:val="both"/>
      </w:pPr>
    </w:p>
    <w:p w:rsidR="00AA500F" w:rsidRDefault="00AA500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163D" w:rsidRDefault="000B163D">
      <w:bookmarkStart w:id="0" w:name="_GoBack"/>
      <w:bookmarkEnd w:id="0"/>
    </w:p>
    <w:sectPr w:rsidR="000B163D" w:rsidSect="00292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0F"/>
    <w:rsid w:val="000B163D"/>
    <w:rsid w:val="00AA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F9082-3B8B-4CF0-A6D4-0F74D0AF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500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A500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AA500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ECA5CB8C6A7CE13243AC8F69113CA5FF82CED61F34A83AF807D4E8AA3BF3976B1921608A91EA7E2192CF35C9C2EA6C3B9C72AB2DBE2164u8A5J" TargetMode="External"/><Relationship Id="rId13" Type="http://schemas.openxmlformats.org/officeDocument/2006/relationships/hyperlink" Target="consultantplus://offline/ref=7BECA5CB8C6A7CE13243AC8F69113CA5FF82CED61F34A83AF807D4E8AA3BF3976B1921608A91EB7B2392CF35C9C2EA6C3B9C72AB2DBE2164u8A5J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BECA5CB8C6A7CE13243AC8F69113CA5F881CEDC1B3DA83AF807D4E8AA3BF3976B1921608A91EA792092CF35C9C2EA6C3B9C72AB2DBE2164u8A5J" TargetMode="External"/><Relationship Id="rId12" Type="http://schemas.openxmlformats.org/officeDocument/2006/relationships/hyperlink" Target="consultantplus://offline/ref=7BECA5CB8C6A7CE13243AC8F69113CA5FF82CED61F34A83AF807D4E8AA3BF3976B1921608A91EA7F2492CF35C9C2EA6C3B9C72AB2DBE2164u8A5J" TargetMode="External"/><Relationship Id="rId17" Type="http://schemas.openxmlformats.org/officeDocument/2006/relationships/hyperlink" Target="consultantplus://offline/ref=7BECA5CB8C6A7CE13243AC8F69113CA5FF82CED61F34A83AF807D4E8AA3BF3976B1921608A91EA702192CF35C9C2EA6C3B9C72AB2DBE2164u8A5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ECA5CB8C6A7CE13243AC8F69113CA5FF82CED61F34A83AF807D4E8AA3BF3976B1921608A91EA7E2192CF35C9C2EA6C3B9C72AB2DBE2164u8A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ECA5CB8C6A7CE13243AC8F69113CA5FF82CED61F34A83AF807D4E8AA3BF3976B1921608A91EA782792CF35C9C2EA6C3B9C72AB2DBE2164u8A5J" TargetMode="External"/><Relationship Id="rId11" Type="http://schemas.openxmlformats.org/officeDocument/2006/relationships/hyperlink" Target="consultantplus://offline/ref=7BECA5CB8C6A7CE13243AC8F69113CA5FF82CED61F34A83AF807D4E8AA3BF3976B1921608A91EB7B2292CF35C9C2EA6C3B9C72AB2DBE2164u8A5J" TargetMode="External"/><Relationship Id="rId5" Type="http://schemas.openxmlformats.org/officeDocument/2006/relationships/hyperlink" Target="consultantplus://offline/ref=7BECA5CB8C6A7CE13243AC8F69113CA5F881CEDC1B3DA83AF807D4E8AA3BF3976B1921608A91EA792392CF35C9C2EA6C3B9C72AB2DBE2164u8A5J" TargetMode="External"/><Relationship Id="rId15" Type="http://schemas.openxmlformats.org/officeDocument/2006/relationships/hyperlink" Target="consultantplus://offline/ref=7BECA5CB8C6A7CE13243AC8F69113CA5FF82CED61F34A83AF807D4E8AA3BF3976B1921608A91EB7B2192CF35C9C2EA6C3B9C72AB2DBE2164u8A5J" TargetMode="External"/><Relationship Id="rId10" Type="http://schemas.openxmlformats.org/officeDocument/2006/relationships/hyperlink" Target="consultantplus://offline/ref=7BECA5CB8C6A7CE13243AC8F69113CA5FF82CED61F34A83AF807D4E8AA3BF3976B1921608A91EB7B2592CF35C9C2EA6C3B9C72AB2DBE2164u8A5J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BECA5CB8C6A7CE13243AC8F69113CA5FF82CED61F34A83AF807D4E8AA3BF3976B1921608A91EB7B2792CF35C9C2EA6C3B9C72AB2DBE2164u8A5J" TargetMode="External"/><Relationship Id="rId14" Type="http://schemas.openxmlformats.org/officeDocument/2006/relationships/hyperlink" Target="consultantplus://offline/ref=7BECA5CB8C6A7CE13243AC8F69113CA5FF82CED61F34A83AF807D4E8AA3BF3976B1921608A91EB792192CF35C9C2EA6C3B9C72AB2DBE2164u8A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2022-11-18T09:00:00Z</dcterms:created>
  <dcterms:modified xsi:type="dcterms:W3CDTF">2022-11-18T09:02:00Z</dcterms:modified>
</cp:coreProperties>
</file>