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D4B" w:rsidRDefault="00BF0D4B">
      <w:pPr>
        <w:pStyle w:val="ConsPlusTitlePage"/>
      </w:pPr>
      <w:r>
        <w:t xml:space="preserve">Документ предоставлен </w:t>
      </w:r>
      <w:hyperlink r:id="rId4" w:history="1">
        <w:r>
          <w:rPr>
            <w:color w:val="0000FF"/>
          </w:rPr>
          <w:t>КонсультантПлюс</w:t>
        </w:r>
      </w:hyperlink>
      <w:r>
        <w:br/>
      </w:r>
    </w:p>
    <w:p w:rsidR="00BF0D4B" w:rsidRDefault="00BF0D4B">
      <w:pPr>
        <w:pStyle w:val="ConsPlusNormal"/>
        <w:jc w:val="both"/>
        <w:outlineLvl w:val="0"/>
      </w:pPr>
    </w:p>
    <w:p w:rsidR="00BF0D4B" w:rsidRDefault="00BF0D4B">
      <w:pPr>
        <w:pStyle w:val="ConsPlusTitle"/>
        <w:jc w:val="center"/>
        <w:outlineLvl w:val="0"/>
      </w:pPr>
      <w:r>
        <w:t>ПРАВИТЕЛЬСТВО РОССИЙСКОЙ ФЕДЕРАЦИИ</w:t>
      </w:r>
    </w:p>
    <w:p w:rsidR="00BF0D4B" w:rsidRDefault="00BF0D4B">
      <w:pPr>
        <w:pStyle w:val="ConsPlusTitle"/>
        <w:jc w:val="center"/>
      </w:pPr>
    </w:p>
    <w:p w:rsidR="00BF0D4B" w:rsidRDefault="00BF0D4B">
      <w:pPr>
        <w:pStyle w:val="ConsPlusTitle"/>
        <w:jc w:val="center"/>
      </w:pPr>
      <w:r>
        <w:t>ПОСТАНОВЛЕНИЕ</w:t>
      </w:r>
    </w:p>
    <w:p w:rsidR="00BF0D4B" w:rsidRDefault="00BF0D4B">
      <w:pPr>
        <w:pStyle w:val="ConsPlusTitle"/>
        <w:jc w:val="center"/>
      </w:pPr>
      <w:r>
        <w:t>от 7 декабря 2021 г. N 2221</w:t>
      </w:r>
    </w:p>
    <w:p w:rsidR="00BF0D4B" w:rsidRDefault="00BF0D4B">
      <w:pPr>
        <w:pStyle w:val="ConsPlusTitle"/>
        <w:jc w:val="center"/>
      </w:pPr>
    </w:p>
    <w:p w:rsidR="00BF0D4B" w:rsidRDefault="00BF0D4B">
      <w:pPr>
        <w:pStyle w:val="ConsPlusTitle"/>
        <w:jc w:val="center"/>
      </w:pPr>
      <w:r>
        <w:t>ОБ УТВЕРЖДЕНИИ ПРАВИЛ</w:t>
      </w:r>
    </w:p>
    <w:p w:rsidR="00BF0D4B" w:rsidRDefault="00BF0D4B">
      <w:pPr>
        <w:pStyle w:val="ConsPlusTitle"/>
        <w:jc w:val="center"/>
      </w:pPr>
      <w:r>
        <w:t>ПРЕДОСТАВЛЕНИЯ СУБСИДИЙ ИЗ ФЕДЕРАЛЬНОГО БЮДЖЕТА РОССИЙСКИМ</w:t>
      </w:r>
    </w:p>
    <w:p w:rsidR="00BF0D4B" w:rsidRDefault="00BF0D4B">
      <w:pPr>
        <w:pStyle w:val="ConsPlusTitle"/>
        <w:jc w:val="center"/>
      </w:pPr>
      <w:r>
        <w:t>КРЕДИТНЫМ ОРГАНИЗАЦИЯМ НА ВОЗМЕЩЕНИЕ НЕДОПОЛУЧЕННЫХ ДОХОДОВ</w:t>
      </w:r>
    </w:p>
    <w:p w:rsidR="00BF0D4B" w:rsidRDefault="00BF0D4B">
      <w:pPr>
        <w:pStyle w:val="ConsPlusTitle"/>
        <w:jc w:val="center"/>
      </w:pPr>
      <w:r>
        <w:t>ПО КРЕДИТАМ, ВЫДАННЫМ УЧАСТНИКАМ СВОБОДНОЙ ЭКОНОМИЧЕСКОЙ</w:t>
      </w:r>
    </w:p>
    <w:p w:rsidR="00BF0D4B" w:rsidRDefault="00BF0D4B">
      <w:pPr>
        <w:pStyle w:val="ConsPlusTitle"/>
        <w:jc w:val="center"/>
      </w:pPr>
      <w:r>
        <w:t>ЗОНЫ НА ТЕРРИТОРИЯХ РЕСПУБЛИКИ КРЫМ И Г. СЕВАСТОПОЛЯ</w:t>
      </w:r>
    </w:p>
    <w:p w:rsidR="00BF0D4B" w:rsidRDefault="00BF0D4B">
      <w:pPr>
        <w:pStyle w:val="ConsPlusTitle"/>
        <w:jc w:val="center"/>
      </w:pPr>
      <w:r>
        <w:t>НА РЕАЛИЗАЦИЮ ИНВЕСТИЦИОННЫХ ПРОЕКТОВ</w:t>
      </w:r>
    </w:p>
    <w:p w:rsidR="00BF0D4B" w:rsidRDefault="00BF0D4B">
      <w:pPr>
        <w:pStyle w:val="ConsPlusNormal"/>
        <w:jc w:val="both"/>
      </w:pPr>
    </w:p>
    <w:p w:rsidR="00BF0D4B" w:rsidRDefault="00BF0D4B">
      <w:pPr>
        <w:pStyle w:val="ConsPlusNormal"/>
        <w:ind w:firstLine="540"/>
        <w:jc w:val="both"/>
      </w:pPr>
      <w:r>
        <w:t>Правительство Российской Федерации постановляет:</w:t>
      </w:r>
    </w:p>
    <w:p w:rsidR="00BF0D4B" w:rsidRDefault="00BF0D4B">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доходов по кредитам, выданным участникам свободной экономической зоны на территориях Республики Крым и г. Севастополя на реализацию инвестиционных проектов.</w:t>
      </w:r>
    </w:p>
    <w:p w:rsidR="00BF0D4B" w:rsidRDefault="00BF0D4B">
      <w:pPr>
        <w:pStyle w:val="ConsPlusNormal"/>
        <w:spacing w:before="220"/>
        <w:ind w:firstLine="540"/>
        <w:jc w:val="both"/>
      </w:pPr>
      <w:r>
        <w:t>2. Настоящее постановление вступает в силу с 1 января 2022 г.</w:t>
      </w:r>
    </w:p>
    <w:p w:rsidR="00BF0D4B" w:rsidRDefault="00BF0D4B">
      <w:pPr>
        <w:pStyle w:val="ConsPlusNormal"/>
        <w:jc w:val="both"/>
      </w:pPr>
    </w:p>
    <w:p w:rsidR="00BF0D4B" w:rsidRDefault="00BF0D4B">
      <w:pPr>
        <w:pStyle w:val="ConsPlusNormal"/>
        <w:jc w:val="right"/>
      </w:pPr>
      <w:r>
        <w:t>Председатель Правительства</w:t>
      </w:r>
    </w:p>
    <w:p w:rsidR="00BF0D4B" w:rsidRDefault="00BF0D4B">
      <w:pPr>
        <w:pStyle w:val="ConsPlusNormal"/>
        <w:jc w:val="right"/>
      </w:pPr>
      <w:r>
        <w:t>Российской Федерации</w:t>
      </w:r>
    </w:p>
    <w:p w:rsidR="00BF0D4B" w:rsidRDefault="00BF0D4B">
      <w:pPr>
        <w:pStyle w:val="ConsPlusNormal"/>
        <w:jc w:val="right"/>
      </w:pPr>
      <w:r>
        <w:t>М.МИШУСТИН</w:t>
      </w: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0"/>
      </w:pPr>
      <w:r>
        <w:t>Утверждены</w:t>
      </w:r>
    </w:p>
    <w:p w:rsidR="00BF0D4B" w:rsidRDefault="00BF0D4B">
      <w:pPr>
        <w:pStyle w:val="ConsPlusNormal"/>
        <w:jc w:val="right"/>
      </w:pPr>
      <w:r>
        <w:t>постановлением Правительства</w:t>
      </w:r>
    </w:p>
    <w:p w:rsidR="00BF0D4B" w:rsidRDefault="00BF0D4B">
      <w:pPr>
        <w:pStyle w:val="ConsPlusNormal"/>
        <w:jc w:val="right"/>
      </w:pPr>
      <w:r>
        <w:t>Российской Федерации</w:t>
      </w:r>
    </w:p>
    <w:p w:rsidR="00BF0D4B" w:rsidRDefault="00BF0D4B">
      <w:pPr>
        <w:pStyle w:val="ConsPlusNormal"/>
        <w:jc w:val="right"/>
      </w:pPr>
      <w:r>
        <w:t>от 7 декабря 2021 г. N 2221</w:t>
      </w:r>
    </w:p>
    <w:p w:rsidR="00BF0D4B" w:rsidRDefault="00BF0D4B">
      <w:pPr>
        <w:pStyle w:val="ConsPlusNormal"/>
        <w:jc w:val="both"/>
      </w:pPr>
    </w:p>
    <w:p w:rsidR="00BF0D4B" w:rsidRDefault="00BF0D4B">
      <w:pPr>
        <w:pStyle w:val="ConsPlusTitle"/>
        <w:jc w:val="center"/>
      </w:pPr>
      <w:bookmarkStart w:id="0" w:name="P30"/>
      <w:bookmarkEnd w:id="0"/>
      <w:r>
        <w:t>ПРАВИЛА</w:t>
      </w:r>
    </w:p>
    <w:p w:rsidR="00BF0D4B" w:rsidRDefault="00BF0D4B">
      <w:pPr>
        <w:pStyle w:val="ConsPlusTitle"/>
        <w:jc w:val="center"/>
      </w:pPr>
      <w:r>
        <w:t>ПРЕДОСТАВЛЕНИЯ СУБСИДИЙ ИЗ ФЕДЕРАЛЬНОГО БЮДЖЕТА РОССИЙСКИМ</w:t>
      </w:r>
    </w:p>
    <w:p w:rsidR="00BF0D4B" w:rsidRDefault="00BF0D4B">
      <w:pPr>
        <w:pStyle w:val="ConsPlusTitle"/>
        <w:jc w:val="center"/>
      </w:pPr>
      <w:r>
        <w:t>КРЕДИТНЫМ ОРГАНИЗАЦИЯМ НА ВОЗМЕЩЕНИЕ НЕДОПОЛУЧЕННЫХ ДОХОДОВ</w:t>
      </w:r>
    </w:p>
    <w:p w:rsidR="00BF0D4B" w:rsidRDefault="00BF0D4B">
      <w:pPr>
        <w:pStyle w:val="ConsPlusTitle"/>
        <w:jc w:val="center"/>
      </w:pPr>
      <w:r>
        <w:t>ПО КРЕДИТАМ, ВЫДАННЫМ УЧАСТНИКАМ СВОБОДНОЙ ЭКОНОМИЧЕСКОЙ</w:t>
      </w:r>
    </w:p>
    <w:p w:rsidR="00BF0D4B" w:rsidRDefault="00BF0D4B">
      <w:pPr>
        <w:pStyle w:val="ConsPlusTitle"/>
        <w:jc w:val="center"/>
      </w:pPr>
      <w:r>
        <w:t>ЗОНЫ НА ТЕРРИТОРИЯХ РЕСПУБЛИКИ КРЫМ И Г. СЕВАСТОПОЛЯ</w:t>
      </w:r>
    </w:p>
    <w:p w:rsidR="00BF0D4B" w:rsidRDefault="00BF0D4B">
      <w:pPr>
        <w:pStyle w:val="ConsPlusTitle"/>
        <w:jc w:val="center"/>
      </w:pPr>
      <w:r>
        <w:t>НА РЕАЛИЗАЦИЮ ИНВЕСТИЦИОННЫХ ПРОЕКТОВ</w:t>
      </w:r>
    </w:p>
    <w:p w:rsidR="00BF0D4B" w:rsidRDefault="00BF0D4B">
      <w:pPr>
        <w:pStyle w:val="ConsPlusNormal"/>
        <w:jc w:val="both"/>
      </w:pPr>
    </w:p>
    <w:p w:rsidR="00BF0D4B" w:rsidRDefault="00BF0D4B">
      <w:pPr>
        <w:pStyle w:val="ConsPlusNormal"/>
        <w:ind w:firstLine="540"/>
        <w:jc w:val="both"/>
      </w:pPr>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доходов по кредитам, выданным участникам свободной экономической зоны на территориях Республики Крым и г. Севастополя на реализацию инвестиционных проектов (далее соответственно - программа субсидирования, субсидии, свободная экономическая зона).</w:t>
      </w:r>
    </w:p>
    <w:p w:rsidR="00BF0D4B" w:rsidRDefault="00BF0D4B">
      <w:pPr>
        <w:pStyle w:val="ConsPlusNormal"/>
        <w:spacing w:before="220"/>
        <w:ind w:firstLine="540"/>
        <w:jc w:val="both"/>
      </w:pPr>
      <w:bookmarkStart w:id="1" w:name="P38"/>
      <w:bookmarkEnd w:id="1"/>
      <w:r>
        <w:t xml:space="preserve">2. Субсидии предоставляются уполномоченным банкам в целях возмещения недополученных ими доходов в связи с оказанием государственной поддержки хозяйствующим субъектам, получившим статус участника свободной экономической зоны в соответствии с Федеральным </w:t>
      </w:r>
      <w:hyperlink r:id="rId5" w:history="1">
        <w:r>
          <w:rPr>
            <w:color w:val="0000FF"/>
          </w:rPr>
          <w:t>законом</w:t>
        </w:r>
      </w:hyperlink>
      <w:r>
        <w:t xml:space="preserve"> "О развитии Республики Крым и города федерального значения Севастополя и свободной </w:t>
      </w:r>
      <w:r>
        <w:lastRenderedPageBreak/>
        <w:t xml:space="preserve">экономической зоне на территориях Республики Крым и города федерального значения Севастополя" и заключившим кредитные договоры на реализацию инвестиционных проектов, которая осуществляется в рамках реализации государственной </w:t>
      </w:r>
      <w:hyperlink r:id="rId6"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BF0D4B" w:rsidRDefault="00BF0D4B">
      <w:pPr>
        <w:pStyle w:val="ConsPlusNormal"/>
        <w:spacing w:before="220"/>
        <w:ind w:firstLine="540"/>
        <w:jc w:val="both"/>
      </w:pPr>
      <w:bookmarkStart w:id="2" w:name="P39"/>
      <w:bookmarkEnd w:id="2"/>
      <w:r>
        <w:t>3. Понятия, используемые в настоящих Правилах, означают следующее:</w:t>
      </w:r>
    </w:p>
    <w:p w:rsidR="00BF0D4B" w:rsidRDefault="00BF0D4B">
      <w:pPr>
        <w:pStyle w:val="ConsPlusNormal"/>
        <w:spacing w:before="220"/>
        <w:ind w:firstLine="540"/>
        <w:jc w:val="both"/>
      </w:pPr>
      <w:r>
        <w:t xml:space="preserve">"кредитный договор" - договор, по которому уполномоченный банк предоставляет участнику свободной экономической зоны, осуществляющему виды экономической деятельности, которые приведены в перечне согласно </w:t>
      </w:r>
      <w:hyperlink w:anchor="P244" w:history="1">
        <w:r>
          <w:rPr>
            <w:color w:val="0000FF"/>
          </w:rPr>
          <w:t>приложению N 1</w:t>
        </w:r>
      </w:hyperlink>
      <w:r>
        <w:t>, кредит (в рублях) в размере от 10 млн. рублей до 5 млрд. рублей по ставке, не превышающей значение двукратного размера ключевой ставки Центрального банка Российской Федерации, на осуществление капитальных вложений, а именно: приобретение и (или) создание (сооружение, изготовление, достройку, дооборудование, реконструкцию, модернизацию и техническое перевооружение) основных средств (включая строительство, реконструкцию, модернизацию объектов капитального строительства, в том числе выполнение инженерных изысканий, подготовку проектной документации для их строительства, реконструкции, модернизации) в соответствии с договором об условиях деятельности в свободной экономической зоне, за исключением кредитных договоров, которые направлены на рефинансирование ранее заключенных кредитных договоров, в том числе в рамках иных программ стимулирования кредитования хозяйствующих субъектов, включая программы поддержки субъектов малого и среднего предпринимательства, а также кредитных договоров в форме возобновляемой кредитной линии;</w:t>
      </w:r>
    </w:p>
    <w:p w:rsidR="00BF0D4B" w:rsidRDefault="00BF0D4B">
      <w:pPr>
        <w:pStyle w:val="ConsPlusNormal"/>
        <w:spacing w:before="220"/>
        <w:ind w:firstLine="540"/>
        <w:jc w:val="both"/>
      </w:pPr>
      <w:r>
        <w:t>"льготная ставка" - процентная ставка по кредиту, оплачиваемая участником свободной экономической зоны в размере разницы между процентной ставкой по кредитному договору и ставкой субсидирования;</w:t>
      </w:r>
    </w:p>
    <w:p w:rsidR="00BF0D4B" w:rsidRDefault="00BF0D4B">
      <w:pPr>
        <w:pStyle w:val="ConsPlusNormal"/>
        <w:spacing w:before="220"/>
        <w:ind w:firstLine="540"/>
        <w:jc w:val="both"/>
      </w:pPr>
      <w:r>
        <w:t>"ставка субсидирования" - процентная ставка, возмещаемая уполномоченным банкам в качестве недополученных доходов в результате предоставления кредитов, в пределах лимита субсидии, установленного соглашением, заключенным между Министерством экономического развития Российской Федерации и уполномоченным банком;</w:t>
      </w:r>
    </w:p>
    <w:p w:rsidR="00BF0D4B" w:rsidRDefault="00BF0D4B">
      <w:pPr>
        <w:pStyle w:val="ConsPlusNormal"/>
        <w:spacing w:before="220"/>
        <w:ind w:firstLine="540"/>
        <w:jc w:val="both"/>
      </w:pPr>
      <w:r>
        <w:t>"уполномоченный банк" - российская кредитная организация, отобранная в порядке, установленном настоящими Правилами;</w:t>
      </w:r>
    </w:p>
    <w:p w:rsidR="00BF0D4B" w:rsidRDefault="00BF0D4B">
      <w:pPr>
        <w:pStyle w:val="ConsPlusNormal"/>
        <w:spacing w:before="220"/>
        <w:ind w:firstLine="540"/>
        <w:jc w:val="both"/>
      </w:pPr>
      <w:r>
        <w:t xml:space="preserve">"участники свободной экономической зоны" - российские юридические лица (за исключением государственных (муниципальных) учреждений, унитарных предприятий) и индивидуальные предприниматели, осуществляющие реализацию инвестиционных проектов и получившие статус участника свободной экономической зоны в соответствии со </w:t>
      </w:r>
      <w:hyperlink r:id="rId7" w:history="1">
        <w:r>
          <w:rPr>
            <w:color w:val="0000FF"/>
          </w:rPr>
          <w:t>статьей 13</w:t>
        </w:r>
      </w:hyperlink>
      <w:r>
        <w:t xml:space="preserve"> Федерального закона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BF0D4B" w:rsidRDefault="00BF0D4B">
      <w:pPr>
        <w:pStyle w:val="ConsPlusNormal"/>
        <w:spacing w:before="220"/>
        <w:ind w:firstLine="540"/>
        <w:jc w:val="both"/>
      </w:pPr>
      <w:r>
        <w:t xml:space="preserve">4. Субсидии предоставляются Министерством экономического развития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как получателя средств федерального бюджета в текущем финансовом году на цели, предусмотренные </w:t>
      </w:r>
      <w:hyperlink w:anchor="P38" w:history="1">
        <w:r>
          <w:rPr>
            <w:color w:val="0000FF"/>
          </w:rPr>
          <w:t>пунктом 2</w:t>
        </w:r>
      </w:hyperlink>
      <w:r>
        <w:t xml:space="preserve"> настоящих Правил (далее - лимит субсидии).</w:t>
      </w:r>
    </w:p>
    <w:p w:rsidR="00BF0D4B" w:rsidRDefault="00BF0D4B">
      <w:pPr>
        <w:pStyle w:val="ConsPlusNormal"/>
        <w:spacing w:before="220"/>
        <w:ind w:firstLine="540"/>
        <w:jc w:val="both"/>
      </w:pPr>
      <w:bookmarkStart w:id="3" w:name="P46"/>
      <w:bookmarkEnd w:id="3"/>
      <w:r>
        <w:t>5. Субсидии предоставляются уполномоченным банкам исключительно в отношении кредитных договоров, заключенных после 1 января 2022 г. в целях реализации участником свободной экономической зоны инвестиционного проекта в соответствии с договором об условиях деятельности в свободной экономической зоне.</w:t>
      </w:r>
    </w:p>
    <w:p w:rsidR="00BF0D4B" w:rsidRDefault="00BF0D4B">
      <w:pPr>
        <w:pStyle w:val="ConsPlusNormal"/>
        <w:spacing w:before="220"/>
        <w:ind w:firstLine="540"/>
        <w:jc w:val="both"/>
      </w:pPr>
      <w:r>
        <w:lastRenderedPageBreak/>
        <w:t>Субсидии предоставляются уполномоченным банкам при соответствии кредитных договоров следующим условиям:</w:t>
      </w:r>
    </w:p>
    <w:p w:rsidR="00BF0D4B" w:rsidRDefault="00BF0D4B">
      <w:pPr>
        <w:pStyle w:val="ConsPlusNormal"/>
        <w:spacing w:before="220"/>
        <w:ind w:firstLine="540"/>
        <w:jc w:val="both"/>
      </w:pPr>
      <w:r>
        <w:t>привлекаемые участниками свободной экономической зоны с использованием льготной ставки кредитные средства направлены на осуществление капитальных вложений в соответствии с заключенным договором об условиях деятельности в свободной экономической зоне;</w:t>
      </w:r>
    </w:p>
    <w:p w:rsidR="00BF0D4B" w:rsidRDefault="00BF0D4B">
      <w:pPr>
        <w:pStyle w:val="ConsPlusNormal"/>
        <w:spacing w:before="220"/>
        <w:ind w:firstLine="540"/>
        <w:jc w:val="both"/>
      </w:pPr>
      <w:r>
        <w:t>общий объем капитальных вложений, планируемый в рамках реализации инвестиционного проекта, в целях реализации которого заключены кредитные договоры, составляет не менее 30 млн. рублей;</w:t>
      </w:r>
    </w:p>
    <w:p w:rsidR="00BF0D4B" w:rsidRDefault="00BF0D4B">
      <w:pPr>
        <w:pStyle w:val="ConsPlusNormal"/>
        <w:spacing w:before="220"/>
        <w:ind w:firstLine="540"/>
        <w:jc w:val="both"/>
      </w:pPr>
      <w:r>
        <w:t xml:space="preserve">участник свободной экономической зоны в соответствии с договором об условиях деятельности в свободной экономической зоне осуществляет виды экономической деятельности, которые приведены в перечне, предусмотренном </w:t>
      </w:r>
      <w:hyperlink w:anchor="P244" w:history="1">
        <w:r>
          <w:rPr>
            <w:color w:val="0000FF"/>
          </w:rPr>
          <w:t>приложением N 1</w:t>
        </w:r>
      </w:hyperlink>
      <w:r>
        <w:t xml:space="preserve"> к настоящим Правилам;</w:t>
      </w:r>
    </w:p>
    <w:p w:rsidR="00BF0D4B" w:rsidRDefault="00BF0D4B">
      <w:pPr>
        <w:pStyle w:val="ConsPlusNormal"/>
        <w:spacing w:before="220"/>
        <w:ind w:firstLine="540"/>
        <w:jc w:val="both"/>
      </w:pPr>
      <w:r>
        <w:t>кредитный договор предусматривает обязательства уполномоченного банка предоставить участнику свободной экономической зоны кредит (кредитную линию) на условиях, предусмотренных настоящими Правилами;</w:t>
      </w:r>
    </w:p>
    <w:p w:rsidR="00BF0D4B" w:rsidRDefault="00BF0D4B">
      <w:pPr>
        <w:pStyle w:val="ConsPlusNormal"/>
        <w:spacing w:before="220"/>
        <w:ind w:firstLine="540"/>
        <w:jc w:val="both"/>
      </w:pPr>
      <w:r>
        <w:t>кредитный договор предусматривает получение участником свободной экономической зоны кредита (кредитной линии) в рублях.</w:t>
      </w:r>
    </w:p>
    <w:p w:rsidR="00BF0D4B" w:rsidRDefault="00BF0D4B">
      <w:pPr>
        <w:pStyle w:val="ConsPlusNormal"/>
        <w:spacing w:before="220"/>
        <w:ind w:firstLine="540"/>
        <w:jc w:val="both"/>
      </w:pPr>
      <w:r>
        <w:t>На период предоставления уполномоченному банку субсидии кредитный договор не должен предусматривать взимание с участника свободной экономической зоны комиссий и сборов, а также иных платежей, за исключением платы за пользование лимитом кредитной линии (за резервирование кредитной линии), взимаемой за не использованный участником свободной экономической зоны остаток лимита кредитной линии, платы за досрочное погашение кредита, а также штрафных санкций в случае неисполнения участником свободной экономической зоны условий кредитного договора.</w:t>
      </w:r>
    </w:p>
    <w:p w:rsidR="00BF0D4B" w:rsidRDefault="00BF0D4B">
      <w:pPr>
        <w:pStyle w:val="ConsPlusNormal"/>
        <w:spacing w:before="220"/>
        <w:ind w:firstLine="540"/>
        <w:jc w:val="both"/>
      </w:pPr>
      <w:r>
        <w:t>Кредитный договор подлежит прекращению в случае реорганизации юридического лица, имеющего статус участника свободной экономической зоны, за исключением его реорганизации в форме преобразования.</w:t>
      </w:r>
    </w:p>
    <w:p w:rsidR="00BF0D4B" w:rsidRDefault="00BF0D4B">
      <w:pPr>
        <w:pStyle w:val="ConsPlusNormal"/>
        <w:spacing w:before="220"/>
        <w:ind w:firstLine="540"/>
        <w:jc w:val="both"/>
      </w:pPr>
      <w:r>
        <w:t>6. Участник свободной экономической зоны самостоятельно выбирает уполномоченный банк для получения кредита. Уполномоченный банк рассматривает возможность предоставления кредита в соответствии с правилами и процедурами, принятыми в уполномоченном банке.</w:t>
      </w:r>
    </w:p>
    <w:p w:rsidR="00BF0D4B" w:rsidRDefault="00BF0D4B">
      <w:pPr>
        <w:pStyle w:val="ConsPlusNormal"/>
        <w:spacing w:before="220"/>
        <w:ind w:firstLine="540"/>
        <w:jc w:val="both"/>
      </w:pPr>
      <w:r>
        <w:t xml:space="preserve">Участник свободной экономической зоны вправе иметь действующие кредитные договоры в соответствии с настоящими Правилами, заключенные после 1 января 2022 г., только с одним уполномоченным банком, суммарно не превышающие максимальные размеры кредитных договоров, предусмотренные </w:t>
      </w:r>
      <w:hyperlink w:anchor="P39" w:history="1">
        <w:r>
          <w:rPr>
            <w:color w:val="0000FF"/>
          </w:rPr>
          <w:t>пунктом 3</w:t>
        </w:r>
      </w:hyperlink>
      <w:r>
        <w:t xml:space="preserve"> настоящих Правил.</w:t>
      </w:r>
    </w:p>
    <w:p w:rsidR="00BF0D4B" w:rsidRDefault="00BF0D4B">
      <w:pPr>
        <w:pStyle w:val="ConsPlusNormal"/>
        <w:spacing w:before="220"/>
        <w:ind w:firstLine="540"/>
        <w:jc w:val="both"/>
      </w:pPr>
      <w:bookmarkStart w:id="4" w:name="P57"/>
      <w:bookmarkEnd w:id="4"/>
      <w:r>
        <w:t>7. Участник свободной экономической зоны, претендующий на получение кредита, представляет в уполномоченный банк документы, подтверждающие его статус участника свободной экономической зоны, а также соответствие требованиям настоящих Правил.</w:t>
      </w:r>
    </w:p>
    <w:p w:rsidR="00BF0D4B" w:rsidRDefault="00BF0D4B">
      <w:pPr>
        <w:pStyle w:val="ConsPlusNormal"/>
        <w:spacing w:before="220"/>
        <w:ind w:firstLine="540"/>
        <w:jc w:val="both"/>
      </w:pPr>
      <w:bookmarkStart w:id="5" w:name="P58"/>
      <w:bookmarkEnd w:id="5"/>
      <w:r>
        <w:t>В отношении участника свободной экономической зоны на день заключения соответствующего кредитного договора не должна быть введена процедура банкротства, процедура реорганизации и деятельность участника свободной экономической зоны не должна быть приостановлена в порядке, предусмотренном законодательством Российской Федерации.</w:t>
      </w:r>
    </w:p>
    <w:p w:rsidR="00BF0D4B" w:rsidRDefault="00BF0D4B">
      <w:pPr>
        <w:pStyle w:val="ConsPlusNormal"/>
        <w:spacing w:before="220"/>
        <w:ind w:firstLine="540"/>
        <w:jc w:val="both"/>
      </w:pPr>
      <w:r>
        <w:t xml:space="preserve">Ответственность за несоответствие участников свободной экономической зоны требованиям, указанным в </w:t>
      </w:r>
      <w:hyperlink w:anchor="P57" w:history="1">
        <w:r>
          <w:rPr>
            <w:color w:val="0000FF"/>
          </w:rPr>
          <w:t>абзацах первом</w:t>
        </w:r>
      </w:hyperlink>
      <w:r>
        <w:t xml:space="preserve"> и </w:t>
      </w:r>
      <w:hyperlink w:anchor="P58" w:history="1">
        <w:r>
          <w:rPr>
            <w:color w:val="0000FF"/>
          </w:rPr>
          <w:t>втором</w:t>
        </w:r>
      </w:hyperlink>
      <w:r>
        <w:t xml:space="preserve"> настоящего пункта, за несоответствие кредитных договоров условиям, указанным в </w:t>
      </w:r>
      <w:hyperlink w:anchor="P46" w:history="1">
        <w:r>
          <w:rPr>
            <w:color w:val="0000FF"/>
          </w:rPr>
          <w:t>пункте 5</w:t>
        </w:r>
      </w:hyperlink>
      <w:r>
        <w:t xml:space="preserve"> настоящих Правил, а также за нецелевое использование кредита по кредитному договору несет уполномоченный банк.</w:t>
      </w:r>
    </w:p>
    <w:p w:rsidR="00BF0D4B" w:rsidRDefault="00BF0D4B">
      <w:pPr>
        <w:pStyle w:val="ConsPlusNormal"/>
        <w:spacing w:before="220"/>
        <w:ind w:firstLine="540"/>
        <w:jc w:val="both"/>
      </w:pPr>
      <w:r>
        <w:lastRenderedPageBreak/>
        <w:t>8. Кредитные средства, предоставленные уполномоченным банком участнику свободной экономической зоны в соответствии с кредитным договором, не могут быть размещены на депозитах, а также в иных финансовых инструментах.</w:t>
      </w:r>
    </w:p>
    <w:p w:rsidR="00BF0D4B" w:rsidRDefault="00BF0D4B">
      <w:pPr>
        <w:pStyle w:val="ConsPlusNormal"/>
        <w:spacing w:before="220"/>
        <w:ind w:firstLine="540"/>
        <w:jc w:val="both"/>
      </w:pPr>
      <w:bookmarkStart w:id="6" w:name="P61"/>
      <w:bookmarkEnd w:id="6"/>
      <w:r>
        <w:t>9. Размер ставки субсидирования определяется в размере ключевой ставки Центрального банка Российской Федерации на дату заключения кредитного договора, а в случае заключения дополнительного соглашения к кредитному договору - на дату заключения дополнительного соглашения к кредитному договору.</w:t>
      </w:r>
    </w:p>
    <w:p w:rsidR="00BF0D4B" w:rsidRDefault="00BF0D4B">
      <w:pPr>
        <w:pStyle w:val="ConsPlusNormal"/>
        <w:spacing w:before="220"/>
        <w:ind w:firstLine="540"/>
        <w:jc w:val="both"/>
      </w:pPr>
      <w:r>
        <w:t xml:space="preserve">10. Субсидии предоставляются ежемесячно Министерством экономического развития Российской Федерации в пределах бюджетных ассигнований, доведенных в установленном порядке до Министерства как получателя средств федерального бюджета в очередном финансовом году на цели, предусмотренные </w:t>
      </w:r>
      <w:hyperlink w:anchor="P38" w:history="1">
        <w:r>
          <w:rPr>
            <w:color w:val="0000FF"/>
          </w:rPr>
          <w:t>пунктом 2</w:t>
        </w:r>
      </w:hyperlink>
      <w:r>
        <w:t xml:space="preserve"> настоящих Правил.</w:t>
      </w:r>
    </w:p>
    <w:p w:rsidR="00BF0D4B" w:rsidRDefault="00BF0D4B">
      <w:pPr>
        <w:pStyle w:val="ConsPlusNormal"/>
        <w:spacing w:before="220"/>
        <w:ind w:firstLine="540"/>
        <w:jc w:val="both"/>
      </w:pPr>
      <w:r>
        <w:t>11.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BF0D4B" w:rsidRDefault="00BF0D4B">
      <w:pPr>
        <w:pStyle w:val="ConsPlusNormal"/>
        <w:spacing w:before="220"/>
        <w:ind w:firstLine="540"/>
        <w:jc w:val="both"/>
      </w:pPr>
      <w:r>
        <w:t>12. В целях предоставления субсидий Министерство экономического развития Российской Федерации образует комиссию по вопросам предоставления субсидий (далее - Комиссия) и утверждает ее состав.</w:t>
      </w:r>
    </w:p>
    <w:p w:rsidR="00BF0D4B" w:rsidRDefault="00BF0D4B">
      <w:pPr>
        <w:pStyle w:val="ConsPlusNormal"/>
        <w:spacing w:before="220"/>
        <w:ind w:firstLine="540"/>
        <w:jc w:val="both"/>
      </w:pPr>
      <w:r>
        <w:t>В состав Комиссии, как правило, включаются представители Министерства экономического развития Российской Федерации, иных федеральных органов исполнительной власти, а также могут включаться представители общероссийских общественных объединений, выражающих интересы субъектов предпринимательской деятельности.</w:t>
      </w:r>
    </w:p>
    <w:p w:rsidR="00BF0D4B" w:rsidRDefault="00BF0D4B">
      <w:pPr>
        <w:pStyle w:val="ConsPlusNormal"/>
        <w:spacing w:before="220"/>
        <w:ind w:firstLine="540"/>
        <w:jc w:val="both"/>
      </w:pPr>
      <w:r>
        <w:t>Комиссию возглавляет председатель, являющийся представителем Министерства экономического развития Российской Федерации.</w:t>
      </w:r>
    </w:p>
    <w:p w:rsidR="00BF0D4B" w:rsidRDefault="00BF0D4B">
      <w:pPr>
        <w:pStyle w:val="ConsPlusNormal"/>
        <w:spacing w:before="220"/>
        <w:ind w:firstLine="540"/>
        <w:jc w:val="both"/>
      </w:pPr>
      <w:r>
        <w:t>13. Комиссия выполняет следующие функции:</w:t>
      </w:r>
    </w:p>
    <w:p w:rsidR="00BF0D4B" w:rsidRDefault="00BF0D4B">
      <w:pPr>
        <w:pStyle w:val="ConsPlusNormal"/>
        <w:spacing w:before="220"/>
        <w:ind w:firstLine="540"/>
        <w:jc w:val="both"/>
      </w:pPr>
      <w:r>
        <w:t xml:space="preserve">а) рассматривает заявки кредитных организаций на участие в отборе (включая первичный и последующие отборы) в целях участия в программе субсидирования в соответствии с настоящими Правилами (далее - заявка на участие в отборе) и прилагаемые к ним документы, представленные в соответствии с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r>
        <w:t>б) утверждает перечень уполномоченных банков и принимает решение об установлении объема средств в пределах лимита субсидии для уполномоченных банков либо принимает решение об отклонении заявок на участие в отборе с указанием причин отклонения, а также согласовывает план-график ежемесячной выдачи уполномоченными банками кредитов участникам свободной экономической зоны (далее - план-график ежемесячной выдачи кредитов);</w:t>
      </w:r>
    </w:p>
    <w:p w:rsidR="00BF0D4B" w:rsidRDefault="00BF0D4B">
      <w:pPr>
        <w:pStyle w:val="ConsPlusNormal"/>
        <w:spacing w:before="220"/>
        <w:ind w:firstLine="540"/>
        <w:jc w:val="both"/>
      </w:pPr>
      <w:r>
        <w:t>в) осуществляет иные функции и принимает иные решения, предусмотренные настоящими Правилами.</w:t>
      </w:r>
    </w:p>
    <w:p w:rsidR="00BF0D4B" w:rsidRDefault="00BF0D4B">
      <w:pPr>
        <w:pStyle w:val="ConsPlusNormal"/>
        <w:spacing w:before="220"/>
        <w:ind w:firstLine="540"/>
        <w:jc w:val="both"/>
      </w:pPr>
      <w:r>
        <w:t>14. Заседания Комиссии проводятся по мере необходимости председателем Комиссии, а в его отсутствие - заместителем председателя Комиссии (далее - председательствующий на заседании). Заседания Комиссии считаются правомочными, если на них присутствуют более половины ее членов. Заседания Комиссии могут быть организованы в заочной форме. При этом голосование по доверенности не допускается.</w:t>
      </w:r>
    </w:p>
    <w:p w:rsidR="00BF0D4B" w:rsidRDefault="00BF0D4B">
      <w:pPr>
        <w:pStyle w:val="ConsPlusNormal"/>
        <w:spacing w:before="220"/>
        <w:ind w:firstLine="540"/>
        <w:jc w:val="both"/>
      </w:pPr>
      <w:r>
        <w:t xml:space="preserve">15.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w:t>
      </w:r>
      <w:r>
        <w:lastRenderedPageBreak/>
        <w:t>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BF0D4B" w:rsidRDefault="00BF0D4B">
      <w:pPr>
        <w:pStyle w:val="ConsPlusNormal"/>
        <w:spacing w:before="220"/>
        <w:ind w:firstLine="540"/>
        <w:jc w:val="both"/>
      </w:pPr>
      <w:r>
        <w:t>16. По результатам рассмотрения вопросов на заседаниях Комиссии принимаются решения, которые оформляются протоколами. Протоколы заседаний подписываются председательствующим на заседании и секретарем Комиссии. Изложенные в письменной форме мнения членов Комиссии (при наличии) подлежат приобщению к протоколу заседания Комиссии.</w:t>
      </w:r>
    </w:p>
    <w:p w:rsidR="00BF0D4B" w:rsidRDefault="00BF0D4B">
      <w:pPr>
        <w:pStyle w:val="ConsPlusNormal"/>
        <w:spacing w:before="220"/>
        <w:ind w:firstLine="540"/>
        <w:jc w:val="both"/>
      </w:pPr>
      <w:r>
        <w:t>17. Секретарь Комиссии не позднее чем за 3 рабочих дня до дня заседания Комиссии уведомляет членов Комиссии о проведении заседания, осуществляет подготовку материалов к заседаниям Комиссии, ведет протоколы заседаний Комиссии, доводит решения Комиссии до сведения заинтересованных лиц и контролирует выполнение решений Комиссии, а также подписывает выписки из протоколов заседаний Комиссии.</w:t>
      </w:r>
    </w:p>
    <w:p w:rsidR="00BF0D4B" w:rsidRDefault="00BF0D4B">
      <w:pPr>
        <w:pStyle w:val="ConsPlusNormal"/>
        <w:spacing w:before="220"/>
        <w:ind w:firstLine="540"/>
        <w:jc w:val="both"/>
      </w:pPr>
      <w:r>
        <w:t>18. Информационное и организационно-техническое обеспечение деятельности Комиссии осуществляет Министерство экономического развития Российской Федерации.</w:t>
      </w:r>
    </w:p>
    <w:p w:rsidR="00BF0D4B" w:rsidRDefault="00BF0D4B">
      <w:pPr>
        <w:pStyle w:val="ConsPlusNormal"/>
        <w:spacing w:before="220"/>
        <w:ind w:firstLine="540"/>
        <w:jc w:val="both"/>
      </w:pPr>
      <w:bookmarkStart w:id="7" w:name="P76"/>
      <w:bookmarkEnd w:id="7"/>
      <w:r>
        <w:t xml:space="preserve">19. Отбор кредитных организаций в качестве уполномоченных банков, которым предоставляется субсидия на цели, указанные в </w:t>
      </w:r>
      <w:hyperlink w:anchor="P38" w:history="1">
        <w:r>
          <w:rPr>
            <w:color w:val="0000FF"/>
          </w:rPr>
          <w:t>пункте 2</w:t>
        </w:r>
      </w:hyperlink>
      <w:r>
        <w:t xml:space="preserve"> настоящих Правил (далее - отбор), осуществляется Комиссией посредством запроса предложений по следующим критериям:</w:t>
      </w:r>
    </w:p>
    <w:p w:rsidR="00BF0D4B" w:rsidRDefault="00BF0D4B">
      <w:pPr>
        <w:pStyle w:val="ConsPlusNormal"/>
        <w:spacing w:before="220"/>
        <w:ind w:firstLine="540"/>
        <w:jc w:val="both"/>
      </w:pPr>
      <w:r>
        <w:t>а) соответствие одному из следующих условий:</w:t>
      </w:r>
    </w:p>
    <w:p w:rsidR="00BF0D4B" w:rsidRDefault="00BF0D4B">
      <w:pPr>
        <w:pStyle w:val="ConsPlusNormal"/>
        <w:spacing w:before="220"/>
        <w:ind w:firstLine="540"/>
        <w:jc w:val="both"/>
      </w:pPr>
      <w:r>
        <w:t>регистрация кредитной организации на территории Республики Крым или г. Севастополя;</w:t>
      </w:r>
    </w:p>
    <w:p w:rsidR="00BF0D4B" w:rsidRDefault="00BF0D4B">
      <w:pPr>
        <w:pStyle w:val="ConsPlusNormal"/>
        <w:spacing w:before="220"/>
        <w:ind w:firstLine="540"/>
        <w:jc w:val="both"/>
      </w:pPr>
      <w:r>
        <w:t>наличие филиала и (или) представительства кредитной организации на территории Республики Крым или г. Севастополя;</w:t>
      </w:r>
    </w:p>
    <w:p w:rsidR="00BF0D4B" w:rsidRDefault="00BF0D4B">
      <w:pPr>
        <w:pStyle w:val="ConsPlusNormal"/>
        <w:spacing w:before="220"/>
        <w:ind w:firstLine="540"/>
        <w:jc w:val="both"/>
      </w:pPr>
      <w:r>
        <w:t>доля участия Российской Федерации, субъекта Российской Федерации, муниципального образования в уставном капитале кредитной организации в совокупности превышает 50 процентов;</w:t>
      </w:r>
    </w:p>
    <w:p w:rsidR="00BF0D4B" w:rsidRDefault="00BF0D4B">
      <w:pPr>
        <w:pStyle w:val="ConsPlusNormal"/>
        <w:spacing w:before="220"/>
        <w:ind w:firstLine="540"/>
        <w:jc w:val="both"/>
      </w:pPr>
      <w:r>
        <w:t>б) наличие у кредитной организации лицензии на осуществление банковских операций, выданной Центральным банком Российской Федерации;</w:t>
      </w:r>
    </w:p>
    <w:p w:rsidR="00BF0D4B" w:rsidRDefault="00BF0D4B">
      <w:pPr>
        <w:pStyle w:val="ConsPlusNormal"/>
        <w:spacing w:before="220"/>
        <w:ind w:firstLine="540"/>
        <w:jc w:val="both"/>
      </w:pPr>
      <w:r>
        <w:t>в) наличие у кредитной организации, созданной в соответствии с законодательством Российской Федерации, на 1-е число месяца, предшествующего месяцу, в котором планируется проведение отбора, кредитного рейтинга не ниже уровня "A-(RU)"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кредитного рейтинга не ниже уровня "ruA-" по национальной рейтинговой шкале для Российской Федерации кредитного рейтингового агентства Акционерное общество "Рейтинговое агентство "Эксперт РА";</w:t>
      </w:r>
    </w:p>
    <w:p w:rsidR="00BF0D4B" w:rsidRDefault="00BF0D4B">
      <w:pPr>
        <w:pStyle w:val="ConsPlusNormal"/>
        <w:spacing w:before="220"/>
        <w:ind w:firstLine="540"/>
        <w:jc w:val="both"/>
      </w:pPr>
      <w:r>
        <w:t>г) наличие у кредитной организации на 1-е число месяца, предшествующего месяцу, в котором планируется проведение отбора, собственных средств (капитала) в размере не менее 300 млн. рублей;</w:t>
      </w:r>
    </w:p>
    <w:p w:rsidR="00BF0D4B" w:rsidRDefault="00BF0D4B">
      <w:pPr>
        <w:pStyle w:val="ConsPlusNormal"/>
        <w:spacing w:before="220"/>
        <w:ind w:firstLine="540"/>
        <w:jc w:val="both"/>
      </w:pPr>
      <w:r>
        <w:t>д) наличие структурного подразделения кредитной организации, осуществляющего контроль за целевым расходованием участниками свободной экономической зоны кредитных средств, предоставленных по кредитному договору, и мониторинг хода реализации мероприятий, финансирование которых осуществляется за счет кредитных средств, предоставленных по кредитному договору, в том числе во взаимодействии с высшим исполнительным органом государственной власти Республики Крым и высшим исполнительным органом государственной власти г. Севастополя;</w:t>
      </w:r>
    </w:p>
    <w:p w:rsidR="00BF0D4B" w:rsidRDefault="00BF0D4B">
      <w:pPr>
        <w:pStyle w:val="ConsPlusNormal"/>
        <w:spacing w:before="220"/>
        <w:ind w:firstLine="540"/>
        <w:jc w:val="both"/>
      </w:pPr>
      <w:r>
        <w:t>е) срок деятельности кредитной организации с учетом реорганизаций составляет не менее 5 лет на дату подачи заявки на участие в отборе;</w:t>
      </w:r>
    </w:p>
    <w:p w:rsidR="00BF0D4B" w:rsidRDefault="00BF0D4B">
      <w:pPr>
        <w:pStyle w:val="ConsPlusNormal"/>
        <w:spacing w:before="220"/>
        <w:ind w:firstLine="540"/>
        <w:jc w:val="both"/>
      </w:pPr>
      <w:r>
        <w:lastRenderedPageBreak/>
        <w:t>ж) соответствие кредитной организации на 1-е число месяца, предшествующего месяцу, в котором планируется проведение отбора, следующим условиям:</w:t>
      </w:r>
    </w:p>
    <w:p w:rsidR="00BF0D4B" w:rsidRDefault="00BF0D4B">
      <w:pPr>
        <w:pStyle w:val="ConsPlusNormal"/>
        <w:spacing w:before="220"/>
        <w:ind w:firstLine="540"/>
        <w:jc w:val="both"/>
      </w:pPr>
      <w:r>
        <w:t>у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F0D4B" w:rsidRDefault="00BF0D4B">
      <w:pPr>
        <w:pStyle w:val="ConsPlusNormal"/>
        <w:spacing w:before="220"/>
        <w:ind w:firstLine="540"/>
        <w:jc w:val="both"/>
      </w:pPr>
      <w:r>
        <w:t>у кредитной организации отсутствует просроченная задолженность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BF0D4B" w:rsidRDefault="00BF0D4B">
      <w:pPr>
        <w:pStyle w:val="ConsPlusNormal"/>
        <w:spacing w:before="220"/>
        <w:ind w:firstLine="540"/>
        <w:jc w:val="both"/>
      </w:pPr>
      <w:r>
        <w:t>кредитная организация не находится в процессе реорганизации (за исключением реорганизации в форме присоединения к кредитной организации, являющейся участником отбора, другого юридического лица), ликвидации, в отношении кредитной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BF0D4B" w:rsidRDefault="00BF0D4B">
      <w:pPr>
        <w:pStyle w:val="ConsPlusNormal"/>
        <w:spacing w:before="220"/>
        <w:ind w:firstLine="540"/>
        <w:jc w:val="both"/>
      </w:pPr>
      <w:r>
        <w:t>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F0D4B" w:rsidRDefault="00BF0D4B">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BF0D4B" w:rsidRDefault="00BF0D4B">
      <w:pPr>
        <w:pStyle w:val="ConsPlusNormal"/>
        <w:spacing w:before="220"/>
        <w:ind w:firstLine="540"/>
        <w:jc w:val="both"/>
      </w:pPr>
      <w:r>
        <w:t xml:space="preserve">кредитная организация не получает средства из федерального бюджета на основании иных нормативных правовых актов на цели, предусмотренные </w:t>
      </w:r>
      <w:hyperlink w:anchor="P38" w:history="1">
        <w:r>
          <w:rPr>
            <w:color w:val="0000FF"/>
          </w:rPr>
          <w:t>пунктом 2</w:t>
        </w:r>
      </w:hyperlink>
      <w:r>
        <w:t xml:space="preserve"> настоящих Правил.</w:t>
      </w:r>
    </w:p>
    <w:p w:rsidR="00BF0D4B" w:rsidRDefault="00BF0D4B">
      <w:pPr>
        <w:pStyle w:val="ConsPlusNormal"/>
        <w:spacing w:before="220"/>
        <w:ind w:firstLine="540"/>
        <w:jc w:val="both"/>
      </w:pPr>
      <w:r>
        <w:t>Порядок взаимодействия уполномоченного банка с высшим исполнительным органом государственной власти Республики Крым и высшим исполнительным органом государственной власти г. Севастополя определяется соглашениями, заключенными между ними.</w:t>
      </w:r>
    </w:p>
    <w:p w:rsidR="00BF0D4B" w:rsidRDefault="00BF0D4B">
      <w:pPr>
        <w:pStyle w:val="ConsPlusNormal"/>
        <w:spacing w:before="220"/>
        <w:ind w:firstLine="540"/>
        <w:jc w:val="both"/>
      </w:pPr>
      <w:r>
        <w:t>Решение о дате первичного и последующих отборов кредитных организаций принимается Комиссией исходя из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в очередном финансовом году и определенного Комиссией в соответствии с указанными лимитами бюджетных обязательств суммарного объема кредитов, планируемого к предоставлению до конца очередного финансового года в рамках программы субсидирования.</w:t>
      </w:r>
    </w:p>
    <w:p w:rsidR="00BF0D4B" w:rsidRDefault="00BF0D4B">
      <w:pPr>
        <w:pStyle w:val="ConsPlusNormal"/>
        <w:spacing w:before="220"/>
        <w:ind w:firstLine="540"/>
        <w:jc w:val="both"/>
      </w:pPr>
      <w:bookmarkStart w:id="8" w:name="P95"/>
      <w:bookmarkEnd w:id="8"/>
      <w:r>
        <w:t>20. Объявление о проведении отбора размещается на официальном сайте Министерства экономического развития Российской Федерации и едином портале на срок с даты начала проведения отбора до даты его окончания и должно содержать следующие сведения:</w:t>
      </w:r>
    </w:p>
    <w:p w:rsidR="00BF0D4B" w:rsidRDefault="00BF0D4B">
      <w:pPr>
        <w:pStyle w:val="ConsPlusNormal"/>
        <w:spacing w:before="220"/>
        <w:ind w:firstLine="540"/>
        <w:jc w:val="both"/>
      </w:pPr>
      <w:r>
        <w:t>а) сроки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BF0D4B" w:rsidRDefault="00BF0D4B">
      <w:pPr>
        <w:pStyle w:val="ConsPlusNormal"/>
        <w:spacing w:before="220"/>
        <w:ind w:firstLine="540"/>
        <w:jc w:val="both"/>
      </w:pPr>
      <w:r>
        <w:t>б) наименование и адрес (место нахождения, почтовый и электронный адреса, а также адрес, по которому осуществляется прием заявок на участие в отборе и документов от кредитных организаций) Министерства экономического развития Российской Федерации;</w:t>
      </w:r>
    </w:p>
    <w:p w:rsidR="00BF0D4B" w:rsidRDefault="00BF0D4B">
      <w:pPr>
        <w:pStyle w:val="ConsPlusNormal"/>
        <w:spacing w:before="220"/>
        <w:ind w:firstLine="540"/>
        <w:jc w:val="both"/>
      </w:pPr>
      <w:r>
        <w:lastRenderedPageBreak/>
        <w:t xml:space="preserve">в) результат предоставления субсидии, предусмотренный </w:t>
      </w:r>
      <w:hyperlink w:anchor="P216" w:history="1">
        <w:r>
          <w:rPr>
            <w:color w:val="0000FF"/>
          </w:rPr>
          <w:t>пунктом 48</w:t>
        </w:r>
      </w:hyperlink>
      <w:r>
        <w:t xml:space="preserve"> настоящих Правил;</w:t>
      </w:r>
    </w:p>
    <w:p w:rsidR="00BF0D4B" w:rsidRDefault="00BF0D4B">
      <w:pPr>
        <w:pStyle w:val="ConsPlusNormal"/>
        <w:spacing w:before="220"/>
        <w:ind w:firstLine="540"/>
        <w:jc w:val="both"/>
      </w:pPr>
      <w:r>
        <w:t>г) доменное имя и (или) указатели страниц системы "Электронный бюджет" или сайта в информационно-телекоммуникационной сети "Интернет", на котором обеспечивается проведение отбора;</w:t>
      </w:r>
    </w:p>
    <w:p w:rsidR="00BF0D4B" w:rsidRDefault="00BF0D4B">
      <w:pPr>
        <w:pStyle w:val="ConsPlusNormal"/>
        <w:spacing w:before="220"/>
        <w:ind w:firstLine="540"/>
        <w:jc w:val="both"/>
      </w:pPr>
      <w:r>
        <w:t xml:space="preserve">д) требования, предъявляемые участникам отбора в соответствии с </w:t>
      </w:r>
      <w:hyperlink w:anchor="P76" w:history="1">
        <w:r>
          <w:rPr>
            <w:color w:val="0000FF"/>
          </w:rPr>
          <w:t>пунктом 19</w:t>
        </w:r>
      </w:hyperlink>
      <w:r>
        <w:t xml:space="preserve"> настоящих Правил;</w:t>
      </w:r>
    </w:p>
    <w:p w:rsidR="00BF0D4B" w:rsidRDefault="00BF0D4B">
      <w:pPr>
        <w:pStyle w:val="ConsPlusNormal"/>
        <w:spacing w:before="220"/>
        <w:ind w:firstLine="540"/>
        <w:jc w:val="both"/>
      </w:pPr>
      <w:r>
        <w:t xml:space="preserve">е) порядок подачи и требования к форме и содержанию заявок на участие в отборе, а также перечень документов, представляемых участниками отбора в соответствии с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r>
        <w:t xml:space="preserve">ж) порядок рассмотрения и отклонения заявок на участие в отборе в соответствии с </w:t>
      </w:r>
      <w:hyperlink w:anchor="P116" w:history="1">
        <w:r>
          <w:rPr>
            <w:color w:val="0000FF"/>
          </w:rPr>
          <w:t>пунктами 23</w:t>
        </w:r>
      </w:hyperlink>
      <w:r>
        <w:t xml:space="preserve"> и </w:t>
      </w:r>
      <w:hyperlink w:anchor="P128" w:history="1">
        <w:r>
          <w:rPr>
            <w:color w:val="0000FF"/>
          </w:rPr>
          <w:t>24</w:t>
        </w:r>
      </w:hyperlink>
      <w:r>
        <w:t xml:space="preserve"> настоящих Правил, а также отзыва заявок на участие в отборе, возврата (с указанием оснований возврата) заявок на участие в отборе и внесения изменений в заявки на участие в отборе;</w:t>
      </w:r>
    </w:p>
    <w:p w:rsidR="00BF0D4B" w:rsidRDefault="00BF0D4B">
      <w:pPr>
        <w:pStyle w:val="ConsPlusNormal"/>
        <w:spacing w:before="220"/>
        <w:ind w:firstLine="540"/>
        <w:jc w:val="both"/>
      </w:pPr>
      <w:r>
        <w:t>з) срок, в течение которого победитель отбора должен заключить соглашение о предоставлении субсидии, а также условия признания победителя уклонившимся от заключения соглашения;</w:t>
      </w:r>
    </w:p>
    <w:p w:rsidR="00BF0D4B" w:rsidRDefault="00BF0D4B">
      <w:pPr>
        <w:pStyle w:val="ConsPlusNormal"/>
        <w:spacing w:before="220"/>
        <w:ind w:firstLine="540"/>
        <w:jc w:val="both"/>
      </w:pPr>
      <w:r>
        <w:t>и) дата размещения результатов отбора на едином портале (которая не может быть позднее 14-го календарного дня, следующего за днем определения победителя (победителей) отбора);</w:t>
      </w:r>
    </w:p>
    <w:p w:rsidR="00BF0D4B" w:rsidRDefault="00BF0D4B">
      <w:pPr>
        <w:pStyle w:val="ConsPlusNormal"/>
        <w:spacing w:before="220"/>
        <w:ind w:firstLine="540"/>
        <w:jc w:val="both"/>
      </w:pPr>
      <w:r>
        <w:t>к)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BF0D4B" w:rsidRDefault="00BF0D4B">
      <w:pPr>
        <w:pStyle w:val="ConsPlusNormal"/>
        <w:spacing w:before="220"/>
        <w:ind w:firstLine="540"/>
        <w:jc w:val="both"/>
      </w:pPr>
      <w:bookmarkStart w:id="9" w:name="P106"/>
      <w:bookmarkEnd w:id="9"/>
      <w:r>
        <w:t>л) общий размер субсидий.</w:t>
      </w:r>
    </w:p>
    <w:p w:rsidR="00BF0D4B" w:rsidRDefault="00BF0D4B">
      <w:pPr>
        <w:pStyle w:val="ConsPlusNormal"/>
        <w:spacing w:before="220"/>
        <w:ind w:firstLine="540"/>
        <w:jc w:val="both"/>
      </w:pPr>
      <w:bookmarkStart w:id="10" w:name="P107"/>
      <w:bookmarkEnd w:id="10"/>
      <w:r>
        <w:t xml:space="preserve">21. Кредитные организации в течение 20 дней со дня размещения объявления, указанного в </w:t>
      </w:r>
      <w:hyperlink w:anchor="P95" w:history="1">
        <w:r>
          <w:rPr>
            <w:color w:val="0000FF"/>
          </w:rPr>
          <w:t>пункте 20</w:t>
        </w:r>
      </w:hyperlink>
      <w:r>
        <w:t xml:space="preserve"> настоящих Правил, представляют в Министерство экономического развития Российской Федерации заявку на участие в отборе (из расчета одна заявка на участие в отборе на одну кредитную организацию) по форме согласно </w:t>
      </w:r>
      <w:hyperlink w:anchor="P345" w:history="1">
        <w:r>
          <w:rPr>
            <w:color w:val="0000FF"/>
          </w:rPr>
          <w:t>приложению N 2</w:t>
        </w:r>
      </w:hyperlink>
      <w:r>
        <w:t xml:space="preserve"> (с указанием согласия участника отбора на публикацию (размещение) в информационно-телекоммуникационной сети "Интернет" информации об участнике отбора, подаваемой им заявке на участие в отборе и иной информации, связанной с отбором), к которой прилагаются следующие документы:</w:t>
      </w:r>
    </w:p>
    <w:p w:rsidR="00BF0D4B" w:rsidRDefault="00BF0D4B">
      <w:pPr>
        <w:pStyle w:val="ConsPlusNormal"/>
        <w:spacing w:before="220"/>
        <w:ind w:firstLine="540"/>
        <w:jc w:val="both"/>
      </w:pPr>
      <w:r>
        <w:t>а) копия лицензии на осуществление банковских операций;</w:t>
      </w:r>
    </w:p>
    <w:p w:rsidR="00BF0D4B" w:rsidRDefault="00BF0D4B">
      <w:pPr>
        <w:pStyle w:val="ConsPlusNormal"/>
        <w:spacing w:before="220"/>
        <w:ind w:firstLine="540"/>
        <w:jc w:val="both"/>
      </w:pPr>
      <w:r>
        <w:t xml:space="preserve">б) справка, подписанная руководителем и главным бухгалтером или уполномоченными лицами, скрепленная печатью (при наличии) кредитной организации, подтверждающая, что на дату подачи заявки на участие в отборе кредитная организация соответствует требованиям, предусмотренным </w:t>
      </w:r>
      <w:hyperlink w:anchor="P76" w:history="1">
        <w:r>
          <w:rPr>
            <w:color w:val="0000FF"/>
          </w:rPr>
          <w:t>пунктом 19</w:t>
        </w:r>
      </w:hyperlink>
      <w:r>
        <w:t xml:space="preserve"> настоящих Правил;</w:t>
      </w:r>
    </w:p>
    <w:p w:rsidR="00BF0D4B" w:rsidRDefault="00BF0D4B">
      <w:pPr>
        <w:pStyle w:val="ConsPlusNormal"/>
        <w:spacing w:before="220"/>
        <w:ind w:firstLine="540"/>
        <w:jc w:val="both"/>
      </w:pPr>
      <w:r>
        <w:t>в) отчетность кредитной организации, подготовленная по форме для расчета собственных средств (капитала), утвержденной Центральным банком Российской Федерации, по состоянию на 1-е число месяца, предшествующего месяцу, в котором подана заявка на участие в отборе;</w:t>
      </w:r>
    </w:p>
    <w:p w:rsidR="00BF0D4B" w:rsidRDefault="00BF0D4B">
      <w:pPr>
        <w:pStyle w:val="ConsPlusNormal"/>
        <w:spacing w:before="220"/>
        <w:ind w:firstLine="540"/>
        <w:jc w:val="both"/>
      </w:pPr>
      <w:r>
        <w:t>г) доверенность уполномоченного лица, удостоверяющая право уполномоченного лица на подписание заявки на участие в отборе и (или) иных документов для участия кредитной организации в отборе (в случае, если заявка на участие в отборе и (или) указанные документы подписаны уполномоченным лицом);</w:t>
      </w:r>
    </w:p>
    <w:p w:rsidR="00BF0D4B" w:rsidRDefault="00BF0D4B">
      <w:pPr>
        <w:pStyle w:val="ConsPlusNormal"/>
        <w:spacing w:before="220"/>
        <w:ind w:firstLine="540"/>
        <w:jc w:val="both"/>
      </w:pPr>
      <w:bookmarkStart w:id="11" w:name="P112"/>
      <w:bookmarkEnd w:id="11"/>
      <w:r>
        <w:t xml:space="preserve">д) предложение по плановому объему выдачи кредитов в рамках программы субсидирования в очередном финансовом году по форме согласно </w:t>
      </w:r>
      <w:hyperlink w:anchor="P431" w:history="1">
        <w:r>
          <w:rPr>
            <w:color w:val="0000FF"/>
          </w:rPr>
          <w:t>приложению N 3</w:t>
        </w:r>
      </w:hyperlink>
      <w:r>
        <w:t xml:space="preserve">, а также о размере субсидий, не превышающем общего размера субсидий, указанного в объявлении о </w:t>
      </w:r>
      <w:r>
        <w:lastRenderedPageBreak/>
        <w:t xml:space="preserve">проведении отбора в соответствии с </w:t>
      </w:r>
      <w:hyperlink w:anchor="P106" w:history="1">
        <w:r>
          <w:rPr>
            <w:color w:val="0000FF"/>
          </w:rPr>
          <w:t>подпунктом "л" пункта 20</w:t>
        </w:r>
      </w:hyperlink>
      <w:r>
        <w:t xml:space="preserve"> настоящих Правил;</w:t>
      </w:r>
    </w:p>
    <w:p w:rsidR="00BF0D4B" w:rsidRDefault="00BF0D4B">
      <w:pPr>
        <w:pStyle w:val="ConsPlusNormal"/>
        <w:spacing w:before="220"/>
        <w:ind w:firstLine="540"/>
        <w:jc w:val="both"/>
      </w:pPr>
      <w:bookmarkStart w:id="12" w:name="P113"/>
      <w:bookmarkEnd w:id="12"/>
      <w:r>
        <w:t>е) предварительный план-график ежемесячной выдачи кредитов в очередном финансовом году в рамках программы субсидирования.</w:t>
      </w:r>
    </w:p>
    <w:p w:rsidR="00BF0D4B" w:rsidRDefault="00BF0D4B">
      <w:pPr>
        <w:pStyle w:val="ConsPlusNormal"/>
        <w:spacing w:before="220"/>
        <w:ind w:firstLine="540"/>
        <w:jc w:val="both"/>
      </w:pPr>
      <w:r>
        <w:t xml:space="preserve">Предложение по плановому объему предоставления кредитов и предварительный план-график ежемесячной выдачи кредитов в соответствии с </w:t>
      </w:r>
      <w:hyperlink w:anchor="P112" w:history="1">
        <w:r>
          <w:rPr>
            <w:color w:val="0000FF"/>
          </w:rPr>
          <w:t>подпунктами "д"</w:t>
        </w:r>
      </w:hyperlink>
      <w:r>
        <w:t xml:space="preserve"> и </w:t>
      </w:r>
      <w:hyperlink w:anchor="P113" w:history="1">
        <w:r>
          <w:rPr>
            <w:color w:val="0000FF"/>
          </w:rPr>
          <w:t>"е"</w:t>
        </w:r>
      </w:hyperlink>
      <w:r>
        <w:t xml:space="preserve"> настоящего пункта, представляются в Министерство экономического развития Российской Федерации с расчетом субсидии, необходимой для обеспечения выдачи заявленного объема кредитов на соответствующий финансовый год.</w:t>
      </w:r>
    </w:p>
    <w:p w:rsidR="00BF0D4B" w:rsidRDefault="00BF0D4B">
      <w:pPr>
        <w:pStyle w:val="ConsPlusNormal"/>
        <w:spacing w:before="220"/>
        <w:ind w:firstLine="540"/>
        <w:jc w:val="both"/>
      </w:pPr>
      <w:r>
        <w:t xml:space="preserve">22. Кредитные организации несут ответственность за комплектность и достоверность документов, представленных в соответствии с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bookmarkStart w:id="13" w:name="P116"/>
      <w:bookmarkEnd w:id="13"/>
      <w:r>
        <w:t>23. Министерство экономического развития Российской Федерации:</w:t>
      </w:r>
    </w:p>
    <w:p w:rsidR="00BF0D4B" w:rsidRDefault="00BF0D4B">
      <w:pPr>
        <w:pStyle w:val="ConsPlusNormal"/>
        <w:spacing w:before="220"/>
        <w:ind w:firstLine="540"/>
        <w:jc w:val="both"/>
      </w:pPr>
      <w:bookmarkStart w:id="14" w:name="P117"/>
      <w:bookmarkEnd w:id="14"/>
      <w:r>
        <w:t xml:space="preserve">а) регистрирует в порядке очередности заявки на участие в отборе и прилагаемые к ним документы, указанные в </w:t>
      </w:r>
      <w:hyperlink w:anchor="P107" w:history="1">
        <w:r>
          <w:rPr>
            <w:color w:val="0000FF"/>
          </w:rPr>
          <w:t>пункте 21</w:t>
        </w:r>
      </w:hyperlink>
      <w:r>
        <w:t xml:space="preserve"> настоящих Правил, в течение 5 рабочих дней со дня их поступления проверяет их комплектность и соответствие их оформления требованиям, предусмотренным </w:t>
      </w:r>
      <w:hyperlink w:anchor="P107" w:history="1">
        <w:r>
          <w:rPr>
            <w:color w:val="0000FF"/>
          </w:rPr>
          <w:t>пунктом 21</w:t>
        </w:r>
      </w:hyperlink>
      <w:r>
        <w:t xml:space="preserve"> настоящих Правил, и направляет их на рассмотрение в Комиссию. Указанный срок может быть продлен Министерством экономического развития Российской Федерации не более чем на 10 рабочих дней в целях получения от кредитной организации непредставленных документов из числа указанных в </w:t>
      </w:r>
      <w:hyperlink w:anchor="P107" w:history="1">
        <w:r>
          <w:rPr>
            <w:color w:val="0000FF"/>
          </w:rPr>
          <w:t>пункте 21</w:t>
        </w:r>
      </w:hyperlink>
      <w:r>
        <w:t xml:space="preserve"> настоящих Правил и (или) документов, оформленных в соответствии с требованиями, предусмотренными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r>
        <w:t xml:space="preserve">б) обеспечивает доведение до кредитной организации информации об отклонении Комиссией заявки на участие в отборе и возвращает кредитной организации заявку на участие в отборе и прилагаемые к ней документы в течение 5 рабочих дней со дня истечения предусмотренного </w:t>
      </w:r>
      <w:hyperlink w:anchor="P117" w:history="1">
        <w:r>
          <w:rPr>
            <w:color w:val="0000FF"/>
          </w:rPr>
          <w:t>подпунктом "а"</w:t>
        </w:r>
      </w:hyperlink>
      <w:r>
        <w:t xml:space="preserve"> настоящего пункта срока для получения от кредитной организации непредставленных документов из числа указанных в </w:t>
      </w:r>
      <w:hyperlink w:anchor="P107" w:history="1">
        <w:r>
          <w:rPr>
            <w:color w:val="0000FF"/>
          </w:rPr>
          <w:t>пункте 21</w:t>
        </w:r>
      </w:hyperlink>
      <w:r>
        <w:t xml:space="preserve"> настоящих Правил и (или) документов, соответствующих требованиям, предусмотренным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bookmarkStart w:id="15" w:name="P119"/>
      <w:bookmarkEnd w:id="15"/>
      <w:r>
        <w:t>в) в течение 3 рабочих дней со дня принятия Комиссией решения о включении кредитных организаций в перечень уполномоченных банков и об установлении размеров субсидий уполномоченным банкам направляет таким кредитным организациям уведомления в произвольной форме с приложением согласованных Комиссией планов-графиков ежемесячной выдачи кредитов, а в случае принятия Комиссией решения о невключении кредитных организаций в указанный перечень - уведомления об отказе во включении с указанием причин отказа в течение 3 рабочих дней со дня принятия такого решения;</w:t>
      </w:r>
    </w:p>
    <w:p w:rsidR="00BF0D4B" w:rsidRDefault="00BF0D4B">
      <w:pPr>
        <w:pStyle w:val="ConsPlusNormal"/>
        <w:spacing w:before="220"/>
        <w:ind w:firstLine="540"/>
        <w:jc w:val="both"/>
      </w:pPr>
      <w:bookmarkStart w:id="16" w:name="P120"/>
      <w:bookmarkEnd w:id="16"/>
      <w:r>
        <w:t xml:space="preserve">г) в течение 3 рабочих дней со дня принятия Комиссией решения об отборе кредитных организаций в целях участия в программе субсидирования в связи с увеличением общего размера субсидий на основании соответствующего изменения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предусмотренные </w:t>
      </w:r>
      <w:hyperlink w:anchor="P38" w:history="1">
        <w:r>
          <w:rPr>
            <w:color w:val="0000FF"/>
          </w:rPr>
          <w:t>пунктом 2</w:t>
        </w:r>
      </w:hyperlink>
      <w:r>
        <w:t xml:space="preserve"> настоящих Правил, направляет в адрес уполномоченных банков уведомление с указанием на необходимость представления в Министерство предложений уполномоченного банка по предварительному плану-графику ежемесячной выдачи кредитов или заявления об отказе от увеличения размера субсидий не позднее 10 рабочих дней со дня получения указанного уведомления;</w:t>
      </w:r>
    </w:p>
    <w:p w:rsidR="00BF0D4B" w:rsidRDefault="00BF0D4B">
      <w:pPr>
        <w:pStyle w:val="ConsPlusNormal"/>
        <w:spacing w:before="220"/>
        <w:ind w:firstLine="540"/>
        <w:jc w:val="both"/>
      </w:pPr>
      <w:r>
        <w:t xml:space="preserve">д) в течение 3 рабочих дней со дня поступления предложений уполномоченного банка, указанных в </w:t>
      </w:r>
      <w:hyperlink w:anchor="P120" w:history="1">
        <w:r>
          <w:rPr>
            <w:color w:val="0000FF"/>
          </w:rPr>
          <w:t>подпункте "г"</w:t>
        </w:r>
      </w:hyperlink>
      <w:r>
        <w:t xml:space="preserve"> настоящего пункта, направляет их на рассмотрение Комиссии;</w:t>
      </w:r>
    </w:p>
    <w:p w:rsidR="00BF0D4B" w:rsidRDefault="00BF0D4B">
      <w:pPr>
        <w:pStyle w:val="ConsPlusNormal"/>
        <w:spacing w:before="220"/>
        <w:ind w:firstLine="540"/>
        <w:jc w:val="both"/>
      </w:pPr>
      <w:r>
        <w:t xml:space="preserve">е) в течение 3 рабочих дней со дня принятия Комиссией решения об установлении </w:t>
      </w:r>
      <w:r>
        <w:lastRenderedPageBreak/>
        <w:t xml:space="preserve">дополнительных размеров субсидий уполномоченным банкам на основании предложений уполномоченных банков, указанных в </w:t>
      </w:r>
      <w:hyperlink w:anchor="P120" w:history="1">
        <w:r>
          <w:rPr>
            <w:color w:val="0000FF"/>
          </w:rPr>
          <w:t>подпункте "г"</w:t>
        </w:r>
      </w:hyperlink>
      <w:r>
        <w:t xml:space="preserve"> настоящего пункта, направляет в адрес соответствующего уполномоченного банка уведомление в произвольной форме с указанием согласованного Комиссией размера субсидий такому уполномоченному банку и приложением плана-графика ежемесячной выдачи кредитов;</w:t>
      </w:r>
    </w:p>
    <w:p w:rsidR="00BF0D4B" w:rsidRDefault="00BF0D4B">
      <w:pPr>
        <w:pStyle w:val="ConsPlusNormal"/>
        <w:spacing w:before="220"/>
        <w:ind w:firstLine="540"/>
        <w:jc w:val="both"/>
      </w:pPr>
      <w:r>
        <w:t>ж) в течение 14 календарных дней, следующих за днем определения победителя (победителей) отбора, размещает на едином портале и официальном сайте Министерства экономического развития Российской Федерации в информационно-телекоммуникационной сети "Интернет" результаты рассмотрения заявок на участие в отборе, включающие следующие сведения:</w:t>
      </w:r>
    </w:p>
    <w:p w:rsidR="00BF0D4B" w:rsidRDefault="00BF0D4B">
      <w:pPr>
        <w:pStyle w:val="ConsPlusNormal"/>
        <w:spacing w:before="220"/>
        <w:ind w:firstLine="540"/>
        <w:jc w:val="both"/>
      </w:pPr>
      <w:r>
        <w:t>дата, время и место рассмотрения заявок на участие в отборе;</w:t>
      </w:r>
    </w:p>
    <w:p w:rsidR="00BF0D4B" w:rsidRDefault="00BF0D4B">
      <w:pPr>
        <w:pStyle w:val="ConsPlusNormal"/>
        <w:spacing w:before="220"/>
        <w:ind w:firstLine="540"/>
        <w:jc w:val="both"/>
      </w:pPr>
      <w:r>
        <w:t>информация об участниках отбора, заявки на участие в отборе которых были рассмотрены;</w:t>
      </w:r>
    </w:p>
    <w:p w:rsidR="00BF0D4B" w:rsidRDefault="00BF0D4B">
      <w:pPr>
        <w:pStyle w:val="ConsPlusNormal"/>
        <w:spacing w:before="220"/>
        <w:ind w:firstLine="540"/>
        <w:jc w:val="both"/>
      </w:pPr>
      <w:r>
        <w:t>информация об участниках отбора, заявки на участие в отборе которых были отклонены (с указанием причин отклонения, в том числе положений объявления о проведении отбора, которым не соответствуют заявки на участие в отборе);</w:t>
      </w:r>
    </w:p>
    <w:p w:rsidR="00BF0D4B" w:rsidRDefault="00BF0D4B">
      <w:pPr>
        <w:pStyle w:val="ConsPlusNormal"/>
        <w:spacing w:before="220"/>
        <w:ind w:firstLine="540"/>
        <w:jc w:val="both"/>
      </w:pPr>
      <w:r>
        <w:t>наименования кредитных организаций, с которыми заключаются соглашения о предоставлении субсидий, и размер предоставляемых субсидий.</w:t>
      </w:r>
    </w:p>
    <w:p w:rsidR="00BF0D4B" w:rsidRDefault="00BF0D4B">
      <w:pPr>
        <w:pStyle w:val="ConsPlusNormal"/>
        <w:spacing w:before="220"/>
        <w:ind w:firstLine="540"/>
        <w:jc w:val="both"/>
      </w:pPr>
      <w:bookmarkStart w:id="17" w:name="P128"/>
      <w:bookmarkEnd w:id="17"/>
      <w:r>
        <w:t>24. Основаниями для отклонения заявки кредитной организации на стадии рассмотрения заявок являются:</w:t>
      </w:r>
    </w:p>
    <w:p w:rsidR="00BF0D4B" w:rsidRDefault="00BF0D4B">
      <w:pPr>
        <w:pStyle w:val="ConsPlusNormal"/>
        <w:spacing w:before="220"/>
        <w:ind w:firstLine="540"/>
        <w:jc w:val="both"/>
      </w:pPr>
      <w:r>
        <w:t xml:space="preserve">а) непредставление (представление не в полном объеме) документов, предусмотренных </w:t>
      </w:r>
      <w:hyperlink w:anchor="P107" w:history="1">
        <w:r>
          <w:rPr>
            <w:color w:val="0000FF"/>
          </w:rPr>
          <w:t>пунктом 21</w:t>
        </w:r>
      </w:hyperlink>
      <w:r>
        <w:t xml:space="preserve"> настоящих Правил;</w:t>
      </w:r>
    </w:p>
    <w:p w:rsidR="00BF0D4B" w:rsidRDefault="00BF0D4B">
      <w:pPr>
        <w:pStyle w:val="ConsPlusNormal"/>
        <w:spacing w:before="220"/>
        <w:ind w:firstLine="540"/>
        <w:jc w:val="both"/>
      </w:pPr>
      <w:r>
        <w:t xml:space="preserve">б) несоответствие представленных документов требованиям </w:t>
      </w:r>
      <w:hyperlink w:anchor="P107" w:history="1">
        <w:r>
          <w:rPr>
            <w:color w:val="0000FF"/>
          </w:rPr>
          <w:t>пункта 21</w:t>
        </w:r>
      </w:hyperlink>
      <w:r>
        <w:t xml:space="preserve"> настоящих Правил;</w:t>
      </w:r>
    </w:p>
    <w:p w:rsidR="00BF0D4B" w:rsidRDefault="00BF0D4B">
      <w:pPr>
        <w:pStyle w:val="ConsPlusNormal"/>
        <w:spacing w:before="220"/>
        <w:ind w:firstLine="540"/>
        <w:jc w:val="both"/>
      </w:pPr>
      <w:r>
        <w:t>в) недостоверность представленной информации, в том числе информации о месте нахождения и юридическом адресе кредитной организации, за исключением случаев, предусмотренных действующим законодательством;</w:t>
      </w:r>
    </w:p>
    <w:p w:rsidR="00BF0D4B" w:rsidRDefault="00BF0D4B">
      <w:pPr>
        <w:pStyle w:val="ConsPlusNormal"/>
        <w:spacing w:before="220"/>
        <w:ind w:firstLine="540"/>
        <w:jc w:val="both"/>
      </w:pPr>
      <w:r>
        <w:t xml:space="preserve">г) несоответствие кредитной организации требованиям, предусмотренным </w:t>
      </w:r>
      <w:hyperlink w:anchor="P76" w:history="1">
        <w:r>
          <w:rPr>
            <w:color w:val="0000FF"/>
          </w:rPr>
          <w:t>пунктом 19</w:t>
        </w:r>
      </w:hyperlink>
      <w:r>
        <w:t xml:space="preserve"> настоящих Правил;</w:t>
      </w:r>
    </w:p>
    <w:p w:rsidR="00BF0D4B" w:rsidRDefault="00BF0D4B">
      <w:pPr>
        <w:pStyle w:val="ConsPlusNormal"/>
        <w:spacing w:before="220"/>
        <w:ind w:firstLine="540"/>
        <w:jc w:val="both"/>
      </w:pPr>
      <w:r>
        <w:t>д) подача кредитной организацией заявки на участие в отборе по истечении сроков проведения отбора.</w:t>
      </w:r>
    </w:p>
    <w:p w:rsidR="00BF0D4B" w:rsidRDefault="00BF0D4B">
      <w:pPr>
        <w:pStyle w:val="ConsPlusNormal"/>
        <w:spacing w:before="220"/>
        <w:ind w:firstLine="540"/>
        <w:jc w:val="both"/>
      </w:pPr>
      <w:r>
        <w:t xml:space="preserve">25. Общий размер субсидий уполномоченным банкам определяется Комиссией в размере, не превышающем общего объема лимитов бюджетных обязательств, доведенных до Министерства экономического развития Российской Федерации как получателя бюджетных средств на цели, предусмотренные </w:t>
      </w:r>
      <w:hyperlink w:anchor="P38" w:history="1">
        <w:r>
          <w:rPr>
            <w:color w:val="0000FF"/>
          </w:rPr>
          <w:t>пунктом 2</w:t>
        </w:r>
      </w:hyperlink>
      <w:r>
        <w:t xml:space="preserve"> настоящих Правил.</w:t>
      </w:r>
    </w:p>
    <w:p w:rsidR="00BF0D4B" w:rsidRDefault="00BF0D4B">
      <w:pPr>
        <w:pStyle w:val="ConsPlusNormal"/>
        <w:spacing w:before="220"/>
        <w:ind w:firstLine="540"/>
        <w:jc w:val="both"/>
      </w:pPr>
      <w:r>
        <w:t>26. Размеры субсидий уполномоченным банкам определяются на основании:</w:t>
      </w:r>
    </w:p>
    <w:p w:rsidR="00BF0D4B" w:rsidRDefault="00BF0D4B">
      <w:pPr>
        <w:pStyle w:val="ConsPlusNormal"/>
        <w:spacing w:before="220"/>
        <w:ind w:firstLine="540"/>
        <w:jc w:val="both"/>
      </w:pPr>
      <w:r>
        <w:t xml:space="preserve">предложений кредитных организаций, указанных в </w:t>
      </w:r>
      <w:hyperlink w:anchor="P112" w:history="1">
        <w:r>
          <w:rPr>
            <w:color w:val="0000FF"/>
          </w:rPr>
          <w:t>подпункте "д" пункта 21</w:t>
        </w:r>
      </w:hyperlink>
      <w:r>
        <w:t xml:space="preserve"> настоящих Правил;</w:t>
      </w:r>
    </w:p>
    <w:p w:rsidR="00BF0D4B" w:rsidRDefault="00BF0D4B">
      <w:pPr>
        <w:pStyle w:val="ConsPlusNormal"/>
        <w:spacing w:before="220"/>
        <w:ind w:firstLine="540"/>
        <w:jc w:val="both"/>
      </w:pPr>
      <w:r>
        <w:t xml:space="preserve">предложений уполномоченных банков, указанных в </w:t>
      </w:r>
      <w:hyperlink w:anchor="P120" w:history="1">
        <w:r>
          <w:rPr>
            <w:color w:val="0000FF"/>
          </w:rPr>
          <w:t>подпункте "г" пункта 23</w:t>
        </w:r>
      </w:hyperlink>
      <w:r>
        <w:t xml:space="preserve"> настоящих Правил.</w:t>
      </w:r>
    </w:p>
    <w:p w:rsidR="00BF0D4B" w:rsidRDefault="00BF0D4B">
      <w:pPr>
        <w:pStyle w:val="ConsPlusNormal"/>
        <w:spacing w:before="220"/>
        <w:ind w:firstLine="540"/>
        <w:jc w:val="both"/>
      </w:pPr>
      <w:r>
        <w:t xml:space="preserve">В случае если предложенный уполномоченными банками общий размер субсидий менее установленного общего объема лимитов бюджетных обязательств, доведенных до Министерства экономического развития Российской Федерации как получателя бюджетных средств на эти цели, </w:t>
      </w:r>
      <w:r>
        <w:lastRenderedPageBreak/>
        <w:t>председатель Комиссии принимает решение о последующем отборе кредитных организаций в целях участия в программе субсидирования.</w:t>
      </w:r>
    </w:p>
    <w:p w:rsidR="00BF0D4B" w:rsidRDefault="00BF0D4B">
      <w:pPr>
        <w:pStyle w:val="ConsPlusNormal"/>
        <w:spacing w:before="220"/>
        <w:ind w:firstLine="540"/>
        <w:jc w:val="both"/>
      </w:pPr>
      <w:r>
        <w:t xml:space="preserve">В случае если в результате проведения первоначального и (или) последующих отборов кредитных организаций в целях участия в программе субсидирования предложенный всеми уполномоченными банками общий размер субсидий более установленного общего объема лимитов бюджетных обязательств, доведенных до Министерства экономического развития Российской Федерации как получателя бюджетных средств на цели, предусмотренные </w:t>
      </w:r>
      <w:hyperlink w:anchor="P38" w:history="1">
        <w:r>
          <w:rPr>
            <w:color w:val="0000FF"/>
          </w:rPr>
          <w:t>пунктом 2</w:t>
        </w:r>
      </w:hyperlink>
      <w:r>
        <w:t xml:space="preserve"> настоящих Правил, Комиссия принимает решение о соответствующем пропорциональном уменьшении размера субсидий.</w:t>
      </w:r>
    </w:p>
    <w:p w:rsidR="00BF0D4B" w:rsidRDefault="00BF0D4B">
      <w:pPr>
        <w:pStyle w:val="ConsPlusNormal"/>
        <w:spacing w:before="220"/>
        <w:ind w:firstLine="540"/>
        <w:jc w:val="both"/>
      </w:pPr>
      <w:r>
        <w:t xml:space="preserve">27. В случае если размер субсидии по итогам направленных уполномоченным банком заявок на субсидирование превышает размер субсидии, установленный для уполномоченного банка в результате проведения отбора, Комиссия вправе увеличить общий размер субсидий, установленный в результате отбора для уполномоченных банков, в пределах лимитов бюджетных обязательств, доведенных до Министерства экономического развития Российской Федерации как получателя бюджетных средств на цели, предусмотренные </w:t>
      </w:r>
      <w:hyperlink w:anchor="P38" w:history="1">
        <w:r>
          <w:rPr>
            <w:color w:val="0000FF"/>
          </w:rPr>
          <w:t>пунктом 2</w:t>
        </w:r>
      </w:hyperlink>
      <w:r>
        <w:t xml:space="preserve"> настоящих Правил.</w:t>
      </w:r>
    </w:p>
    <w:p w:rsidR="00BF0D4B" w:rsidRDefault="00BF0D4B">
      <w:pPr>
        <w:pStyle w:val="ConsPlusNormal"/>
        <w:spacing w:before="220"/>
        <w:ind w:firstLine="540"/>
        <w:jc w:val="both"/>
      </w:pPr>
      <w:r>
        <w:t xml:space="preserve">Увеличение размера субсидии возможно за счет не распределенной между уполномоченными банками субсидии, а также за счет пропорционального снижения размеров субсидий, установленных уполномоченным банкам в результате отбора и не востребованных уполномоченными банками в соответствии с предварительными планами-графиками ежемесячной выдачи кредитов, представленными в соответствии с </w:t>
      </w:r>
      <w:hyperlink w:anchor="P113" w:history="1">
        <w:r>
          <w:rPr>
            <w:color w:val="0000FF"/>
          </w:rPr>
          <w:t>подпунктом "е" пункта 21</w:t>
        </w:r>
      </w:hyperlink>
      <w:r>
        <w:t xml:space="preserve"> настоящих Правил.</w:t>
      </w:r>
    </w:p>
    <w:p w:rsidR="00BF0D4B" w:rsidRDefault="00BF0D4B">
      <w:pPr>
        <w:pStyle w:val="ConsPlusNormal"/>
        <w:spacing w:before="220"/>
        <w:ind w:firstLine="540"/>
        <w:jc w:val="both"/>
      </w:pPr>
      <w:r>
        <w:t>Если Комиссией принято решение о снижении размеров субсидий, Министерство экономического развития Российской Федерации направляет уполномоченным банкам, в отношении которых произведено снижение, уведомления об изменении размера субсидии, установленного в результате отбора, в течение 5 рабочих дней со дня принятия такого решения.</w:t>
      </w:r>
    </w:p>
    <w:p w:rsidR="00BF0D4B" w:rsidRDefault="00BF0D4B">
      <w:pPr>
        <w:pStyle w:val="ConsPlusNormal"/>
        <w:spacing w:before="220"/>
        <w:ind w:firstLine="540"/>
        <w:jc w:val="both"/>
      </w:pPr>
      <w:r>
        <w:t>28. Лимиты субсидии для уполномоченных банков на очередной финансовый год определяются на основании предложений уполномоченных банков, направленных в адрес Министерства экономического развития Российской Федерации.</w:t>
      </w:r>
    </w:p>
    <w:p w:rsidR="00BF0D4B" w:rsidRDefault="00BF0D4B">
      <w:pPr>
        <w:pStyle w:val="ConsPlusNormal"/>
        <w:spacing w:before="220"/>
        <w:ind w:firstLine="540"/>
        <w:jc w:val="both"/>
      </w:pPr>
      <w:bookmarkStart w:id="18" w:name="P144"/>
      <w:bookmarkEnd w:id="18"/>
      <w:r>
        <w:t>29. Лимит субсидии для каждого уполномоченного банка на соответствующий финансовый год (ЛС</w:t>
      </w:r>
      <w:r>
        <w:rPr>
          <w:vertAlign w:val="subscript"/>
        </w:rPr>
        <w:t>n</w:t>
      </w:r>
      <w:r>
        <w:t>) определяется как сумма лимитов субсидий (ЛС</w:t>
      </w:r>
      <w:r>
        <w:rPr>
          <w:vertAlign w:val="subscript"/>
        </w:rPr>
        <w:t>i</w:t>
      </w:r>
      <w:r>
        <w:t xml:space="preserve">), рассчитанных с использованием ставки субсидирования, предусмотренной </w:t>
      </w:r>
      <w:hyperlink w:anchor="P61" w:history="1">
        <w:r>
          <w:rPr>
            <w:color w:val="0000FF"/>
          </w:rPr>
          <w:t>пунктом 9</w:t>
        </w:r>
      </w:hyperlink>
      <w:r>
        <w:t xml:space="preserve"> настоящих Правил, по формуле:</w:t>
      </w:r>
    </w:p>
    <w:p w:rsidR="00BF0D4B" w:rsidRDefault="00BF0D4B">
      <w:pPr>
        <w:pStyle w:val="ConsPlusNormal"/>
        <w:jc w:val="both"/>
      </w:pPr>
    </w:p>
    <w:p w:rsidR="00BF0D4B" w:rsidRDefault="00BF0D4B">
      <w:pPr>
        <w:pStyle w:val="ConsPlusNormal"/>
        <w:jc w:val="center"/>
      </w:pPr>
      <w:r w:rsidRPr="008D309B">
        <w:rPr>
          <w:position w:val="-11"/>
        </w:rPr>
        <w:pict>
          <v:shape id="_x0000_i1025" style="width:98.2pt;height:22.45pt" coordsize="" o:spt="100" adj="0,,0" path="" filled="f" stroked="f">
            <v:stroke joinstyle="miter"/>
            <v:imagedata r:id="rId8" o:title="base_1_403078_32768"/>
            <v:formulas/>
            <v:path o:connecttype="segments"/>
          </v:shape>
        </w:pict>
      </w:r>
    </w:p>
    <w:p w:rsidR="00BF0D4B" w:rsidRDefault="00BF0D4B">
      <w:pPr>
        <w:pStyle w:val="ConsPlusNormal"/>
        <w:jc w:val="both"/>
      </w:pPr>
    </w:p>
    <w:p w:rsidR="00BF0D4B" w:rsidRDefault="00BF0D4B">
      <w:pPr>
        <w:pStyle w:val="ConsPlusNormal"/>
        <w:ind w:firstLine="540"/>
        <w:jc w:val="both"/>
      </w:pPr>
      <w:r>
        <w:t>при этом показатель ЛС</w:t>
      </w:r>
      <w:r>
        <w:rPr>
          <w:vertAlign w:val="subscript"/>
        </w:rPr>
        <w:t>i</w:t>
      </w:r>
      <w:r>
        <w:t xml:space="preserve"> рассчитывается по формуле:</w:t>
      </w:r>
    </w:p>
    <w:p w:rsidR="00BF0D4B" w:rsidRDefault="00BF0D4B">
      <w:pPr>
        <w:pStyle w:val="ConsPlusNormal"/>
        <w:jc w:val="both"/>
      </w:pPr>
    </w:p>
    <w:p w:rsidR="00BF0D4B" w:rsidRDefault="00BF0D4B">
      <w:pPr>
        <w:pStyle w:val="ConsPlusNormal"/>
        <w:jc w:val="center"/>
      </w:pPr>
      <w:r w:rsidRPr="008D309B">
        <w:rPr>
          <w:position w:val="-25"/>
        </w:rPr>
        <w:pict>
          <v:shape id="_x0000_i1026" style="width:174.85pt;height:36.45pt" coordsize="" o:spt="100" adj="0,,0" path="" filled="f" stroked="f">
            <v:stroke joinstyle="miter"/>
            <v:imagedata r:id="rId9" o:title="base_1_403078_32769"/>
            <v:formulas/>
            <v:path o:connecttype="segments"/>
          </v:shape>
        </w:pict>
      </w:r>
    </w:p>
    <w:p w:rsidR="00BF0D4B" w:rsidRDefault="00BF0D4B">
      <w:pPr>
        <w:pStyle w:val="ConsPlusNormal"/>
        <w:jc w:val="both"/>
      </w:pPr>
    </w:p>
    <w:p w:rsidR="00BF0D4B" w:rsidRDefault="00BF0D4B">
      <w:pPr>
        <w:pStyle w:val="ConsPlusNormal"/>
        <w:ind w:firstLine="540"/>
        <w:jc w:val="both"/>
      </w:pPr>
      <w:r>
        <w:t>где:</w:t>
      </w:r>
    </w:p>
    <w:p w:rsidR="00BF0D4B" w:rsidRDefault="00BF0D4B">
      <w:pPr>
        <w:pStyle w:val="ConsPlusNormal"/>
        <w:spacing w:before="220"/>
        <w:ind w:firstLine="540"/>
        <w:jc w:val="both"/>
      </w:pPr>
      <w:r>
        <w:t>j - номер месяца, начиная с декабря предшествующего финансового года (для декабря j = 1, для января j = 2 и т.д.);</w:t>
      </w:r>
    </w:p>
    <w:p w:rsidR="00BF0D4B" w:rsidRDefault="00BF0D4B">
      <w:pPr>
        <w:pStyle w:val="ConsPlusNormal"/>
        <w:spacing w:before="220"/>
        <w:ind w:firstLine="540"/>
        <w:jc w:val="both"/>
      </w:pPr>
      <w:r>
        <w:t>K</w:t>
      </w:r>
      <w:r>
        <w:rPr>
          <w:vertAlign w:val="subscript"/>
        </w:rPr>
        <w:t>ij</w:t>
      </w:r>
      <w:r>
        <w:t xml:space="preserve"> - объем кредитов i-го уполномоченного банка, планируемый к предоставлению юридическим лицам или индивидуальным предпринимателям в j-м месяце соответствующего финансового года (в соответствии с планами-графиками ежемесячной выдачи кредитов). При этом K</w:t>
      </w:r>
      <w:r>
        <w:rPr>
          <w:vertAlign w:val="subscript"/>
        </w:rPr>
        <w:t>i</w:t>
      </w:r>
      <w:r>
        <w:t xml:space="preserve"> - плановый объем выдачи кредитов по льготной ставке для каждого уполномоченного банка &lt;*&gt;;</w:t>
      </w:r>
    </w:p>
    <w:p w:rsidR="00BF0D4B" w:rsidRDefault="00BF0D4B">
      <w:pPr>
        <w:pStyle w:val="ConsPlusNormal"/>
        <w:spacing w:before="220"/>
        <w:ind w:firstLine="540"/>
        <w:jc w:val="both"/>
      </w:pPr>
      <w:r>
        <w:lastRenderedPageBreak/>
        <w:t>--------------------------------</w:t>
      </w:r>
    </w:p>
    <w:p w:rsidR="00BF0D4B" w:rsidRDefault="00BF0D4B">
      <w:pPr>
        <w:pStyle w:val="ConsPlusNormal"/>
        <w:spacing w:before="220"/>
        <w:ind w:firstLine="540"/>
        <w:jc w:val="both"/>
      </w:pPr>
      <w:r>
        <w:t>&lt;*&gt; Учитывается в том числе объем средств, необходимый для возмещения процентной ставки по ранее заключенным уполномоченным банком кредитным договорам (при их наличии).</w:t>
      </w:r>
    </w:p>
    <w:p w:rsidR="00BF0D4B" w:rsidRDefault="00BF0D4B">
      <w:pPr>
        <w:pStyle w:val="ConsPlusNormal"/>
        <w:jc w:val="both"/>
      </w:pPr>
    </w:p>
    <w:p w:rsidR="00BF0D4B" w:rsidRDefault="00BF0D4B">
      <w:pPr>
        <w:pStyle w:val="ConsPlusNormal"/>
        <w:ind w:firstLine="540"/>
        <w:jc w:val="both"/>
      </w:pPr>
      <w:r>
        <w:t xml:space="preserve">r - ставка субсидирования, рассчитанная в соответствии с </w:t>
      </w:r>
      <w:hyperlink w:anchor="P61" w:history="1">
        <w:r>
          <w:rPr>
            <w:color w:val="0000FF"/>
          </w:rPr>
          <w:t>пунктом 9</w:t>
        </w:r>
      </w:hyperlink>
      <w:r>
        <w:t xml:space="preserve"> настоящих Правил.</w:t>
      </w:r>
    </w:p>
    <w:p w:rsidR="00BF0D4B" w:rsidRDefault="00BF0D4B">
      <w:pPr>
        <w:pStyle w:val="ConsPlusNormal"/>
        <w:spacing w:before="220"/>
        <w:ind w:firstLine="540"/>
        <w:jc w:val="both"/>
      </w:pPr>
      <w:r>
        <w:t>Ответственность за недостоверность используемых для расчета размера субсидии данных и соответствие расчета размера субсидии порядку расчета, предусмотренному настоящим пунктом, несет уполномоченный банк.</w:t>
      </w:r>
    </w:p>
    <w:p w:rsidR="00BF0D4B" w:rsidRDefault="00BF0D4B">
      <w:pPr>
        <w:pStyle w:val="ConsPlusNormal"/>
        <w:spacing w:before="220"/>
        <w:ind w:firstLine="540"/>
        <w:jc w:val="both"/>
      </w:pPr>
      <w:r>
        <w:t xml:space="preserve">30. Ежемесячное перечисление субсидии уполномоченным банкам осуществляется Министерством экономического развития Российской Федерации в размере, рассчитанном как произведение суммы среднемесячного остатка ссудной задолженности участников свободной экономической зоны по кредитным договорам за отчетный месяц, заключенным с уполномоченным банком в соответствии с требованиями настоящих Правил, и соответствующей ставки субсидирования, указанной в </w:t>
      </w:r>
      <w:hyperlink w:anchor="P61" w:history="1">
        <w:r>
          <w:rPr>
            <w:color w:val="0000FF"/>
          </w:rPr>
          <w:t>пункте 9</w:t>
        </w:r>
      </w:hyperlink>
      <w:r>
        <w:t xml:space="preserve"> настоящих Правил, по каждому кредитному договору, деленное на количество дней в текущем финансовом году и умноженное на количество дней в отчетном месяце.</w:t>
      </w:r>
    </w:p>
    <w:p w:rsidR="00BF0D4B" w:rsidRDefault="00BF0D4B">
      <w:pPr>
        <w:pStyle w:val="ConsPlusNormal"/>
        <w:spacing w:before="220"/>
        <w:ind w:firstLine="540"/>
        <w:jc w:val="both"/>
      </w:pPr>
      <w:r>
        <w:t>Среднемесячный остаток ссудной задолженности участника свободной экономической зоны по кредитному договору за отчетный месяц (СДО) определяется по следующей формуле:</w:t>
      </w:r>
    </w:p>
    <w:p w:rsidR="00BF0D4B" w:rsidRDefault="00BF0D4B">
      <w:pPr>
        <w:pStyle w:val="ConsPlusNormal"/>
        <w:jc w:val="both"/>
      </w:pPr>
    </w:p>
    <w:p w:rsidR="00BF0D4B" w:rsidRDefault="00BF0D4B">
      <w:pPr>
        <w:pStyle w:val="ConsPlusNormal"/>
        <w:jc w:val="center"/>
      </w:pPr>
      <w:r w:rsidRPr="008D309B">
        <w:rPr>
          <w:position w:val="-26"/>
        </w:rPr>
        <w:pict>
          <v:shape id="_x0000_i1027" style="width:96.8pt;height:36.95pt" coordsize="" o:spt="100" adj="0,,0" path="" filled="f" stroked="f">
            <v:stroke joinstyle="miter"/>
            <v:imagedata r:id="rId10" o:title="base_1_403078_32770"/>
            <v:formulas/>
            <v:path o:connecttype="segments"/>
          </v:shape>
        </w:pict>
      </w:r>
      <w:r>
        <w:t>,</w:t>
      </w:r>
    </w:p>
    <w:p w:rsidR="00BF0D4B" w:rsidRDefault="00BF0D4B">
      <w:pPr>
        <w:pStyle w:val="ConsPlusNormal"/>
        <w:jc w:val="both"/>
      </w:pPr>
    </w:p>
    <w:p w:rsidR="00BF0D4B" w:rsidRDefault="00BF0D4B">
      <w:pPr>
        <w:pStyle w:val="ConsPlusNormal"/>
        <w:ind w:firstLine="540"/>
        <w:jc w:val="both"/>
      </w:pPr>
      <w:r>
        <w:t>где:</w:t>
      </w:r>
    </w:p>
    <w:p w:rsidR="00BF0D4B" w:rsidRDefault="00BF0D4B">
      <w:pPr>
        <w:pStyle w:val="ConsPlusNormal"/>
        <w:spacing w:before="220"/>
        <w:ind w:firstLine="540"/>
        <w:jc w:val="both"/>
      </w:pPr>
      <w:r>
        <w:t>О</w:t>
      </w:r>
      <w:r>
        <w:rPr>
          <w:vertAlign w:val="subscript"/>
        </w:rPr>
        <w:t>i</w:t>
      </w:r>
      <w:r>
        <w:t xml:space="preserve"> - остаток ссудной задолженности участника свободной экономической зоны по кредитному договору на конец i-го дня в отчетном месяце;</w:t>
      </w:r>
    </w:p>
    <w:p w:rsidR="00BF0D4B" w:rsidRDefault="00BF0D4B">
      <w:pPr>
        <w:pStyle w:val="ConsPlusNormal"/>
        <w:spacing w:before="220"/>
        <w:ind w:firstLine="540"/>
        <w:jc w:val="both"/>
      </w:pPr>
      <w:r>
        <w:t>n - количество дней в отчетном месяце.</w:t>
      </w:r>
    </w:p>
    <w:p w:rsidR="00BF0D4B" w:rsidRDefault="00BF0D4B">
      <w:pPr>
        <w:pStyle w:val="ConsPlusNormal"/>
        <w:spacing w:before="220"/>
        <w:ind w:firstLine="540"/>
        <w:jc w:val="both"/>
      </w:pPr>
      <w:r>
        <w:t>Ответственность за недостоверность используемых для расчета размера субсидии данных и соответствие расчета размера субсидии порядку расчета, предусмотренному настоящим пунктом, несет уполномоченный банк.</w:t>
      </w:r>
    </w:p>
    <w:p w:rsidR="00BF0D4B" w:rsidRDefault="00BF0D4B">
      <w:pPr>
        <w:pStyle w:val="ConsPlusNormal"/>
        <w:spacing w:before="220"/>
        <w:ind w:firstLine="540"/>
        <w:jc w:val="both"/>
      </w:pPr>
      <w:r>
        <w:t xml:space="preserve">31. Для получения субсидии уполномоченный банк в течение 10 календарных дней со дня получения от Министерства экономического развития Российской Федерации уведомления, указанного в </w:t>
      </w:r>
      <w:hyperlink w:anchor="P119" w:history="1">
        <w:r>
          <w:rPr>
            <w:color w:val="0000FF"/>
          </w:rPr>
          <w:t>подпункте "в" пункта 23</w:t>
        </w:r>
      </w:hyperlink>
      <w:r>
        <w:t xml:space="preserve"> настоящих Правил, представляет в Министерство заявление о заключении соглашения о предоставлении субсидии (в произвольной форме), подписанное руководителем уполномоченного банка или уполномоченным лицом (с представлением документов, подтверждающих полномочия этого лица).</w:t>
      </w:r>
    </w:p>
    <w:p w:rsidR="00BF0D4B" w:rsidRDefault="00BF0D4B">
      <w:pPr>
        <w:pStyle w:val="ConsPlusNormal"/>
        <w:spacing w:before="220"/>
        <w:ind w:firstLine="540"/>
        <w:jc w:val="both"/>
      </w:pPr>
      <w:r>
        <w:t xml:space="preserve">32. Субсидия предоставляется получателю субсидии на основании соглашения о предоставлении субсидии, заключенного по типовой </w:t>
      </w:r>
      <w:hyperlink r:id="rId11" w:history="1">
        <w:r>
          <w:rPr>
            <w:color w:val="0000FF"/>
          </w:rPr>
          <w:t>форме</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BF0D4B" w:rsidRDefault="00BF0D4B">
      <w:pPr>
        <w:pStyle w:val="ConsPlusNormal"/>
        <w:spacing w:before="220"/>
        <w:ind w:firstLine="540"/>
        <w:jc w:val="both"/>
      </w:pPr>
      <w:r>
        <w:t>В случае принятия Комиссией решения о перераспределении лимита субсидии для уполномоченного банка между другими уполномоченными банками, которым ранее был определен лимит субсидии, Комиссия рекомендует Министерству экономического развития Российской Федерации заключить с уполномоченными банками дополнительные соглашения к соглашениям о предоставлении субсидий об изменении лимита субсидии и планового объема выдачи кредитов в рамках программы субсидирования.</w:t>
      </w:r>
    </w:p>
    <w:p w:rsidR="00BF0D4B" w:rsidRDefault="00BF0D4B">
      <w:pPr>
        <w:pStyle w:val="ConsPlusNormal"/>
        <w:spacing w:before="220"/>
        <w:ind w:firstLine="540"/>
        <w:jc w:val="both"/>
      </w:pPr>
      <w:r>
        <w:lastRenderedPageBreak/>
        <w:t>33. В соглашении о предоставлении субсидии предусматриваются:</w:t>
      </w:r>
    </w:p>
    <w:p w:rsidR="00BF0D4B" w:rsidRDefault="00BF0D4B">
      <w:pPr>
        <w:pStyle w:val="ConsPlusNormal"/>
        <w:spacing w:before="220"/>
        <w:ind w:firstLine="540"/>
        <w:jc w:val="both"/>
      </w:pPr>
      <w:r>
        <w:t>а) сроки, цели, условия и порядок предоставления субсидии;</w:t>
      </w:r>
    </w:p>
    <w:p w:rsidR="00BF0D4B" w:rsidRDefault="00BF0D4B">
      <w:pPr>
        <w:pStyle w:val="ConsPlusNormal"/>
        <w:spacing w:before="220"/>
        <w:ind w:firstLine="540"/>
        <w:jc w:val="both"/>
      </w:pPr>
      <w:r>
        <w:t>б) согласие получателя субсидии на осуществление Министерством экономического развития Российской Федерации и органом государственного финансового контроля проверок соблюдения получателем субсидии целей, условий и порядка предоставления субсидий в соответствии с настоящими Правилами и соглашением о предоставлении субсидии;</w:t>
      </w:r>
    </w:p>
    <w:p w:rsidR="00BF0D4B" w:rsidRDefault="00BF0D4B">
      <w:pPr>
        <w:pStyle w:val="ConsPlusNormal"/>
        <w:spacing w:before="220"/>
        <w:ind w:firstLine="540"/>
        <w:jc w:val="both"/>
      </w:pPr>
      <w:r>
        <w:t>в) значения результата предоставления субсидии;</w:t>
      </w:r>
    </w:p>
    <w:p w:rsidR="00BF0D4B" w:rsidRDefault="00BF0D4B">
      <w:pPr>
        <w:pStyle w:val="ConsPlusNormal"/>
        <w:spacing w:before="220"/>
        <w:ind w:firstLine="540"/>
        <w:jc w:val="both"/>
      </w:pPr>
      <w:r>
        <w:t>г) ответственность получателя субсидии за нарушение условий предоставления субсидии;</w:t>
      </w:r>
    </w:p>
    <w:p w:rsidR="00BF0D4B" w:rsidRDefault="00BF0D4B">
      <w:pPr>
        <w:pStyle w:val="ConsPlusNormal"/>
        <w:spacing w:before="220"/>
        <w:ind w:firstLine="540"/>
        <w:jc w:val="both"/>
      </w:pPr>
      <w:r>
        <w:t>д) порядок и сроки возврата в доход федерального бюджета получателем субсидии предоставленной субсидии в случае установления по итогам проверок, проведенных Министерством экономического развития Российской Федерации и органом государственного финансового контроля, факта нарушения целей, условий и порядка предоставления субсидии;</w:t>
      </w:r>
    </w:p>
    <w:p w:rsidR="00BF0D4B" w:rsidRDefault="00BF0D4B">
      <w:pPr>
        <w:pStyle w:val="ConsPlusNormal"/>
        <w:spacing w:before="220"/>
        <w:ind w:firstLine="540"/>
        <w:jc w:val="both"/>
      </w:pPr>
      <w:r>
        <w:t>е) основания и порядок расторжения соглашения о предоставлении субсидии;</w:t>
      </w:r>
    </w:p>
    <w:p w:rsidR="00BF0D4B" w:rsidRDefault="00BF0D4B">
      <w:pPr>
        <w:pStyle w:val="ConsPlusNormal"/>
        <w:spacing w:before="220"/>
        <w:ind w:firstLine="540"/>
        <w:jc w:val="both"/>
      </w:pPr>
      <w:r>
        <w:t>ж) перечень документов, представляемых получателем субсидии для получения субсидии, и порядок их представления;</w:t>
      </w:r>
    </w:p>
    <w:p w:rsidR="00BF0D4B" w:rsidRDefault="00BF0D4B">
      <w:pPr>
        <w:pStyle w:val="ConsPlusNormal"/>
        <w:spacing w:before="220"/>
        <w:ind w:firstLine="540"/>
        <w:jc w:val="both"/>
      </w:pPr>
      <w:r>
        <w:t xml:space="preserve">з) лимит субсидии, рассчитанный в соответствии с </w:t>
      </w:r>
      <w:hyperlink w:anchor="P144" w:history="1">
        <w:r>
          <w:rPr>
            <w:color w:val="0000FF"/>
          </w:rPr>
          <w:t>пунктом 29</w:t>
        </w:r>
      </w:hyperlink>
      <w:r>
        <w:t xml:space="preserve"> настоящих Правил;</w:t>
      </w:r>
    </w:p>
    <w:p w:rsidR="00BF0D4B" w:rsidRDefault="00BF0D4B">
      <w:pPr>
        <w:pStyle w:val="ConsPlusNormal"/>
        <w:spacing w:before="220"/>
        <w:ind w:firstLine="540"/>
        <w:jc w:val="both"/>
      </w:pPr>
      <w:r>
        <w:t>и) реквизиты счета, на который перечисляются денежные средства в случае принятия решения о предоставлении субсидии;</w:t>
      </w:r>
    </w:p>
    <w:p w:rsidR="00BF0D4B" w:rsidRDefault="00BF0D4B">
      <w:pPr>
        <w:pStyle w:val="ConsPlusNormal"/>
        <w:spacing w:before="220"/>
        <w:ind w:firstLine="540"/>
        <w:jc w:val="both"/>
      </w:pPr>
      <w:r>
        <w:t>к) порядок и сроки возврата уполномоченным банком соответствующих средств в федеральный бюджет в случае недостижения значений результата предоставления субсидии;</w:t>
      </w:r>
    </w:p>
    <w:p w:rsidR="00BF0D4B" w:rsidRDefault="00BF0D4B">
      <w:pPr>
        <w:pStyle w:val="ConsPlusNormal"/>
        <w:spacing w:before="220"/>
        <w:ind w:firstLine="540"/>
        <w:jc w:val="both"/>
      </w:pPr>
      <w:r>
        <w:t>л) порядок, а также сроки и формы предоставления уполномоченным банком отчетности о достижении значений результата предоставления субсидии;</w:t>
      </w:r>
    </w:p>
    <w:p w:rsidR="00BF0D4B" w:rsidRDefault="00BF0D4B">
      <w:pPr>
        <w:pStyle w:val="ConsPlusNormal"/>
        <w:spacing w:before="220"/>
        <w:ind w:firstLine="540"/>
        <w:jc w:val="both"/>
      </w:pPr>
      <w:r>
        <w:t xml:space="preserve">м) условия согласования новых условий соглашения о предоставлении субсидии или расторжения соглашения при недостижении согласия по новым условиям в случае уменьшения Министерству экономического развития Российской Федерации как получателю бюджетных средств ранее доведенных лимитов бюджетных обязательств на цели, указанные в </w:t>
      </w:r>
      <w:hyperlink w:anchor="P38" w:history="1">
        <w:r>
          <w:rPr>
            <w:color w:val="0000FF"/>
          </w:rPr>
          <w:t>пункте 2</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BF0D4B" w:rsidRDefault="00BF0D4B">
      <w:pPr>
        <w:pStyle w:val="ConsPlusNormal"/>
        <w:spacing w:before="220"/>
        <w:ind w:firstLine="540"/>
        <w:jc w:val="both"/>
      </w:pPr>
      <w:r>
        <w:t>н) документы, подтверждающие фактически недополученные доходы в связи с предоставлением льготного кредита;</w:t>
      </w:r>
    </w:p>
    <w:p w:rsidR="00BF0D4B" w:rsidRDefault="00BF0D4B">
      <w:pPr>
        <w:pStyle w:val="ConsPlusNormal"/>
        <w:spacing w:before="220"/>
        <w:ind w:firstLine="540"/>
        <w:jc w:val="both"/>
      </w:pPr>
      <w:r>
        <w:t>о) условие о необходимости ежемесячного представления получателем субсидии в Министерство экономического развития Российской Федерации отчета о целевом использовании кредитов, полученных участниками свободной экономической зоны.</w:t>
      </w:r>
    </w:p>
    <w:p w:rsidR="00BF0D4B" w:rsidRDefault="00BF0D4B">
      <w:pPr>
        <w:pStyle w:val="ConsPlusNormal"/>
        <w:spacing w:before="220"/>
        <w:ind w:firstLine="540"/>
        <w:jc w:val="both"/>
      </w:pPr>
      <w:r>
        <w:t xml:space="preserve">34. Соглашение о предоставлении субсидии, подготовленное (сформированное) с использованием государственной интегрированной информационной системы управления общественными финансами "Электронный бюджет", заключается на срок действия доведенных до Министерства экономического развития Российской Федерации как получателя бюджетных средств лимитов бюджетных обязательств на цели, указанные в </w:t>
      </w:r>
      <w:hyperlink w:anchor="P38" w:history="1">
        <w:r>
          <w:rPr>
            <w:color w:val="0000FF"/>
          </w:rPr>
          <w:t>пункте 2</w:t>
        </w:r>
      </w:hyperlink>
      <w:r>
        <w:t xml:space="preserve"> настоящих Правил, до полного исполнения обязательств, предусмотренных соглашением о предоставлении субсидии.</w:t>
      </w:r>
    </w:p>
    <w:p w:rsidR="00BF0D4B" w:rsidRDefault="00BF0D4B">
      <w:pPr>
        <w:pStyle w:val="ConsPlusNormal"/>
        <w:spacing w:before="220"/>
        <w:ind w:firstLine="540"/>
        <w:jc w:val="both"/>
      </w:pPr>
      <w:bookmarkStart w:id="19" w:name="P188"/>
      <w:bookmarkEnd w:id="19"/>
      <w:r>
        <w:t>35. Министерство экономического развития Российской Федерации рассматривает представленные уполномоченным банком следующие документы:</w:t>
      </w:r>
    </w:p>
    <w:p w:rsidR="00BF0D4B" w:rsidRDefault="00BF0D4B">
      <w:pPr>
        <w:pStyle w:val="ConsPlusNormal"/>
        <w:spacing w:before="220"/>
        <w:ind w:firstLine="540"/>
        <w:jc w:val="both"/>
      </w:pPr>
      <w:r>
        <w:lastRenderedPageBreak/>
        <w:t>копия лицензии на осуществление банковских операций;</w:t>
      </w:r>
    </w:p>
    <w:p w:rsidR="00BF0D4B" w:rsidRDefault="00BF0D4B">
      <w:pPr>
        <w:pStyle w:val="ConsPlusNormal"/>
        <w:spacing w:before="220"/>
        <w:ind w:firstLine="540"/>
        <w:jc w:val="both"/>
      </w:pPr>
      <w:r>
        <w:t xml:space="preserve">справка, подписанная руководителем и главным бухгалтером или уполномоченными лицами, скрепленная печатью (при наличии) уполномоченного банка, подтверждающая, что уполномоченный банк соответствует требованиям, предусмотренными </w:t>
      </w:r>
      <w:hyperlink w:anchor="P76" w:history="1">
        <w:r>
          <w:rPr>
            <w:color w:val="0000FF"/>
          </w:rPr>
          <w:t>пунктом 19</w:t>
        </w:r>
      </w:hyperlink>
      <w:r>
        <w:t xml:space="preserve"> настоящих Правил.</w:t>
      </w:r>
    </w:p>
    <w:p w:rsidR="00BF0D4B" w:rsidRDefault="00BF0D4B">
      <w:pPr>
        <w:pStyle w:val="ConsPlusNormal"/>
        <w:spacing w:before="220"/>
        <w:ind w:firstLine="540"/>
        <w:jc w:val="both"/>
      </w:pPr>
      <w:r>
        <w:t>Министерство экономического развития Российской Федерации в течение 10 рабочих дней со дня поступления указанных документов принимает решение о заключении соглашения о предоставлении субсидии или об отказе в заключении соглашения о предоставлении субсидии.</w:t>
      </w:r>
    </w:p>
    <w:p w:rsidR="00BF0D4B" w:rsidRDefault="00BF0D4B">
      <w:pPr>
        <w:pStyle w:val="ConsPlusNormal"/>
        <w:spacing w:before="220"/>
        <w:ind w:firstLine="540"/>
        <w:jc w:val="both"/>
      </w:pPr>
      <w:r>
        <w:t>36. Основаниями для отказа в заключении соглашения о предоставлении субсидии являются:</w:t>
      </w:r>
    </w:p>
    <w:p w:rsidR="00BF0D4B" w:rsidRDefault="00BF0D4B">
      <w:pPr>
        <w:pStyle w:val="ConsPlusNormal"/>
        <w:spacing w:before="220"/>
        <w:ind w:firstLine="540"/>
        <w:jc w:val="both"/>
      </w:pPr>
      <w:r>
        <w:t xml:space="preserve">а) непредставление (представление не в полном объеме) документов, предусмотренных </w:t>
      </w:r>
      <w:hyperlink w:anchor="P188" w:history="1">
        <w:r>
          <w:rPr>
            <w:color w:val="0000FF"/>
          </w:rPr>
          <w:t>пунктом 35</w:t>
        </w:r>
      </w:hyperlink>
      <w:r>
        <w:t xml:space="preserve"> настоящих Правил;</w:t>
      </w:r>
    </w:p>
    <w:p w:rsidR="00BF0D4B" w:rsidRDefault="00BF0D4B">
      <w:pPr>
        <w:pStyle w:val="ConsPlusNormal"/>
        <w:spacing w:before="220"/>
        <w:ind w:firstLine="540"/>
        <w:jc w:val="both"/>
      </w:pPr>
      <w:r>
        <w:t xml:space="preserve">б) несоответствие уполномоченного банка требованиям, предусмотренным </w:t>
      </w:r>
      <w:hyperlink w:anchor="P76" w:history="1">
        <w:r>
          <w:rPr>
            <w:color w:val="0000FF"/>
          </w:rPr>
          <w:t>пунктом 19</w:t>
        </w:r>
      </w:hyperlink>
      <w:r>
        <w:t xml:space="preserve"> настоящих Правил;</w:t>
      </w:r>
    </w:p>
    <w:p w:rsidR="00BF0D4B" w:rsidRDefault="00BF0D4B">
      <w:pPr>
        <w:pStyle w:val="ConsPlusNormal"/>
        <w:spacing w:before="220"/>
        <w:ind w:firstLine="540"/>
        <w:jc w:val="both"/>
      </w:pPr>
      <w:r>
        <w:t xml:space="preserve">в) недостоверность представленных документов, предусмотренных </w:t>
      </w:r>
      <w:hyperlink w:anchor="P188" w:history="1">
        <w:r>
          <w:rPr>
            <w:color w:val="0000FF"/>
          </w:rPr>
          <w:t>пунктом 35</w:t>
        </w:r>
      </w:hyperlink>
      <w:r>
        <w:t xml:space="preserve"> настоящих Правил.</w:t>
      </w:r>
    </w:p>
    <w:p w:rsidR="00BF0D4B" w:rsidRDefault="00BF0D4B">
      <w:pPr>
        <w:pStyle w:val="ConsPlusNormal"/>
        <w:spacing w:before="220"/>
        <w:ind w:firstLine="540"/>
        <w:jc w:val="both"/>
      </w:pPr>
      <w:r>
        <w:t>37. В случае принятия решения об отказе в заключении соглашения о предоставлении субсидии Министерство экономического развития Российской Федерации уведомляет в произвольной форме об этом уполномоченный банк в течение 3 рабочих дней и возвращает представленные документы на доработку.</w:t>
      </w:r>
    </w:p>
    <w:p w:rsidR="00BF0D4B" w:rsidRDefault="00BF0D4B">
      <w:pPr>
        <w:pStyle w:val="ConsPlusNormal"/>
        <w:spacing w:before="220"/>
        <w:ind w:firstLine="540"/>
        <w:jc w:val="both"/>
      </w:pPr>
      <w:r>
        <w:t xml:space="preserve">38. В текущем финансовом году соглашения о предоставлении субсидии заключаются при условии наличия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текущий финансовый год и плановый период на цели, предусмотренные </w:t>
      </w:r>
      <w:hyperlink w:anchor="P38" w:history="1">
        <w:r>
          <w:rPr>
            <w:color w:val="0000FF"/>
          </w:rPr>
          <w:t>пунктом 2</w:t>
        </w:r>
      </w:hyperlink>
      <w:r>
        <w:t xml:space="preserve"> настоящих Правил, с учетом обязательств Министерства в соответствии с ранее заключенными им соглашениями на цели, указанные в </w:t>
      </w:r>
      <w:hyperlink w:anchor="P38" w:history="1">
        <w:r>
          <w:rPr>
            <w:color w:val="0000FF"/>
          </w:rPr>
          <w:t>пункте 2</w:t>
        </w:r>
      </w:hyperlink>
      <w:r>
        <w:t xml:space="preserve"> настоящих Правил.</w:t>
      </w:r>
    </w:p>
    <w:p w:rsidR="00BF0D4B" w:rsidRDefault="00BF0D4B">
      <w:pPr>
        <w:pStyle w:val="ConsPlusNormal"/>
        <w:spacing w:before="220"/>
        <w:ind w:firstLine="540"/>
        <w:jc w:val="both"/>
      </w:pPr>
      <w:r>
        <w:t>39. Право на получение субсидии возникает у уполномоченного банка со дня заключения соглашения о предоставлении субсидии.</w:t>
      </w:r>
    </w:p>
    <w:p w:rsidR="00BF0D4B" w:rsidRDefault="00BF0D4B">
      <w:pPr>
        <w:pStyle w:val="ConsPlusNormal"/>
        <w:spacing w:before="220"/>
        <w:ind w:firstLine="540"/>
        <w:jc w:val="both"/>
      </w:pPr>
      <w:bookmarkStart w:id="20" w:name="P199"/>
      <w:bookmarkEnd w:id="20"/>
      <w:r>
        <w:t>40. Уполномоченный банк в целях получения субсидии представляет в Министерство экономического развития Российской Федерации не позднее 7-го рабочего дня каждого месяца следующие документы (по состоянию на конец последнего дня отчетного месяца):</w:t>
      </w:r>
    </w:p>
    <w:p w:rsidR="00BF0D4B" w:rsidRDefault="00BF0D4B">
      <w:pPr>
        <w:pStyle w:val="ConsPlusNormal"/>
        <w:spacing w:before="220"/>
        <w:ind w:firstLine="540"/>
        <w:jc w:val="both"/>
      </w:pPr>
      <w:r>
        <w:t xml:space="preserve">заявление на получение субсидии, подписанное руководителем уполномоченного банка или уполномоченным им лицом (с представлением документов, подтверждающих полномочия этого лица), по форме согласно </w:t>
      </w:r>
      <w:hyperlink w:anchor="P475" w:history="1">
        <w:r>
          <w:rPr>
            <w:color w:val="0000FF"/>
          </w:rPr>
          <w:t>приложению N 4</w:t>
        </w:r>
      </w:hyperlink>
      <w:r>
        <w:t>;</w:t>
      </w:r>
    </w:p>
    <w:p w:rsidR="00BF0D4B" w:rsidRDefault="00BF0D4B">
      <w:pPr>
        <w:pStyle w:val="ConsPlusNormal"/>
        <w:spacing w:before="220"/>
        <w:ind w:firstLine="540"/>
        <w:jc w:val="both"/>
      </w:pPr>
      <w:r>
        <w:t xml:space="preserve">реестр участников свободной экономической зоны, подписанный руководителем уполномоченного банка или уполномоченным им лицом (с представлением документов, подтверждающих полномочия этого лица), по форме согласно </w:t>
      </w:r>
      <w:hyperlink w:anchor="P551" w:history="1">
        <w:r>
          <w:rPr>
            <w:color w:val="0000FF"/>
          </w:rPr>
          <w:t>приложению N 5</w:t>
        </w:r>
      </w:hyperlink>
      <w:r>
        <w:t>;</w:t>
      </w:r>
    </w:p>
    <w:p w:rsidR="00BF0D4B" w:rsidRDefault="00BF0D4B">
      <w:pPr>
        <w:pStyle w:val="ConsPlusNormal"/>
        <w:spacing w:before="220"/>
        <w:ind w:firstLine="540"/>
        <w:jc w:val="both"/>
      </w:pPr>
      <w:r>
        <w:t>кредитные договоры, заключенные с участниками свободной экономической зоны, а также дополнительные соглашения по таким кредитным договорам, заключенные в отчетном месяце и (или) в месяцах, предшествующих отчетному месяцу, в случае, если они не представлялись ранее в Министерство экономического развития Российской Федерации;</w:t>
      </w:r>
    </w:p>
    <w:p w:rsidR="00BF0D4B" w:rsidRDefault="00BF0D4B">
      <w:pPr>
        <w:pStyle w:val="ConsPlusNormal"/>
        <w:spacing w:before="220"/>
        <w:ind w:firstLine="540"/>
        <w:jc w:val="both"/>
      </w:pPr>
      <w:r>
        <w:t xml:space="preserve">выписки по ссудному счету по кредитным договорам, подтверждающие выдачу кредита в отчетном месяце и (или) в месяцах, предшествующих отчетному месяцу, в случае, если они не </w:t>
      </w:r>
      <w:r>
        <w:lastRenderedPageBreak/>
        <w:t>представлялись ранее в Министерство экономического развития Российской Федерации.</w:t>
      </w:r>
    </w:p>
    <w:p w:rsidR="00BF0D4B" w:rsidRDefault="00BF0D4B">
      <w:pPr>
        <w:pStyle w:val="ConsPlusNormal"/>
        <w:spacing w:before="220"/>
        <w:ind w:firstLine="540"/>
        <w:jc w:val="both"/>
      </w:pPr>
      <w:r>
        <w:t xml:space="preserve">41. Комиссия рассматривает представленные в соответствии с </w:t>
      </w:r>
      <w:hyperlink w:anchor="P199" w:history="1">
        <w:r>
          <w:rPr>
            <w:color w:val="0000FF"/>
          </w:rPr>
          <w:t>пунктом 40</w:t>
        </w:r>
      </w:hyperlink>
      <w:r>
        <w:t xml:space="preserve"> настоящих Правил документы и в течение 10 рабочих дней со дня их поступления принимает решение о предоставлении субсидии или об отказе в предоставлении субсидии. В случае принятия решения об отказе в предоставлении субсидии Министерство экономического развития Российской Федерации в течение 5 рабочих дней со дня принятия указанного решения направляет уполномоченному банку уведомление об отказе в предоставлении субсидии с указанием причин отказа.</w:t>
      </w:r>
    </w:p>
    <w:p w:rsidR="00BF0D4B" w:rsidRDefault="00BF0D4B">
      <w:pPr>
        <w:pStyle w:val="ConsPlusNormal"/>
        <w:spacing w:before="220"/>
        <w:ind w:firstLine="540"/>
        <w:jc w:val="both"/>
      </w:pPr>
      <w:r>
        <w:t>42. Основаниями для отказа в предоставлении субсидии являются:</w:t>
      </w:r>
    </w:p>
    <w:p w:rsidR="00BF0D4B" w:rsidRDefault="00BF0D4B">
      <w:pPr>
        <w:pStyle w:val="ConsPlusNormal"/>
        <w:spacing w:before="220"/>
        <w:ind w:firstLine="540"/>
        <w:jc w:val="both"/>
      </w:pPr>
      <w:r>
        <w:t xml:space="preserve">а) непредставление (представление не в полном объеме) документов в соответствии с </w:t>
      </w:r>
      <w:hyperlink w:anchor="P199" w:history="1">
        <w:r>
          <w:rPr>
            <w:color w:val="0000FF"/>
          </w:rPr>
          <w:t>пунктом 40</w:t>
        </w:r>
      </w:hyperlink>
      <w:r>
        <w:t xml:space="preserve"> настоящих Правил;</w:t>
      </w:r>
    </w:p>
    <w:p w:rsidR="00BF0D4B" w:rsidRDefault="00BF0D4B">
      <w:pPr>
        <w:pStyle w:val="ConsPlusNormal"/>
        <w:spacing w:before="220"/>
        <w:ind w:firstLine="540"/>
        <w:jc w:val="both"/>
      </w:pPr>
      <w:r>
        <w:t xml:space="preserve">б) установление факта недостоверности представленных документов, предусмотренных </w:t>
      </w:r>
      <w:hyperlink w:anchor="P199" w:history="1">
        <w:r>
          <w:rPr>
            <w:color w:val="0000FF"/>
          </w:rPr>
          <w:t>пунктом 40</w:t>
        </w:r>
      </w:hyperlink>
      <w:r>
        <w:t xml:space="preserve"> настоящих Правил;</w:t>
      </w:r>
    </w:p>
    <w:p w:rsidR="00BF0D4B" w:rsidRDefault="00BF0D4B">
      <w:pPr>
        <w:pStyle w:val="ConsPlusNormal"/>
        <w:spacing w:before="220"/>
        <w:ind w:firstLine="540"/>
        <w:jc w:val="both"/>
      </w:pPr>
      <w:r>
        <w:t xml:space="preserve">в) установление факта, предусмотренного </w:t>
      </w:r>
      <w:hyperlink w:anchor="P209" w:history="1">
        <w:r>
          <w:rPr>
            <w:color w:val="0000FF"/>
          </w:rPr>
          <w:t>пунктом 43</w:t>
        </w:r>
      </w:hyperlink>
      <w:r>
        <w:t xml:space="preserve"> настоящих Правил.</w:t>
      </w:r>
    </w:p>
    <w:p w:rsidR="00BF0D4B" w:rsidRDefault="00BF0D4B">
      <w:pPr>
        <w:pStyle w:val="ConsPlusNormal"/>
        <w:spacing w:before="220"/>
        <w:ind w:firstLine="540"/>
        <w:jc w:val="both"/>
      </w:pPr>
      <w:bookmarkStart w:id="21" w:name="P209"/>
      <w:bookmarkEnd w:id="21"/>
      <w:r>
        <w:t>43. Субсидия не предоставляется в случае возникновения просроченных платежей по основному долгу, процентам и (или) комиссионным вознаграждениям уполномоченного банка в течение последних 180 календарных дней, предшествующих подаче заявления о предоставлении субсидии, продолжительностью (общей продолжительностью) более 90 календарных дней.</w:t>
      </w:r>
    </w:p>
    <w:p w:rsidR="00BF0D4B" w:rsidRDefault="00BF0D4B">
      <w:pPr>
        <w:pStyle w:val="ConsPlusNormal"/>
        <w:spacing w:before="220"/>
        <w:ind w:firstLine="540"/>
        <w:jc w:val="both"/>
      </w:pPr>
      <w:r>
        <w:t>В случае устранения указанных причин предоставление субсидии возобновляется с 1-го числа следующего месяца.</w:t>
      </w:r>
    </w:p>
    <w:p w:rsidR="00BF0D4B" w:rsidRDefault="00BF0D4B">
      <w:pPr>
        <w:pStyle w:val="ConsPlusNormal"/>
        <w:spacing w:before="220"/>
        <w:ind w:firstLine="540"/>
        <w:jc w:val="both"/>
      </w:pPr>
      <w:r>
        <w:t>44. Информация об объемах и сроках перечисления субсидий учитывается Министерством экономического развития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F0D4B" w:rsidRDefault="00BF0D4B">
      <w:pPr>
        <w:pStyle w:val="ConsPlusNormal"/>
        <w:spacing w:before="220"/>
        <w:ind w:firstLine="540"/>
        <w:jc w:val="both"/>
      </w:pPr>
      <w:r>
        <w:t>45. Субсидия подлежит перечислению на корреспондентский счет уполномоченного банка, открытый в учреждении Центрального банка Российской Федерации, не позднее 10-го рабочего дня после принятия решения о предоставлении субсидии.</w:t>
      </w:r>
    </w:p>
    <w:p w:rsidR="00BF0D4B" w:rsidRDefault="00BF0D4B">
      <w:pPr>
        <w:pStyle w:val="ConsPlusNormal"/>
        <w:spacing w:before="220"/>
        <w:ind w:firstLine="540"/>
        <w:jc w:val="both"/>
      </w:pPr>
      <w:r>
        <w:t>46. Последнее в финансовом году перечисление субсидии осуществляется не позднее 31 декабря очередного финансового года.</w:t>
      </w:r>
    </w:p>
    <w:p w:rsidR="00BF0D4B" w:rsidRDefault="00BF0D4B">
      <w:pPr>
        <w:pStyle w:val="ConsPlusNormal"/>
        <w:spacing w:before="220"/>
        <w:ind w:firstLine="540"/>
        <w:jc w:val="both"/>
      </w:pPr>
      <w:r>
        <w:t>Субсидия за декабрь текущего финансового года перечисляется получателю субсидии до 30 января года, следующего за отчетным.</w:t>
      </w:r>
    </w:p>
    <w:p w:rsidR="00BF0D4B" w:rsidRDefault="00BF0D4B">
      <w:pPr>
        <w:pStyle w:val="ConsPlusNormal"/>
        <w:spacing w:before="220"/>
        <w:ind w:firstLine="540"/>
        <w:jc w:val="both"/>
      </w:pPr>
      <w:r>
        <w:t>47. Ежегодно до 31 января года, следующего за отчетным, уполномоченный банк направляет акт сверки расчетов между Министерством экономического развития Российской Федерации и уполномоченным банком, подписанный руководителем уполномоченного банка или уполномоченным им лицом (с представлением документов, подтверждающих полномочия этого лица).</w:t>
      </w:r>
    </w:p>
    <w:p w:rsidR="00BF0D4B" w:rsidRDefault="00BF0D4B">
      <w:pPr>
        <w:pStyle w:val="ConsPlusNormal"/>
        <w:spacing w:before="220"/>
        <w:ind w:firstLine="540"/>
        <w:jc w:val="both"/>
      </w:pPr>
      <w:bookmarkStart w:id="22" w:name="P216"/>
      <w:bookmarkEnd w:id="22"/>
      <w:r>
        <w:t>48. Результатом предоставления субсидии является количество кредитов, выданных участникам свободной экономической зоны в отчетном финансовом году в соответствии с настоящими Правилами.</w:t>
      </w:r>
    </w:p>
    <w:p w:rsidR="00BF0D4B" w:rsidRDefault="00BF0D4B">
      <w:pPr>
        <w:pStyle w:val="ConsPlusNormal"/>
        <w:spacing w:before="220"/>
        <w:ind w:firstLine="540"/>
        <w:jc w:val="both"/>
      </w:pPr>
      <w:r>
        <w:t xml:space="preserve">49. Уполномоченный банк представляет в Министерство экономического развития Российской Федерации не позднее 30-го рабочего дня, следующего за отчетным годом, отчет о достижении значений результатов предоставления субсидии по форме, определенной типовой </w:t>
      </w:r>
      <w:r>
        <w:lastRenderedPageBreak/>
        <w:t>формой соглашения, установленной Министерством финансов Российской Федерации.</w:t>
      </w:r>
    </w:p>
    <w:p w:rsidR="00BF0D4B" w:rsidRDefault="00BF0D4B">
      <w:pPr>
        <w:pStyle w:val="ConsPlusNormal"/>
        <w:spacing w:before="220"/>
        <w:ind w:firstLine="540"/>
        <w:jc w:val="both"/>
      </w:pPr>
      <w:r>
        <w:t>50. В случае выявления уполномоченным банком нецелевого использования участником свободной экономической зоны кредита или несоблюдения участником свободной экономической зоны требований настоящих Правил уполномоченный банк в течение 3 рабочих дней информирует Министерство экономического развития Российской Федерации о факте нарушения и осуществляет возврат средств в размере, соответствующем размеру субсидии, перечисленной уполномоченному банку по использованному не по целевому назначению кредиту (части кредита), в порядке, установленном бюджетным законодательством Российской Федерации, не позднее 10 рабочих дней со дня получения уполномоченным банком соответствующего требования Министерства.</w:t>
      </w:r>
    </w:p>
    <w:p w:rsidR="00BF0D4B" w:rsidRDefault="00BF0D4B">
      <w:pPr>
        <w:pStyle w:val="ConsPlusNormal"/>
        <w:spacing w:before="220"/>
        <w:ind w:firstLine="540"/>
        <w:jc w:val="both"/>
      </w:pPr>
      <w:r>
        <w:t xml:space="preserve">51. В случае утраты статуса участника свободной экономической зоны в соответствии с Федеральным </w:t>
      </w:r>
      <w:hyperlink r:id="rId12" w:history="1">
        <w:r>
          <w:rPr>
            <w:color w:val="0000FF"/>
          </w:rPr>
          <w:t>законом</w:t>
        </w:r>
      </w:hyperlink>
      <w:r>
        <w:t xml:space="preserve">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том числе расторжения договора об условиях деятельности в свободной экономической зоне по соглашению сторон или по решению суда, по которому участнику свободной экономической зоны предоставлен кредит (представлена кредитная линия) на реализацию инвестиционного проекта, предоставленная уполномоченному банку субсидия подлежит возврату в полном объеме в федеральный бюджет в порядке, установленном бюджетным законодательством Российской Федерации, в течение 10 рабочих дней со дня получения уполномоченным банком соответствующего требования Министерства экономического развития Российской Федерации.</w:t>
      </w:r>
    </w:p>
    <w:p w:rsidR="00BF0D4B" w:rsidRDefault="00BF0D4B">
      <w:pPr>
        <w:pStyle w:val="ConsPlusNormal"/>
        <w:spacing w:before="220"/>
        <w:ind w:firstLine="540"/>
        <w:jc w:val="both"/>
      </w:pPr>
      <w:bookmarkStart w:id="23" w:name="P220"/>
      <w:bookmarkEnd w:id="23"/>
      <w:r>
        <w:t>52. В случае расторжения договора об условиях деятельности в свободной экономической зоне, по которому предоставлен кредит (представлена кредитная линия) на реализацию инвестиционного проекта, субсидия подлежит возврату в полном объеме в федеральный бюджет в порядке, установленном бюджетным законодательством Российской Федерации, в течение 10 рабочих дней со дня получения уполномоченным банком от высшего исполнительного органа государственной власти Республики Крым или высшего исполнительного органа государственной власти г. Севастополя информации о расторжении соответствующего договора об условиях деятельности в свободной экономической зоне.</w:t>
      </w:r>
    </w:p>
    <w:p w:rsidR="00BF0D4B" w:rsidRDefault="00BF0D4B">
      <w:pPr>
        <w:pStyle w:val="ConsPlusNormal"/>
        <w:spacing w:before="220"/>
        <w:ind w:firstLine="540"/>
        <w:jc w:val="both"/>
      </w:pPr>
      <w:r>
        <w:t>53. Высший исполнительный орган государственной власти Республики Крым и высший исполнительный орган государственной власти г. Севастополя в 3-дневный срок со дня расторжения договора об условиях деятельности в свободной экономической зоне, по которому предоставлен кредит (предоставлена кредитная линия) на реализацию инвестиционного проекта, направляет соответствующую информацию в адрес уполномоченного банка, с которым заключен такой кредитный договор.</w:t>
      </w:r>
    </w:p>
    <w:p w:rsidR="00BF0D4B" w:rsidRDefault="00BF0D4B">
      <w:pPr>
        <w:pStyle w:val="ConsPlusNormal"/>
        <w:spacing w:before="220"/>
        <w:ind w:firstLine="540"/>
        <w:jc w:val="both"/>
      </w:pPr>
      <w:r>
        <w:t>54. Министерство экономического развития Российской Федерации и орган государственного финансового контроля осуществляют проверку соблюдения целей, условий и порядка предоставления субсидий, установленных настоящими Правилами.</w:t>
      </w:r>
    </w:p>
    <w:p w:rsidR="00BF0D4B" w:rsidRDefault="00BF0D4B">
      <w:pPr>
        <w:pStyle w:val="ConsPlusNormal"/>
        <w:spacing w:before="220"/>
        <w:ind w:firstLine="540"/>
        <w:jc w:val="both"/>
      </w:pPr>
      <w:r>
        <w:t>55. В случае установления факта нарушения получателем субсидии целей, условий и порядка предоставления субсидии, а также при недостижении значений результата предоставления субсидии соответствующие средства подлежат возврату получателем субсидии, допустившим указанное нарушение, в доход федерального бюджета в порядке, установленном бюджетным законодательством Российской Федерации:</w:t>
      </w:r>
    </w:p>
    <w:p w:rsidR="00BF0D4B" w:rsidRDefault="00BF0D4B">
      <w:pPr>
        <w:pStyle w:val="ConsPlusNormal"/>
        <w:spacing w:before="220"/>
        <w:ind w:firstLine="540"/>
        <w:jc w:val="both"/>
      </w:pPr>
      <w:r>
        <w:t>на основании требования Министерства экономического развития Российской Федерации - в течение 10 календарных дней со дня получения указанного требования;</w:t>
      </w:r>
    </w:p>
    <w:p w:rsidR="00BF0D4B" w:rsidRDefault="00BF0D4B">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F0D4B" w:rsidRDefault="00BF0D4B">
      <w:pPr>
        <w:pStyle w:val="ConsPlusNormal"/>
        <w:spacing w:before="220"/>
        <w:ind w:firstLine="540"/>
        <w:jc w:val="both"/>
      </w:pPr>
      <w:r>
        <w:lastRenderedPageBreak/>
        <w:t xml:space="preserve">на основании информации высшего исполнительного органа государственной власти Республики Крым и высшего исполнительного органа государственной власти г. Севастополя в соответствии с </w:t>
      </w:r>
      <w:hyperlink w:anchor="P220" w:history="1">
        <w:r>
          <w:rPr>
            <w:color w:val="0000FF"/>
          </w:rPr>
          <w:t>пунктом 52</w:t>
        </w:r>
      </w:hyperlink>
      <w:r>
        <w:t xml:space="preserve"> настоящих Правил - в течение 10 рабочих дней со дня получения указанной информации.</w:t>
      </w:r>
    </w:p>
    <w:p w:rsidR="00BF0D4B" w:rsidRDefault="00BF0D4B">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целей, условий и порядка предоставления субсидии пеню, размер которой составляет одну трехсотую ключевой ставки Центрального банка Российской Федерации от суммы субсидии, использованной с нарушением, которая действует по состоянию на 1-й день использования средств субсидии с нарушением целей, условий и порядка предоставления субсидии.</w:t>
      </w:r>
    </w:p>
    <w:p w:rsidR="00BF0D4B" w:rsidRDefault="00BF0D4B">
      <w:pPr>
        <w:pStyle w:val="ConsPlusNormal"/>
        <w:spacing w:before="220"/>
        <w:ind w:firstLine="540"/>
        <w:jc w:val="both"/>
      </w:pPr>
      <w:r>
        <w:t>56. Контроль за соблюдением целей, условий и порядка предоставления субсидий осуществляется Министерством экономического развития Российской Федерации и органом государственного финансового контроля.</w:t>
      </w: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1"/>
      </w:pPr>
      <w:r>
        <w:t>Приложение N 1</w:t>
      </w:r>
    </w:p>
    <w:p w:rsidR="00BF0D4B" w:rsidRDefault="00BF0D4B">
      <w:pPr>
        <w:pStyle w:val="ConsPlusNormal"/>
        <w:jc w:val="right"/>
      </w:pPr>
      <w:r>
        <w:t>к Правилам предоставления субсидий</w:t>
      </w:r>
    </w:p>
    <w:p w:rsidR="00BF0D4B" w:rsidRDefault="00BF0D4B">
      <w:pPr>
        <w:pStyle w:val="ConsPlusNormal"/>
        <w:jc w:val="right"/>
      </w:pPr>
      <w:r>
        <w:t>из федерального бюджета российским</w:t>
      </w:r>
    </w:p>
    <w:p w:rsidR="00BF0D4B" w:rsidRDefault="00BF0D4B">
      <w:pPr>
        <w:pStyle w:val="ConsPlusNormal"/>
        <w:jc w:val="right"/>
      </w:pPr>
      <w:r>
        <w:t>кредитным организациям на возмещение</w:t>
      </w:r>
    </w:p>
    <w:p w:rsidR="00BF0D4B" w:rsidRDefault="00BF0D4B">
      <w:pPr>
        <w:pStyle w:val="ConsPlusNormal"/>
        <w:jc w:val="right"/>
      </w:pPr>
      <w:r>
        <w:t>недополученных доходов по кредитам,</w:t>
      </w:r>
    </w:p>
    <w:p w:rsidR="00BF0D4B" w:rsidRDefault="00BF0D4B">
      <w:pPr>
        <w:pStyle w:val="ConsPlusNormal"/>
        <w:jc w:val="right"/>
      </w:pPr>
      <w:r>
        <w:t>выданным участникам свободной</w:t>
      </w:r>
    </w:p>
    <w:p w:rsidR="00BF0D4B" w:rsidRDefault="00BF0D4B">
      <w:pPr>
        <w:pStyle w:val="ConsPlusNormal"/>
        <w:jc w:val="right"/>
      </w:pPr>
      <w:r>
        <w:t>экономической зоны на территориях</w:t>
      </w:r>
    </w:p>
    <w:p w:rsidR="00BF0D4B" w:rsidRDefault="00BF0D4B">
      <w:pPr>
        <w:pStyle w:val="ConsPlusNormal"/>
        <w:jc w:val="right"/>
      </w:pPr>
      <w:r>
        <w:t>Республики Крым и г. Севастополя</w:t>
      </w:r>
    </w:p>
    <w:p w:rsidR="00BF0D4B" w:rsidRDefault="00BF0D4B">
      <w:pPr>
        <w:pStyle w:val="ConsPlusNormal"/>
        <w:jc w:val="right"/>
      </w:pPr>
      <w:r>
        <w:t>на реализацию инвестиционных проектов</w:t>
      </w:r>
    </w:p>
    <w:p w:rsidR="00BF0D4B" w:rsidRDefault="00BF0D4B">
      <w:pPr>
        <w:pStyle w:val="ConsPlusNormal"/>
        <w:jc w:val="both"/>
      </w:pPr>
    </w:p>
    <w:p w:rsidR="00BF0D4B" w:rsidRDefault="00BF0D4B">
      <w:pPr>
        <w:pStyle w:val="ConsPlusTitle"/>
        <w:jc w:val="center"/>
      </w:pPr>
      <w:bookmarkStart w:id="24" w:name="P244"/>
      <w:bookmarkEnd w:id="24"/>
      <w:r>
        <w:t>ПЕРЕЧЕНЬ</w:t>
      </w:r>
    </w:p>
    <w:p w:rsidR="00BF0D4B" w:rsidRDefault="00BF0D4B">
      <w:pPr>
        <w:pStyle w:val="ConsPlusTitle"/>
        <w:jc w:val="center"/>
      </w:pPr>
      <w:r>
        <w:t>ВИДОВ ЭКОНОМИЧЕСКОЙ ДЕЯТЕЛЬНОСТИ, ПРИ ОСУЩЕСТВЛЕНИИ КОТОРЫХ</w:t>
      </w:r>
    </w:p>
    <w:p w:rsidR="00BF0D4B" w:rsidRDefault="00BF0D4B">
      <w:pPr>
        <w:pStyle w:val="ConsPlusTitle"/>
        <w:jc w:val="center"/>
      </w:pPr>
      <w:r>
        <w:t>ЮРИДИЧЕСКИМИ ЛИЦАМИ И ИНДИВИДУАЛЬНЫМИ ПРЕДПРИНИМАТЕЛЯМИ,</w:t>
      </w:r>
    </w:p>
    <w:p w:rsidR="00BF0D4B" w:rsidRDefault="00BF0D4B">
      <w:pPr>
        <w:pStyle w:val="ConsPlusTitle"/>
        <w:jc w:val="center"/>
      </w:pPr>
      <w:r>
        <w:t>ПОЛУЧИВШИМИ СТАТУС УЧАСТНИКА СВОБОДНОЙ ЭКОНОМИЧЕСКОЙ ЗОНЫ</w:t>
      </w:r>
    </w:p>
    <w:p w:rsidR="00BF0D4B" w:rsidRDefault="00BF0D4B">
      <w:pPr>
        <w:pStyle w:val="ConsPlusTitle"/>
        <w:jc w:val="center"/>
      </w:pPr>
      <w:r>
        <w:t>НА ТЕРРИТОРИЯХ РЕСПУБЛИКИ КРЫМ И Г. СЕВАСТОПОЛЯ,</w:t>
      </w:r>
    </w:p>
    <w:p w:rsidR="00BF0D4B" w:rsidRDefault="00BF0D4B">
      <w:pPr>
        <w:pStyle w:val="ConsPlusTitle"/>
        <w:jc w:val="center"/>
      </w:pPr>
      <w:r>
        <w:t>МОЖЕТ БЫТЬ ПРИМЕНЕНА ЛЬГОТНАЯ СТАВКА ПО КРЕДИТУ</w:t>
      </w:r>
    </w:p>
    <w:p w:rsidR="00BF0D4B" w:rsidRDefault="00BF0D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959"/>
      </w:tblGrid>
      <w:tr w:rsidR="00BF0D4B">
        <w:tc>
          <w:tcPr>
            <w:tcW w:w="7095" w:type="dxa"/>
            <w:tcBorders>
              <w:top w:val="single" w:sz="4" w:space="0" w:color="auto"/>
              <w:left w:val="nil"/>
              <w:bottom w:val="single" w:sz="4" w:space="0" w:color="auto"/>
            </w:tcBorders>
          </w:tcPr>
          <w:p w:rsidR="00BF0D4B" w:rsidRDefault="00BF0D4B">
            <w:pPr>
              <w:pStyle w:val="ConsPlusNormal"/>
              <w:jc w:val="center"/>
            </w:pPr>
            <w:r>
              <w:t>Наименование вида экономической деятельности</w:t>
            </w:r>
          </w:p>
        </w:tc>
        <w:tc>
          <w:tcPr>
            <w:tcW w:w="1959" w:type="dxa"/>
            <w:tcBorders>
              <w:top w:val="single" w:sz="4" w:space="0" w:color="auto"/>
              <w:bottom w:val="single" w:sz="4" w:space="0" w:color="auto"/>
              <w:right w:val="nil"/>
            </w:tcBorders>
          </w:tcPr>
          <w:p w:rsidR="00BF0D4B" w:rsidRDefault="00BF0D4B">
            <w:pPr>
              <w:pStyle w:val="ConsPlusNormal"/>
              <w:jc w:val="center"/>
            </w:pPr>
            <w:r>
              <w:t xml:space="preserve">Код </w:t>
            </w:r>
            <w:hyperlink r:id="rId13" w:history="1">
              <w:r>
                <w:rPr>
                  <w:color w:val="0000FF"/>
                </w:rPr>
                <w:t>ОКВЭД 2</w:t>
              </w:r>
            </w:hyperlink>
          </w:p>
        </w:tc>
      </w:tr>
      <w:tr w:rsidR="00BF0D4B">
        <w:tblPrEx>
          <w:tblBorders>
            <w:insideH w:val="none" w:sz="0" w:space="0" w:color="auto"/>
            <w:insideV w:val="none" w:sz="0" w:space="0" w:color="auto"/>
          </w:tblBorders>
        </w:tblPrEx>
        <w:tc>
          <w:tcPr>
            <w:tcW w:w="7095" w:type="dxa"/>
            <w:tcBorders>
              <w:top w:val="single" w:sz="4" w:space="0" w:color="auto"/>
              <w:left w:val="nil"/>
              <w:bottom w:val="nil"/>
              <w:right w:val="nil"/>
            </w:tcBorders>
          </w:tcPr>
          <w:p w:rsidR="00BF0D4B" w:rsidRDefault="00BF0D4B">
            <w:pPr>
              <w:pStyle w:val="ConsPlusNormal"/>
            </w:pPr>
            <w:r>
              <w:t>Все виды экономической деятельности, включенные в класс "Растениеводство и животноводство, охота и предоставление соответствующих услуг в этих областях"</w:t>
            </w:r>
          </w:p>
        </w:tc>
        <w:tc>
          <w:tcPr>
            <w:tcW w:w="1959" w:type="dxa"/>
            <w:tcBorders>
              <w:top w:val="single" w:sz="4" w:space="0" w:color="auto"/>
              <w:left w:val="nil"/>
              <w:bottom w:val="nil"/>
              <w:right w:val="nil"/>
            </w:tcBorders>
          </w:tcPr>
          <w:p w:rsidR="00BF0D4B" w:rsidRDefault="00BF0D4B">
            <w:pPr>
              <w:pStyle w:val="ConsPlusNormal"/>
              <w:jc w:val="center"/>
            </w:pPr>
            <w:hyperlink r:id="rId14" w:history="1">
              <w:r>
                <w:rPr>
                  <w:color w:val="0000FF"/>
                </w:rPr>
                <w:t>01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"Рыболовство и рыбоводство"</w:t>
            </w:r>
          </w:p>
        </w:tc>
        <w:tc>
          <w:tcPr>
            <w:tcW w:w="1959" w:type="dxa"/>
            <w:tcBorders>
              <w:top w:val="nil"/>
              <w:left w:val="nil"/>
              <w:bottom w:val="nil"/>
              <w:right w:val="nil"/>
            </w:tcBorders>
          </w:tcPr>
          <w:p w:rsidR="00BF0D4B" w:rsidRDefault="00BF0D4B">
            <w:pPr>
              <w:pStyle w:val="ConsPlusNormal"/>
              <w:jc w:val="center"/>
            </w:pPr>
            <w:hyperlink r:id="rId15" w:history="1">
              <w:r>
                <w:rPr>
                  <w:color w:val="0000FF"/>
                </w:rPr>
                <w:t>03</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пищевых продуктов"</w:t>
            </w:r>
          </w:p>
        </w:tc>
        <w:tc>
          <w:tcPr>
            <w:tcW w:w="1959" w:type="dxa"/>
            <w:tcBorders>
              <w:top w:val="nil"/>
              <w:left w:val="nil"/>
              <w:bottom w:val="nil"/>
              <w:right w:val="nil"/>
            </w:tcBorders>
          </w:tcPr>
          <w:p w:rsidR="00BF0D4B" w:rsidRDefault="00BF0D4B">
            <w:pPr>
              <w:pStyle w:val="ConsPlusNormal"/>
              <w:jc w:val="center"/>
            </w:pPr>
            <w:hyperlink r:id="rId16" w:history="1">
              <w:r>
                <w:rPr>
                  <w:color w:val="0000FF"/>
                </w:rPr>
                <w:t>10</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напитков"</w:t>
            </w:r>
          </w:p>
        </w:tc>
        <w:tc>
          <w:tcPr>
            <w:tcW w:w="1959" w:type="dxa"/>
            <w:tcBorders>
              <w:top w:val="nil"/>
              <w:left w:val="nil"/>
              <w:bottom w:val="nil"/>
              <w:right w:val="nil"/>
            </w:tcBorders>
          </w:tcPr>
          <w:p w:rsidR="00BF0D4B" w:rsidRDefault="00BF0D4B">
            <w:pPr>
              <w:pStyle w:val="ConsPlusNormal"/>
              <w:jc w:val="center"/>
            </w:pPr>
            <w:hyperlink r:id="rId17" w:history="1">
              <w:r>
                <w:rPr>
                  <w:color w:val="0000FF"/>
                </w:rPr>
                <w:t>11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текстильных изделий"</w:t>
            </w:r>
          </w:p>
        </w:tc>
        <w:tc>
          <w:tcPr>
            <w:tcW w:w="1959" w:type="dxa"/>
            <w:tcBorders>
              <w:top w:val="nil"/>
              <w:left w:val="nil"/>
              <w:bottom w:val="nil"/>
              <w:right w:val="nil"/>
            </w:tcBorders>
          </w:tcPr>
          <w:p w:rsidR="00BF0D4B" w:rsidRDefault="00BF0D4B">
            <w:pPr>
              <w:pStyle w:val="ConsPlusNormal"/>
              <w:jc w:val="center"/>
            </w:pPr>
            <w:hyperlink r:id="rId18" w:history="1">
              <w:r>
                <w:rPr>
                  <w:color w:val="0000FF"/>
                </w:rPr>
                <w:t>13</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lastRenderedPageBreak/>
              <w:t>Все виды экономической деятельности, включенные в класс "Производство одежды"</w:t>
            </w:r>
          </w:p>
        </w:tc>
        <w:tc>
          <w:tcPr>
            <w:tcW w:w="1959" w:type="dxa"/>
            <w:tcBorders>
              <w:top w:val="nil"/>
              <w:left w:val="nil"/>
              <w:bottom w:val="nil"/>
              <w:right w:val="nil"/>
            </w:tcBorders>
          </w:tcPr>
          <w:p w:rsidR="00BF0D4B" w:rsidRDefault="00BF0D4B">
            <w:pPr>
              <w:pStyle w:val="ConsPlusNormal"/>
              <w:jc w:val="center"/>
            </w:pPr>
            <w:hyperlink r:id="rId19" w:history="1">
              <w:r>
                <w:rPr>
                  <w:color w:val="0000FF"/>
                </w:rPr>
                <w:t>14</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"Обработка древесины и производство изделий из дерева и пробки, кроме мебели, производство изделий из соломки и материалов для плетения"</w:t>
            </w:r>
          </w:p>
        </w:tc>
        <w:tc>
          <w:tcPr>
            <w:tcW w:w="1959" w:type="dxa"/>
            <w:tcBorders>
              <w:top w:val="nil"/>
              <w:left w:val="nil"/>
              <w:bottom w:val="nil"/>
              <w:right w:val="nil"/>
            </w:tcBorders>
          </w:tcPr>
          <w:p w:rsidR="00BF0D4B" w:rsidRDefault="00BF0D4B">
            <w:pPr>
              <w:pStyle w:val="ConsPlusNormal"/>
              <w:jc w:val="center"/>
            </w:pPr>
            <w:hyperlink r:id="rId20" w:history="1">
              <w:r>
                <w:rPr>
                  <w:color w:val="0000FF"/>
                </w:rPr>
                <w:t>16</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лекарственных средств и материалов, применяемых в медицинских целях"</w:t>
            </w:r>
          </w:p>
        </w:tc>
        <w:tc>
          <w:tcPr>
            <w:tcW w:w="1959" w:type="dxa"/>
            <w:tcBorders>
              <w:top w:val="nil"/>
              <w:left w:val="nil"/>
              <w:bottom w:val="nil"/>
              <w:right w:val="nil"/>
            </w:tcBorders>
          </w:tcPr>
          <w:p w:rsidR="00BF0D4B" w:rsidRDefault="00BF0D4B">
            <w:pPr>
              <w:pStyle w:val="ConsPlusNormal"/>
              <w:jc w:val="center"/>
            </w:pPr>
            <w:hyperlink r:id="rId21" w:history="1">
              <w:r>
                <w:rPr>
                  <w:color w:val="0000FF"/>
                </w:rPr>
                <w:t>21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резиновых и пластмассовых изделий"</w:t>
            </w:r>
          </w:p>
        </w:tc>
        <w:tc>
          <w:tcPr>
            <w:tcW w:w="1959" w:type="dxa"/>
            <w:tcBorders>
              <w:top w:val="nil"/>
              <w:left w:val="nil"/>
              <w:bottom w:val="nil"/>
              <w:right w:val="nil"/>
            </w:tcBorders>
          </w:tcPr>
          <w:p w:rsidR="00BF0D4B" w:rsidRDefault="00BF0D4B">
            <w:pPr>
              <w:pStyle w:val="ConsPlusNormal"/>
              <w:jc w:val="center"/>
            </w:pPr>
            <w:hyperlink r:id="rId22" w:history="1">
              <w:r>
                <w:rPr>
                  <w:color w:val="0000FF"/>
                </w:rPr>
                <w:t>22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подкласс "Производство стекла и изделий из стекла"</w:t>
            </w:r>
          </w:p>
        </w:tc>
        <w:tc>
          <w:tcPr>
            <w:tcW w:w="1959" w:type="dxa"/>
            <w:tcBorders>
              <w:top w:val="nil"/>
              <w:left w:val="nil"/>
              <w:bottom w:val="nil"/>
              <w:right w:val="nil"/>
            </w:tcBorders>
          </w:tcPr>
          <w:p w:rsidR="00BF0D4B" w:rsidRDefault="00BF0D4B">
            <w:pPr>
              <w:pStyle w:val="ConsPlusNormal"/>
              <w:jc w:val="center"/>
            </w:pPr>
            <w:hyperlink r:id="rId23" w:history="1">
              <w:r>
                <w:rPr>
                  <w:color w:val="0000FF"/>
                </w:rPr>
                <w:t>23.1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готовых металлических изделий, кроме машин и оборудования"</w:t>
            </w:r>
          </w:p>
        </w:tc>
        <w:tc>
          <w:tcPr>
            <w:tcW w:w="1959" w:type="dxa"/>
            <w:tcBorders>
              <w:top w:val="nil"/>
              <w:left w:val="nil"/>
              <w:bottom w:val="nil"/>
              <w:right w:val="nil"/>
            </w:tcBorders>
          </w:tcPr>
          <w:p w:rsidR="00BF0D4B" w:rsidRDefault="00BF0D4B">
            <w:pPr>
              <w:pStyle w:val="ConsPlusNormal"/>
              <w:jc w:val="center"/>
            </w:pPr>
            <w:hyperlink r:id="rId24" w:history="1">
              <w:r>
                <w:rPr>
                  <w:color w:val="0000FF"/>
                </w:rPr>
                <w:t>25</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компьютеров, электронных и оптических изделий"</w:t>
            </w:r>
          </w:p>
        </w:tc>
        <w:tc>
          <w:tcPr>
            <w:tcW w:w="1959" w:type="dxa"/>
            <w:tcBorders>
              <w:top w:val="nil"/>
              <w:left w:val="nil"/>
              <w:bottom w:val="nil"/>
              <w:right w:val="nil"/>
            </w:tcBorders>
          </w:tcPr>
          <w:p w:rsidR="00BF0D4B" w:rsidRDefault="00BF0D4B">
            <w:pPr>
              <w:pStyle w:val="ConsPlusNormal"/>
              <w:jc w:val="center"/>
            </w:pPr>
            <w:hyperlink r:id="rId25" w:history="1">
              <w:r>
                <w:rPr>
                  <w:color w:val="0000FF"/>
                </w:rPr>
                <w:t>26</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электрического оборудования"</w:t>
            </w:r>
          </w:p>
        </w:tc>
        <w:tc>
          <w:tcPr>
            <w:tcW w:w="1959" w:type="dxa"/>
            <w:tcBorders>
              <w:top w:val="nil"/>
              <w:left w:val="nil"/>
              <w:bottom w:val="nil"/>
              <w:right w:val="nil"/>
            </w:tcBorders>
          </w:tcPr>
          <w:p w:rsidR="00BF0D4B" w:rsidRDefault="00BF0D4B">
            <w:pPr>
              <w:pStyle w:val="ConsPlusNormal"/>
              <w:jc w:val="center"/>
            </w:pPr>
            <w:hyperlink r:id="rId26" w:history="1">
              <w:r>
                <w:rPr>
                  <w:color w:val="0000FF"/>
                </w:rPr>
                <w:t>27</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машин и оборудования, не включенных в другие группировки"</w:t>
            </w:r>
          </w:p>
        </w:tc>
        <w:tc>
          <w:tcPr>
            <w:tcW w:w="1959" w:type="dxa"/>
            <w:tcBorders>
              <w:top w:val="nil"/>
              <w:left w:val="nil"/>
              <w:bottom w:val="nil"/>
              <w:right w:val="nil"/>
            </w:tcBorders>
          </w:tcPr>
          <w:p w:rsidR="00BF0D4B" w:rsidRDefault="00BF0D4B">
            <w:pPr>
              <w:pStyle w:val="ConsPlusNormal"/>
              <w:jc w:val="center"/>
            </w:pPr>
            <w:hyperlink r:id="rId27" w:history="1">
              <w:r>
                <w:rPr>
                  <w:color w:val="0000FF"/>
                </w:rPr>
                <w:t>28</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автотранспортных средств, прицепов и полуприцепов"</w:t>
            </w:r>
          </w:p>
        </w:tc>
        <w:tc>
          <w:tcPr>
            <w:tcW w:w="1959" w:type="dxa"/>
            <w:tcBorders>
              <w:top w:val="nil"/>
              <w:left w:val="nil"/>
              <w:bottom w:val="nil"/>
              <w:right w:val="nil"/>
            </w:tcBorders>
          </w:tcPr>
          <w:p w:rsidR="00BF0D4B" w:rsidRDefault="00BF0D4B">
            <w:pPr>
              <w:pStyle w:val="ConsPlusNormal"/>
              <w:jc w:val="center"/>
            </w:pPr>
            <w:hyperlink r:id="rId28" w:history="1">
              <w:r>
                <w:rPr>
                  <w:color w:val="0000FF"/>
                </w:rPr>
                <w:t>29</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"Производство прочих транспортных средств и оборудования"</w:t>
            </w:r>
          </w:p>
        </w:tc>
        <w:tc>
          <w:tcPr>
            <w:tcW w:w="1959" w:type="dxa"/>
            <w:tcBorders>
              <w:top w:val="nil"/>
              <w:left w:val="nil"/>
              <w:bottom w:val="nil"/>
              <w:right w:val="nil"/>
            </w:tcBorders>
          </w:tcPr>
          <w:p w:rsidR="00BF0D4B" w:rsidRDefault="00BF0D4B">
            <w:pPr>
              <w:pStyle w:val="ConsPlusNormal"/>
              <w:jc w:val="center"/>
            </w:pPr>
            <w:hyperlink r:id="rId29" w:history="1">
              <w:r>
                <w:rPr>
                  <w:color w:val="0000FF"/>
                </w:rPr>
                <w:t>30</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"Ремонт и монтаж машин и оборудования"</w:t>
            </w:r>
          </w:p>
        </w:tc>
        <w:tc>
          <w:tcPr>
            <w:tcW w:w="1959" w:type="dxa"/>
            <w:tcBorders>
              <w:top w:val="nil"/>
              <w:left w:val="nil"/>
              <w:bottom w:val="nil"/>
              <w:right w:val="nil"/>
            </w:tcBorders>
          </w:tcPr>
          <w:p w:rsidR="00BF0D4B" w:rsidRDefault="00BF0D4B">
            <w:pPr>
              <w:pStyle w:val="ConsPlusNormal"/>
              <w:jc w:val="center"/>
            </w:pPr>
            <w:hyperlink r:id="rId30" w:history="1">
              <w:r>
                <w:rPr>
                  <w:color w:val="0000FF"/>
                </w:rPr>
                <w:t>33</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"Сбор, обработка и утилизация отходов; обработка вторичного сырья"</w:t>
            </w:r>
          </w:p>
        </w:tc>
        <w:tc>
          <w:tcPr>
            <w:tcW w:w="1959" w:type="dxa"/>
            <w:tcBorders>
              <w:top w:val="nil"/>
              <w:left w:val="nil"/>
              <w:bottom w:val="nil"/>
              <w:right w:val="nil"/>
            </w:tcBorders>
          </w:tcPr>
          <w:p w:rsidR="00BF0D4B" w:rsidRDefault="00BF0D4B">
            <w:pPr>
              <w:pStyle w:val="ConsPlusNormal"/>
              <w:jc w:val="center"/>
            </w:pPr>
            <w:hyperlink r:id="rId31" w:history="1">
              <w:r>
                <w:rPr>
                  <w:color w:val="0000FF"/>
                </w:rPr>
                <w:t>38</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"Строительство зданий"</w:t>
            </w:r>
          </w:p>
        </w:tc>
        <w:tc>
          <w:tcPr>
            <w:tcW w:w="1959" w:type="dxa"/>
            <w:tcBorders>
              <w:top w:val="nil"/>
              <w:left w:val="nil"/>
              <w:bottom w:val="nil"/>
              <w:right w:val="nil"/>
            </w:tcBorders>
          </w:tcPr>
          <w:p w:rsidR="00BF0D4B" w:rsidRDefault="00BF0D4B">
            <w:pPr>
              <w:pStyle w:val="ConsPlusNormal"/>
              <w:jc w:val="center"/>
            </w:pPr>
            <w:hyperlink r:id="rId32" w:history="1">
              <w:r>
                <w:rPr>
                  <w:color w:val="0000FF"/>
                </w:rPr>
                <w:t>41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"Строительство инженерных сооружений"</w:t>
            </w:r>
          </w:p>
        </w:tc>
        <w:tc>
          <w:tcPr>
            <w:tcW w:w="1959" w:type="dxa"/>
            <w:tcBorders>
              <w:top w:val="nil"/>
              <w:left w:val="nil"/>
              <w:bottom w:val="nil"/>
              <w:right w:val="nil"/>
            </w:tcBorders>
          </w:tcPr>
          <w:p w:rsidR="00BF0D4B" w:rsidRDefault="00BF0D4B">
            <w:pPr>
              <w:pStyle w:val="ConsPlusNormal"/>
              <w:jc w:val="center"/>
            </w:pPr>
            <w:hyperlink r:id="rId33" w:history="1">
              <w:r>
                <w:rPr>
                  <w:color w:val="0000FF"/>
                </w:rPr>
                <w:t>42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Перевозка пассажиров автобусами по туристическим или экскурсионным маршрутам</w:t>
            </w:r>
          </w:p>
        </w:tc>
        <w:tc>
          <w:tcPr>
            <w:tcW w:w="1959" w:type="dxa"/>
            <w:tcBorders>
              <w:top w:val="nil"/>
              <w:left w:val="nil"/>
              <w:bottom w:val="nil"/>
              <w:right w:val="nil"/>
            </w:tcBorders>
          </w:tcPr>
          <w:p w:rsidR="00BF0D4B" w:rsidRDefault="00BF0D4B">
            <w:pPr>
              <w:pStyle w:val="ConsPlusNormal"/>
              <w:jc w:val="center"/>
            </w:pPr>
            <w:hyperlink r:id="rId34" w:history="1">
              <w:r>
                <w:rPr>
                  <w:color w:val="0000FF"/>
                </w:rPr>
                <w:t>49.39.32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водного транспорта"</w:t>
            </w:r>
          </w:p>
        </w:tc>
        <w:tc>
          <w:tcPr>
            <w:tcW w:w="1959" w:type="dxa"/>
            <w:tcBorders>
              <w:top w:val="nil"/>
              <w:left w:val="nil"/>
              <w:bottom w:val="nil"/>
              <w:right w:val="nil"/>
            </w:tcBorders>
          </w:tcPr>
          <w:p w:rsidR="00BF0D4B" w:rsidRDefault="00BF0D4B">
            <w:pPr>
              <w:pStyle w:val="ConsPlusNormal"/>
              <w:jc w:val="center"/>
            </w:pPr>
            <w:hyperlink r:id="rId35" w:history="1">
              <w:r>
                <w:rPr>
                  <w:color w:val="0000FF"/>
                </w:rPr>
                <w:t>50</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"Складское хозяйство и вспомогательная транспортная деятельность"</w:t>
            </w:r>
          </w:p>
        </w:tc>
        <w:tc>
          <w:tcPr>
            <w:tcW w:w="1959" w:type="dxa"/>
            <w:tcBorders>
              <w:top w:val="nil"/>
              <w:left w:val="nil"/>
              <w:bottom w:val="nil"/>
              <w:right w:val="nil"/>
            </w:tcBorders>
          </w:tcPr>
          <w:p w:rsidR="00BF0D4B" w:rsidRDefault="00BF0D4B">
            <w:pPr>
              <w:pStyle w:val="ConsPlusNormal"/>
              <w:jc w:val="center"/>
            </w:pPr>
            <w:hyperlink r:id="rId36" w:history="1">
              <w:r>
                <w:rPr>
                  <w:color w:val="0000FF"/>
                </w:rPr>
                <w:t>52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lastRenderedPageBreak/>
              <w:t>Все виды экономической деятельности, включенные в класс "Деятельность по предоставлению мест для временного проживания"</w:t>
            </w:r>
          </w:p>
        </w:tc>
        <w:tc>
          <w:tcPr>
            <w:tcW w:w="1959" w:type="dxa"/>
            <w:tcBorders>
              <w:top w:val="nil"/>
              <w:left w:val="nil"/>
              <w:bottom w:val="nil"/>
              <w:right w:val="nil"/>
            </w:tcBorders>
          </w:tcPr>
          <w:p w:rsidR="00BF0D4B" w:rsidRDefault="00BF0D4B">
            <w:pPr>
              <w:pStyle w:val="ConsPlusNormal"/>
              <w:jc w:val="center"/>
            </w:pPr>
            <w:hyperlink r:id="rId37" w:history="1">
              <w:r>
                <w:rPr>
                  <w:color w:val="0000FF"/>
                </w:rPr>
                <w:t>55</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в сфере телекоммуникаций"</w:t>
            </w:r>
          </w:p>
        </w:tc>
        <w:tc>
          <w:tcPr>
            <w:tcW w:w="1959" w:type="dxa"/>
            <w:tcBorders>
              <w:top w:val="nil"/>
              <w:left w:val="nil"/>
              <w:bottom w:val="nil"/>
              <w:right w:val="nil"/>
            </w:tcBorders>
          </w:tcPr>
          <w:p w:rsidR="00BF0D4B" w:rsidRDefault="00BF0D4B">
            <w:pPr>
              <w:pStyle w:val="ConsPlusNormal"/>
              <w:jc w:val="center"/>
            </w:pPr>
            <w:hyperlink r:id="rId38" w:history="1">
              <w:r>
                <w:rPr>
                  <w:color w:val="0000FF"/>
                </w:rPr>
                <w:t>61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"Разработка компьютерного программного обеспечения, консультационные услуги в данной области и другие сопутствующие услуги"</w:t>
            </w:r>
          </w:p>
        </w:tc>
        <w:tc>
          <w:tcPr>
            <w:tcW w:w="1959" w:type="dxa"/>
            <w:tcBorders>
              <w:top w:val="nil"/>
              <w:left w:val="nil"/>
              <w:bottom w:val="nil"/>
              <w:right w:val="nil"/>
            </w:tcBorders>
          </w:tcPr>
          <w:p w:rsidR="00BF0D4B" w:rsidRDefault="00BF0D4B">
            <w:pPr>
              <w:pStyle w:val="ConsPlusNormal"/>
              <w:jc w:val="center"/>
            </w:pPr>
            <w:hyperlink r:id="rId39" w:history="1">
              <w:r>
                <w:rPr>
                  <w:color w:val="0000FF"/>
                </w:rPr>
                <w:t>62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в области информационных технологий"</w:t>
            </w:r>
          </w:p>
        </w:tc>
        <w:tc>
          <w:tcPr>
            <w:tcW w:w="1959" w:type="dxa"/>
            <w:tcBorders>
              <w:top w:val="nil"/>
              <w:left w:val="nil"/>
              <w:bottom w:val="nil"/>
              <w:right w:val="nil"/>
            </w:tcBorders>
          </w:tcPr>
          <w:p w:rsidR="00BF0D4B" w:rsidRDefault="00BF0D4B">
            <w:pPr>
              <w:pStyle w:val="ConsPlusNormal"/>
              <w:jc w:val="center"/>
            </w:pPr>
            <w:hyperlink r:id="rId40" w:history="1">
              <w:r>
                <w:rPr>
                  <w:color w:val="0000FF"/>
                </w:rPr>
                <w:t>63</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"Научные исследования и разработки"</w:t>
            </w:r>
          </w:p>
        </w:tc>
        <w:tc>
          <w:tcPr>
            <w:tcW w:w="1959" w:type="dxa"/>
            <w:tcBorders>
              <w:top w:val="nil"/>
              <w:left w:val="nil"/>
              <w:bottom w:val="nil"/>
              <w:right w:val="nil"/>
            </w:tcBorders>
          </w:tcPr>
          <w:p w:rsidR="00BF0D4B" w:rsidRDefault="00BF0D4B">
            <w:pPr>
              <w:pStyle w:val="ConsPlusNormal"/>
              <w:jc w:val="center"/>
            </w:pPr>
            <w:hyperlink r:id="rId41" w:history="1">
              <w:r>
                <w:rPr>
                  <w:color w:val="0000FF"/>
                </w:rPr>
                <w:t>72</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группу "Прокат и аренда товаров для отдыха и спортивных товаров"</w:t>
            </w:r>
          </w:p>
        </w:tc>
        <w:tc>
          <w:tcPr>
            <w:tcW w:w="1959" w:type="dxa"/>
            <w:tcBorders>
              <w:top w:val="nil"/>
              <w:left w:val="nil"/>
              <w:bottom w:val="nil"/>
              <w:right w:val="nil"/>
            </w:tcBorders>
          </w:tcPr>
          <w:p w:rsidR="00BF0D4B" w:rsidRDefault="00BF0D4B">
            <w:pPr>
              <w:pStyle w:val="ConsPlusNormal"/>
              <w:jc w:val="center"/>
            </w:pPr>
            <w:hyperlink r:id="rId42" w:history="1">
              <w:r>
                <w:rPr>
                  <w:color w:val="0000FF"/>
                </w:rPr>
                <w:t>77.21</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туристических агентств и прочих организаций, предоставляющих услуги в сфере туризма"</w:t>
            </w:r>
          </w:p>
        </w:tc>
        <w:tc>
          <w:tcPr>
            <w:tcW w:w="1959" w:type="dxa"/>
            <w:tcBorders>
              <w:top w:val="nil"/>
              <w:left w:val="nil"/>
              <w:bottom w:val="nil"/>
              <w:right w:val="nil"/>
            </w:tcBorders>
          </w:tcPr>
          <w:p w:rsidR="00BF0D4B" w:rsidRDefault="00BF0D4B">
            <w:pPr>
              <w:pStyle w:val="ConsPlusNormal"/>
              <w:jc w:val="center"/>
            </w:pPr>
            <w:hyperlink r:id="rId43" w:history="1">
              <w:r>
                <w:rPr>
                  <w:color w:val="0000FF"/>
                </w:rPr>
                <w:t>79</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"Образование"</w:t>
            </w:r>
          </w:p>
        </w:tc>
        <w:tc>
          <w:tcPr>
            <w:tcW w:w="1959" w:type="dxa"/>
            <w:tcBorders>
              <w:top w:val="nil"/>
              <w:left w:val="nil"/>
              <w:bottom w:val="nil"/>
              <w:right w:val="nil"/>
            </w:tcBorders>
          </w:tcPr>
          <w:p w:rsidR="00BF0D4B" w:rsidRDefault="00BF0D4B">
            <w:pPr>
              <w:pStyle w:val="ConsPlusNormal"/>
              <w:jc w:val="center"/>
            </w:pPr>
            <w:hyperlink r:id="rId44" w:history="1">
              <w:r>
                <w:rPr>
                  <w:color w:val="0000FF"/>
                </w:rPr>
                <w:t>85</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в области здравоохранения"</w:t>
            </w:r>
          </w:p>
        </w:tc>
        <w:tc>
          <w:tcPr>
            <w:tcW w:w="1959" w:type="dxa"/>
            <w:tcBorders>
              <w:top w:val="nil"/>
              <w:left w:val="nil"/>
              <w:bottom w:val="nil"/>
              <w:right w:val="nil"/>
            </w:tcBorders>
          </w:tcPr>
          <w:p w:rsidR="00BF0D4B" w:rsidRDefault="00BF0D4B">
            <w:pPr>
              <w:pStyle w:val="ConsPlusNormal"/>
              <w:jc w:val="center"/>
            </w:pPr>
            <w:hyperlink r:id="rId45" w:history="1">
              <w:r>
                <w:rPr>
                  <w:color w:val="0000FF"/>
                </w:rPr>
                <w:t>86</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"Деятельность по уходу с обеспечением проживания"</w:t>
            </w:r>
          </w:p>
        </w:tc>
        <w:tc>
          <w:tcPr>
            <w:tcW w:w="1959" w:type="dxa"/>
            <w:tcBorders>
              <w:top w:val="nil"/>
              <w:left w:val="nil"/>
              <w:bottom w:val="nil"/>
              <w:right w:val="nil"/>
            </w:tcBorders>
          </w:tcPr>
          <w:p w:rsidR="00BF0D4B" w:rsidRDefault="00BF0D4B">
            <w:pPr>
              <w:pStyle w:val="ConsPlusNormal"/>
              <w:jc w:val="center"/>
            </w:pPr>
            <w:hyperlink r:id="rId46" w:history="1">
              <w:r>
                <w:rPr>
                  <w:color w:val="0000FF"/>
                </w:rPr>
                <w:t>87</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класс "Предоставление социальных услуг без обеспечения проживания"</w:t>
            </w:r>
          </w:p>
        </w:tc>
        <w:tc>
          <w:tcPr>
            <w:tcW w:w="1959" w:type="dxa"/>
            <w:tcBorders>
              <w:top w:val="nil"/>
              <w:left w:val="nil"/>
              <w:bottom w:val="nil"/>
              <w:right w:val="nil"/>
            </w:tcBorders>
          </w:tcPr>
          <w:p w:rsidR="00BF0D4B" w:rsidRDefault="00BF0D4B">
            <w:pPr>
              <w:pStyle w:val="ConsPlusNormal"/>
              <w:jc w:val="center"/>
            </w:pPr>
            <w:hyperlink r:id="rId47" w:history="1">
              <w:r>
                <w:rPr>
                  <w:color w:val="0000FF"/>
                </w:rPr>
                <w:t>88</w:t>
              </w:r>
            </w:hyperlink>
          </w:p>
        </w:tc>
      </w:tr>
      <w:tr w:rsidR="00BF0D4B">
        <w:tblPrEx>
          <w:tblBorders>
            <w:insideH w:val="none" w:sz="0" w:space="0" w:color="auto"/>
            <w:insideV w:val="none" w:sz="0" w:space="0" w:color="auto"/>
          </w:tblBorders>
        </w:tblPrEx>
        <w:tc>
          <w:tcPr>
            <w:tcW w:w="7095" w:type="dxa"/>
            <w:tcBorders>
              <w:top w:val="nil"/>
              <w:left w:val="nil"/>
              <w:bottom w:val="nil"/>
              <w:right w:val="nil"/>
            </w:tcBorders>
          </w:tcPr>
          <w:p w:rsidR="00BF0D4B" w:rsidRDefault="00BF0D4B">
            <w:pPr>
              <w:pStyle w:val="ConsPlusNormal"/>
            </w:pPr>
            <w:r>
              <w:t>Все виды экономической деятельности, включенные в подкласс "Деятельность в области спорта"</w:t>
            </w:r>
          </w:p>
        </w:tc>
        <w:tc>
          <w:tcPr>
            <w:tcW w:w="1959" w:type="dxa"/>
            <w:tcBorders>
              <w:top w:val="nil"/>
              <w:left w:val="nil"/>
              <w:bottom w:val="nil"/>
              <w:right w:val="nil"/>
            </w:tcBorders>
          </w:tcPr>
          <w:p w:rsidR="00BF0D4B" w:rsidRDefault="00BF0D4B">
            <w:pPr>
              <w:pStyle w:val="ConsPlusNormal"/>
              <w:jc w:val="center"/>
            </w:pPr>
            <w:hyperlink r:id="rId48" w:history="1">
              <w:r>
                <w:rPr>
                  <w:color w:val="0000FF"/>
                </w:rPr>
                <w:t>93.1</w:t>
              </w:r>
            </w:hyperlink>
          </w:p>
        </w:tc>
      </w:tr>
      <w:tr w:rsidR="00BF0D4B">
        <w:tblPrEx>
          <w:tblBorders>
            <w:insideH w:val="none" w:sz="0" w:space="0" w:color="auto"/>
            <w:insideV w:val="none" w:sz="0" w:space="0" w:color="auto"/>
          </w:tblBorders>
        </w:tblPrEx>
        <w:tc>
          <w:tcPr>
            <w:tcW w:w="7095" w:type="dxa"/>
            <w:tcBorders>
              <w:top w:val="nil"/>
              <w:left w:val="nil"/>
              <w:bottom w:val="single" w:sz="4" w:space="0" w:color="auto"/>
              <w:right w:val="nil"/>
            </w:tcBorders>
          </w:tcPr>
          <w:p w:rsidR="00BF0D4B" w:rsidRDefault="00BF0D4B">
            <w:pPr>
              <w:pStyle w:val="ConsPlusNormal"/>
            </w:pPr>
            <w:r>
              <w:t>Все виды экономической деятельности, включенные в группу "Деятельность зрелищно-развлекательная прочая"</w:t>
            </w:r>
          </w:p>
        </w:tc>
        <w:tc>
          <w:tcPr>
            <w:tcW w:w="1959" w:type="dxa"/>
            <w:tcBorders>
              <w:top w:val="nil"/>
              <w:left w:val="nil"/>
              <w:bottom w:val="single" w:sz="4" w:space="0" w:color="auto"/>
              <w:right w:val="nil"/>
            </w:tcBorders>
          </w:tcPr>
          <w:p w:rsidR="00BF0D4B" w:rsidRDefault="00BF0D4B">
            <w:pPr>
              <w:pStyle w:val="ConsPlusNormal"/>
              <w:jc w:val="center"/>
            </w:pPr>
            <w:hyperlink r:id="rId49" w:history="1">
              <w:r>
                <w:rPr>
                  <w:color w:val="0000FF"/>
                </w:rPr>
                <w:t>93.29</w:t>
              </w:r>
            </w:hyperlink>
          </w:p>
        </w:tc>
      </w:tr>
    </w:tbl>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1"/>
      </w:pPr>
      <w:r>
        <w:t>Приложение N 2</w:t>
      </w:r>
    </w:p>
    <w:p w:rsidR="00BF0D4B" w:rsidRDefault="00BF0D4B">
      <w:pPr>
        <w:pStyle w:val="ConsPlusNormal"/>
        <w:jc w:val="right"/>
      </w:pPr>
      <w:r>
        <w:t>к Правилам предоставления субсидий</w:t>
      </w:r>
    </w:p>
    <w:p w:rsidR="00BF0D4B" w:rsidRDefault="00BF0D4B">
      <w:pPr>
        <w:pStyle w:val="ConsPlusNormal"/>
        <w:jc w:val="right"/>
      </w:pPr>
      <w:r>
        <w:t>из федерального бюджета российским</w:t>
      </w:r>
    </w:p>
    <w:p w:rsidR="00BF0D4B" w:rsidRDefault="00BF0D4B">
      <w:pPr>
        <w:pStyle w:val="ConsPlusNormal"/>
        <w:jc w:val="right"/>
      </w:pPr>
      <w:r>
        <w:t>кредитным организациям на возмещение</w:t>
      </w:r>
    </w:p>
    <w:p w:rsidR="00BF0D4B" w:rsidRDefault="00BF0D4B">
      <w:pPr>
        <w:pStyle w:val="ConsPlusNormal"/>
        <w:jc w:val="right"/>
      </w:pPr>
      <w:r>
        <w:t>недополученных доходов по кредитам,</w:t>
      </w:r>
    </w:p>
    <w:p w:rsidR="00BF0D4B" w:rsidRDefault="00BF0D4B">
      <w:pPr>
        <w:pStyle w:val="ConsPlusNormal"/>
        <w:jc w:val="right"/>
      </w:pPr>
      <w:r>
        <w:t>выданным участникам свободной</w:t>
      </w:r>
    </w:p>
    <w:p w:rsidR="00BF0D4B" w:rsidRDefault="00BF0D4B">
      <w:pPr>
        <w:pStyle w:val="ConsPlusNormal"/>
        <w:jc w:val="right"/>
      </w:pPr>
      <w:r>
        <w:t>экономической зоны на территориях</w:t>
      </w:r>
    </w:p>
    <w:p w:rsidR="00BF0D4B" w:rsidRDefault="00BF0D4B">
      <w:pPr>
        <w:pStyle w:val="ConsPlusNormal"/>
        <w:jc w:val="right"/>
      </w:pPr>
      <w:r>
        <w:t>Республики Крым и г. Севастополя</w:t>
      </w:r>
    </w:p>
    <w:p w:rsidR="00BF0D4B" w:rsidRDefault="00BF0D4B">
      <w:pPr>
        <w:pStyle w:val="ConsPlusNormal"/>
        <w:jc w:val="right"/>
      </w:pPr>
      <w:r>
        <w:t>на реализацию инвестиционных проектов</w:t>
      </w:r>
    </w:p>
    <w:p w:rsidR="00BF0D4B" w:rsidRDefault="00BF0D4B">
      <w:pPr>
        <w:pStyle w:val="ConsPlusNormal"/>
        <w:jc w:val="both"/>
      </w:pPr>
    </w:p>
    <w:p w:rsidR="00BF0D4B" w:rsidRDefault="00BF0D4B">
      <w:pPr>
        <w:pStyle w:val="ConsPlusNormal"/>
        <w:jc w:val="right"/>
      </w:pPr>
      <w:r>
        <w:t>(форма)</w:t>
      </w: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9"/>
        <w:gridCol w:w="3231"/>
      </w:tblGrid>
      <w:tr w:rsidR="00BF0D4B">
        <w:tc>
          <w:tcPr>
            <w:tcW w:w="5839" w:type="dxa"/>
            <w:tcBorders>
              <w:top w:val="nil"/>
              <w:left w:val="nil"/>
              <w:bottom w:val="nil"/>
              <w:right w:val="nil"/>
            </w:tcBorders>
          </w:tcPr>
          <w:p w:rsidR="00BF0D4B" w:rsidRDefault="00BF0D4B">
            <w:pPr>
              <w:pStyle w:val="ConsPlusNormal"/>
            </w:pPr>
          </w:p>
        </w:tc>
        <w:tc>
          <w:tcPr>
            <w:tcW w:w="3231" w:type="dxa"/>
            <w:tcBorders>
              <w:top w:val="nil"/>
              <w:left w:val="nil"/>
              <w:bottom w:val="nil"/>
              <w:right w:val="nil"/>
            </w:tcBorders>
          </w:tcPr>
          <w:p w:rsidR="00BF0D4B" w:rsidRDefault="00BF0D4B">
            <w:pPr>
              <w:pStyle w:val="ConsPlusNormal"/>
              <w:jc w:val="center"/>
            </w:pPr>
            <w:r>
              <w:t>В Министерство экономического развития Российской Федерации</w:t>
            </w:r>
          </w:p>
        </w:tc>
      </w:tr>
    </w:tbl>
    <w:p w:rsidR="00BF0D4B" w:rsidRDefault="00BF0D4B">
      <w:pPr>
        <w:pStyle w:val="ConsPlusNormal"/>
        <w:jc w:val="both"/>
      </w:pPr>
    </w:p>
    <w:p w:rsidR="00BF0D4B" w:rsidRDefault="00BF0D4B">
      <w:pPr>
        <w:pStyle w:val="ConsPlusNonformat"/>
        <w:jc w:val="both"/>
      </w:pPr>
      <w:bookmarkStart w:id="25" w:name="P345"/>
      <w:bookmarkEnd w:id="25"/>
      <w:r>
        <w:t xml:space="preserve">                                  ЗАЯВКА</w:t>
      </w:r>
    </w:p>
    <w:p w:rsidR="00BF0D4B" w:rsidRDefault="00BF0D4B">
      <w:pPr>
        <w:pStyle w:val="ConsPlusNonformat"/>
        <w:jc w:val="both"/>
      </w:pPr>
      <w:r>
        <w:t xml:space="preserve">       _____________________________________________________________</w:t>
      </w:r>
    </w:p>
    <w:p w:rsidR="00BF0D4B" w:rsidRDefault="00BF0D4B">
      <w:pPr>
        <w:pStyle w:val="ConsPlusNonformat"/>
        <w:jc w:val="both"/>
      </w:pPr>
      <w:r>
        <w:t xml:space="preserve">                        (наименование организации)</w:t>
      </w:r>
    </w:p>
    <w:p w:rsidR="00BF0D4B" w:rsidRDefault="00BF0D4B">
      <w:pPr>
        <w:pStyle w:val="ConsPlusNonformat"/>
        <w:jc w:val="both"/>
      </w:pPr>
      <w:r>
        <w:t xml:space="preserve">        на участие в отборе в целях расчета лимита средств субсидии</w:t>
      </w:r>
    </w:p>
    <w:p w:rsidR="00BF0D4B" w:rsidRDefault="00BF0D4B">
      <w:pPr>
        <w:pStyle w:val="ConsPlusNonformat"/>
        <w:jc w:val="both"/>
      </w:pPr>
      <w:r>
        <w:t xml:space="preserve">         из федерального бюджета российским кредитным организациям</w:t>
      </w:r>
    </w:p>
    <w:p w:rsidR="00BF0D4B" w:rsidRDefault="00BF0D4B">
      <w:pPr>
        <w:pStyle w:val="ConsPlusNonformat"/>
        <w:jc w:val="both"/>
      </w:pPr>
      <w:r>
        <w:t xml:space="preserve">        на возмещение недополученных доходов по кредитам, выданным</w:t>
      </w:r>
    </w:p>
    <w:p w:rsidR="00BF0D4B" w:rsidRDefault="00BF0D4B">
      <w:pPr>
        <w:pStyle w:val="ConsPlusNonformat"/>
        <w:jc w:val="both"/>
      </w:pPr>
      <w:r>
        <w:t xml:space="preserve">          участникам свободной экономической зоны на территориях</w:t>
      </w:r>
    </w:p>
    <w:p w:rsidR="00BF0D4B" w:rsidRDefault="00BF0D4B">
      <w:pPr>
        <w:pStyle w:val="ConsPlusNonformat"/>
        <w:jc w:val="both"/>
      </w:pPr>
      <w:r>
        <w:t xml:space="preserve">              Республики Крым и г. Севастополя на реализацию</w:t>
      </w:r>
    </w:p>
    <w:p w:rsidR="00BF0D4B" w:rsidRDefault="00BF0D4B">
      <w:pPr>
        <w:pStyle w:val="ConsPlusNonformat"/>
        <w:jc w:val="both"/>
      </w:pPr>
      <w:r>
        <w:t xml:space="preserve">                          инвестиционных проектов</w:t>
      </w:r>
    </w:p>
    <w:p w:rsidR="00BF0D4B" w:rsidRDefault="00BF0D4B">
      <w:pPr>
        <w:pStyle w:val="ConsPlusNonformat"/>
        <w:jc w:val="both"/>
      </w:pPr>
    </w:p>
    <w:p w:rsidR="00BF0D4B" w:rsidRDefault="00BF0D4B">
      <w:pPr>
        <w:pStyle w:val="ConsPlusNonformat"/>
        <w:jc w:val="both"/>
      </w:pPr>
      <w:r>
        <w:t xml:space="preserve">    </w:t>
      </w:r>
      <w:proofErr w:type="gramStart"/>
      <w:r>
        <w:t>В  соответствии</w:t>
      </w:r>
      <w:proofErr w:type="gramEnd"/>
      <w:r>
        <w:t xml:space="preserve">  с  Правилами  предоставления  субсидий из федерального</w:t>
      </w:r>
    </w:p>
    <w:p w:rsidR="00BF0D4B" w:rsidRDefault="00BF0D4B">
      <w:pPr>
        <w:pStyle w:val="ConsPlusNonformat"/>
        <w:jc w:val="both"/>
      </w:pPr>
      <w:proofErr w:type="gramStart"/>
      <w:r>
        <w:t>бюджета  российским</w:t>
      </w:r>
      <w:proofErr w:type="gramEnd"/>
      <w:r>
        <w:t xml:space="preserve">  кредитным  организациям  на  возмещение недополученных</w:t>
      </w:r>
    </w:p>
    <w:p w:rsidR="00BF0D4B" w:rsidRDefault="00BF0D4B">
      <w:pPr>
        <w:pStyle w:val="ConsPlusNonformat"/>
        <w:jc w:val="both"/>
      </w:pPr>
      <w:proofErr w:type="gramStart"/>
      <w:r>
        <w:t>доходов  по</w:t>
      </w:r>
      <w:proofErr w:type="gramEnd"/>
      <w:r>
        <w:t xml:space="preserve">  кредитам,  выданным участникам свободной экономической зоны на</w:t>
      </w:r>
    </w:p>
    <w:p w:rsidR="00BF0D4B" w:rsidRDefault="00BF0D4B">
      <w:pPr>
        <w:pStyle w:val="ConsPlusNonformat"/>
        <w:jc w:val="both"/>
      </w:pPr>
      <w:proofErr w:type="gramStart"/>
      <w:r>
        <w:t>территориях  Республики</w:t>
      </w:r>
      <w:proofErr w:type="gramEnd"/>
      <w:r>
        <w:t xml:space="preserve">  Крым и г. Севастополя на реализацию инвестиционных</w:t>
      </w:r>
    </w:p>
    <w:p w:rsidR="00BF0D4B" w:rsidRDefault="00BF0D4B">
      <w:pPr>
        <w:pStyle w:val="ConsPlusNonformat"/>
        <w:jc w:val="both"/>
      </w:pPr>
      <w:r>
        <w:t>проектов (далее - Правила, субсидии), _____________________________________</w:t>
      </w:r>
    </w:p>
    <w:p w:rsidR="00BF0D4B" w:rsidRDefault="00BF0D4B">
      <w:pPr>
        <w:pStyle w:val="ConsPlusNonformat"/>
        <w:jc w:val="both"/>
      </w:pPr>
      <w:r>
        <w:t xml:space="preserve">                                           (наименование организации)</w:t>
      </w:r>
    </w:p>
    <w:p w:rsidR="00BF0D4B" w:rsidRDefault="00BF0D4B">
      <w:pPr>
        <w:pStyle w:val="ConsPlusNonformat"/>
        <w:jc w:val="both"/>
      </w:pPr>
      <w:proofErr w:type="gramStart"/>
      <w:r>
        <w:t>заявляет  о</w:t>
      </w:r>
      <w:proofErr w:type="gramEnd"/>
      <w:r>
        <w:t xml:space="preserve">  своем  намерении  предоставить  кредиты  участникам  свободной</w:t>
      </w:r>
    </w:p>
    <w:p w:rsidR="00BF0D4B" w:rsidRDefault="00BF0D4B">
      <w:pPr>
        <w:pStyle w:val="ConsPlusNonformat"/>
        <w:jc w:val="both"/>
      </w:pPr>
      <w:proofErr w:type="gramStart"/>
      <w:r>
        <w:t>экономической  зоны</w:t>
      </w:r>
      <w:proofErr w:type="gramEnd"/>
      <w:r>
        <w:t xml:space="preserve">  в период с 1 января по 31 декабря текущего финансового</w:t>
      </w:r>
    </w:p>
    <w:p w:rsidR="00BF0D4B" w:rsidRDefault="00BF0D4B">
      <w:pPr>
        <w:pStyle w:val="ConsPlusNonformat"/>
        <w:jc w:val="both"/>
      </w:pPr>
      <w:proofErr w:type="gramStart"/>
      <w:r>
        <w:t>года  в</w:t>
      </w:r>
      <w:proofErr w:type="gramEnd"/>
      <w:r>
        <w:t xml:space="preserve">  соответствии  с  требованиями  и  условиями   Правил   в   размере</w:t>
      </w:r>
    </w:p>
    <w:p w:rsidR="00BF0D4B" w:rsidRDefault="00BF0D4B">
      <w:pPr>
        <w:pStyle w:val="ConsPlusNonformat"/>
        <w:jc w:val="both"/>
      </w:pPr>
      <w:r>
        <w:t>______________ (_____________________________) млн. рублей.</w:t>
      </w:r>
    </w:p>
    <w:p w:rsidR="00BF0D4B" w:rsidRDefault="00BF0D4B">
      <w:pPr>
        <w:pStyle w:val="ConsPlusNonformat"/>
        <w:jc w:val="both"/>
      </w:pPr>
      <w:r>
        <w:t xml:space="preserve">                          прописью</w:t>
      </w:r>
    </w:p>
    <w:p w:rsidR="00BF0D4B" w:rsidRDefault="00BF0D4B">
      <w:pPr>
        <w:pStyle w:val="ConsPlusNonformat"/>
        <w:jc w:val="both"/>
      </w:pPr>
      <w:r>
        <w:t xml:space="preserve">    Настоящим организация выражает согласие:</w:t>
      </w:r>
    </w:p>
    <w:p w:rsidR="00BF0D4B" w:rsidRDefault="00BF0D4B">
      <w:pPr>
        <w:pStyle w:val="ConsPlusNonformat"/>
        <w:jc w:val="both"/>
      </w:pPr>
      <w:r>
        <w:t xml:space="preserve">    на   </w:t>
      </w:r>
      <w:proofErr w:type="gramStart"/>
      <w:r>
        <w:t>заключение  с</w:t>
      </w:r>
      <w:proofErr w:type="gramEnd"/>
      <w:r>
        <w:t xml:space="preserve">  Министерством  экономического  развития  Российской</w:t>
      </w:r>
    </w:p>
    <w:p w:rsidR="00BF0D4B" w:rsidRDefault="00BF0D4B">
      <w:pPr>
        <w:pStyle w:val="ConsPlusNonformat"/>
        <w:jc w:val="both"/>
      </w:pPr>
      <w:r>
        <w:t xml:space="preserve">Федерации   соглашения   о   предоставлении   </w:t>
      </w:r>
      <w:proofErr w:type="gramStart"/>
      <w:r>
        <w:t>субсидии  по</w:t>
      </w:r>
      <w:proofErr w:type="gramEnd"/>
      <w:r>
        <w:t xml:space="preserve">  типовой  форме,</w:t>
      </w:r>
    </w:p>
    <w:p w:rsidR="00BF0D4B" w:rsidRDefault="00BF0D4B">
      <w:pPr>
        <w:pStyle w:val="ConsPlusNonformat"/>
        <w:jc w:val="both"/>
      </w:pPr>
      <w:proofErr w:type="gramStart"/>
      <w:r>
        <w:t xml:space="preserve">утвержденной  </w:t>
      </w:r>
      <w:hyperlink r:id="rId50" w:history="1">
        <w:r>
          <w:rPr>
            <w:color w:val="0000FF"/>
          </w:rPr>
          <w:t>приказом</w:t>
        </w:r>
        <w:proofErr w:type="gramEnd"/>
      </w:hyperlink>
      <w:r>
        <w:t xml:space="preserve">  Министерства  финансов  Российской  Федерации от 31</w:t>
      </w:r>
    </w:p>
    <w:p w:rsidR="00BF0D4B" w:rsidRDefault="00BF0D4B">
      <w:pPr>
        <w:pStyle w:val="ConsPlusNonformat"/>
        <w:jc w:val="both"/>
      </w:pPr>
      <w:proofErr w:type="gramStart"/>
      <w:r>
        <w:t>октября  2016</w:t>
      </w:r>
      <w:proofErr w:type="gramEnd"/>
      <w:r>
        <w:t xml:space="preserve"> г. N 199н "Об утверждении типовых форм соглашений (договоров)</w:t>
      </w:r>
    </w:p>
    <w:p w:rsidR="00BF0D4B" w:rsidRDefault="00BF0D4B">
      <w:pPr>
        <w:pStyle w:val="ConsPlusNonformat"/>
        <w:jc w:val="both"/>
      </w:pPr>
      <w:proofErr w:type="gramStart"/>
      <w:r>
        <w:t>о  предоставлении</w:t>
      </w:r>
      <w:proofErr w:type="gramEnd"/>
      <w:r>
        <w:t xml:space="preserve">  из  федерального  бюджета субсидии юридическим лицам (за</w:t>
      </w:r>
    </w:p>
    <w:p w:rsidR="00BF0D4B" w:rsidRDefault="00BF0D4B">
      <w:pPr>
        <w:pStyle w:val="ConsPlusNonformat"/>
        <w:jc w:val="both"/>
      </w:pPr>
      <w:proofErr w:type="gramStart"/>
      <w:r>
        <w:t>исключением  государственных</w:t>
      </w:r>
      <w:proofErr w:type="gramEnd"/>
      <w:r>
        <w:t xml:space="preserve">  учреждений), индивидуальным предпринимателям,</w:t>
      </w:r>
    </w:p>
    <w:p w:rsidR="00BF0D4B" w:rsidRDefault="00BF0D4B">
      <w:pPr>
        <w:pStyle w:val="ConsPlusNonformat"/>
        <w:jc w:val="both"/>
      </w:pPr>
      <w:r>
        <w:t>физическим лицам - производителям товаров, работ, услуг";</w:t>
      </w:r>
    </w:p>
    <w:p w:rsidR="00BF0D4B" w:rsidRDefault="00BF0D4B">
      <w:pPr>
        <w:pStyle w:val="ConsPlusNonformat"/>
        <w:jc w:val="both"/>
      </w:pPr>
      <w:r>
        <w:t xml:space="preserve">    </w:t>
      </w:r>
      <w:proofErr w:type="gramStart"/>
      <w:r>
        <w:t>на  использование</w:t>
      </w:r>
      <w:proofErr w:type="gramEnd"/>
      <w:r>
        <w:t xml:space="preserve">  субсидии  в  целях, на условиях и в порядке, которые</w:t>
      </w:r>
    </w:p>
    <w:p w:rsidR="00BF0D4B" w:rsidRDefault="00BF0D4B">
      <w:pPr>
        <w:pStyle w:val="ConsPlusNonformat"/>
        <w:jc w:val="both"/>
      </w:pPr>
      <w:proofErr w:type="gramStart"/>
      <w:r>
        <w:t>предусмотрены  Правилами</w:t>
      </w:r>
      <w:proofErr w:type="gramEnd"/>
      <w:r>
        <w:t>,  а также на осуществление в отношении организации</w:t>
      </w:r>
    </w:p>
    <w:p w:rsidR="00BF0D4B" w:rsidRDefault="00BF0D4B">
      <w:pPr>
        <w:pStyle w:val="ConsPlusNonformat"/>
        <w:jc w:val="both"/>
      </w:pPr>
      <w:proofErr w:type="gramStart"/>
      <w:r>
        <w:t>контроля  за</w:t>
      </w:r>
      <w:proofErr w:type="gramEnd"/>
      <w:r>
        <w:t xml:space="preserve">  соблюдением  целей, условий и порядка предоставления субсидий</w:t>
      </w:r>
    </w:p>
    <w:p w:rsidR="00BF0D4B" w:rsidRDefault="00BF0D4B">
      <w:pPr>
        <w:pStyle w:val="ConsPlusNonformat"/>
        <w:jc w:val="both"/>
      </w:pPr>
      <w:r>
        <w:t>Министерством экономического развития Российской Федерации и уполномоченным</w:t>
      </w:r>
    </w:p>
    <w:p w:rsidR="00BF0D4B" w:rsidRDefault="00BF0D4B">
      <w:pPr>
        <w:pStyle w:val="ConsPlusNonformat"/>
        <w:jc w:val="both"/>
      </w:pPr>
      <w:r>
        <w:t>органом государственного финансового контроля;</w:t>
      </w:r>
    </w:p>
    <w:p w:rsidR="00BF0D4B" w:rsidRDefault="00BF0D4B">
      <w:pPr>
        <w:pStyle w:val="ConsPlusNonformat"/>
        <w:jc w:val="both"/>
      </w:pPr>
      <w:r>
        <w:t xml:space="preserve">    </w:t>
      </w:r>
      <w:proofErr w:type="gramStart"/>
      <w:r>
        <w:t>на  публикацию</w:t>
      </w:r>
      <w:proofErr w:type="gramEnd"/>
      <w:r>
        <w:t xml:space="preserve">  (размещение)  в информационно-телекоммуникационной сети</w:t>
      </w:r>
    </w:p>
    <w:p w:rsidR="00BF0D4B" w:rsidRDefault="00BF0D4B">
      <w:pPr>
        <w:pStyle w:val="ConsPlusNonformat"/>
        <w:jc w:val="both"/>
      </w:pPr>
      <w:r>
        <w:t>"Интернет</w:t>
      </w:r>
      <w:proofErr w:type="gramStart"/>
      <w:r>
        <w:t>"  информации</w:t>
      </w:r>
      <w:proofErr w:type="gramEnd"/>
      <w:r>
        <w:t xml:space="preserve">  об организации, о подаваемой организацией настоящей</w:t>
      </w:r>
    </w:p>
    <w:p w:rsidR="00BF0D4B" w:rsidRDefault="00BF0D4B">
      <w:pPr>
        <w:pStyle w:val="ConsPlusNonformat"/>
        <w:jc w:val="both"/>
      </w:pPr>
      <w:proofErr w:type="gramStart"/>
      <w:r>
        <w:t>заявке,  иной</w:t>
      </w:r>
      <w:proofErr w:type="gramEnd"/>
      <w:r>
        <w:t xml:space="preserve"> информации об организации, связанной с отбором в соответствии</w:t>
      </w:r>
    </w:p>
    <w:p w:rsidR="00BF0D4B" w:rsidRDefault="00BF0D4B">
      <w:pPr>
        <w:pStyle w:val="ConsPlusNonformat"/>
        <w:jc w:val="both"/>
      </w:pPr>
      <w:r>
        <w:t>с Правилами.</w:t>
      </w:r>
    </w:p>
    <w:p w:rsidR="00BF0D4B" w:rsidRDefault="00BF0D4B">
      <w:pPr>
        <w:pStyle w:val="ConsPlusNonformat"/>
        <w:jc w:val="both"/>
      </w:pPr>
      <w:r>
        <w:t xml:space="preserve">    Организация обязуется:</w:t>
      </w:r>
    </w:p>
    <w:p w:rsidR="00BF0D4B" w:rsidRDefault="00BF0D4B">
      <w:pPr>
        <w:pStyle w:val="ConsPlusNonformat"/>
        <w:jc w:val="both"/>
      </w:pPr>
      <w:r>
        <w:t xml:space="preserve">    осуществлять   ежемесячную   выдачу   </w:t>
      </w:r>
      <w:proofErr w:type="gramStart"/>
      <w:r>
        <w:t>кредитов  по</w:t>
      </w:r>
      <w:proofErr w:type="gramEnd"/>
      <w:r>
        <w:t xml:space="preserve">  льготной  ставке  в</w:t>
      </w:r>
    </w:p>
    <w:p w:rsidR="00BF0D4B" w:rsidRDefault="00BF0D4B">
      <w:pPr>
        <w:pStyle w:val="ConsPlusNonformat"/>
        <w:jc w:val="both"/>
      </w:pPr>
      <w:r>
        <w:t>соответствии с требованиями, предусмотренными Правилами, в размере не менее</w:t>
      </w:r>
    </w:p>
    <w:p w:rsidR="00BF0D4B" w:rsidRDefault="00BF0D4B">
      <w:pPr>
        <w:pStyle w:val="ConsPlusNonformat"/>
        <w:jc w:val="both"/>
      </w:pPr>
      <w:r>
        <w:t>размера, определенного в плане-графике ежемесячной выдачи кредитов;</w:t>
      </w:r>
    </w:p>
    <w:p w:rsidR="00BF0D4B" w:rsidRDefault="00BF0D4B">
      <w:pPr>
        <w:pStyle w:val="ConsPlusNonformat"/>
        <w:jc w:val="both"/>
      </w:pPr>
      <w:r>
        <w:t xml:space="preserve">    </w:t>
      </w:r>
      <w:proofErr w:type="gramStart"/>
      <w:r>
        <w:t>в  течение</w:t>
      </w:r>
      <w:proofErr w:type="gramEnd"/>
      <w:r>
        <w:t xml:space="preserve">  10  рабочих  дней  после получения уведомления Министерства</w:t>
      </w:r>
    </w:p>
    <w:p w:rsidR="00BF0D4B" w:rsidRDefault="00BF0D4B">
      <w:pPr>
        <w:pStyle w:val="ConsPlusNonformat"/>
        <w:jc w:val="both"/>
      </w:pPr>
      <w:r>
        <w:t>экономического    развития    Российской    Федерации    и</w:t>
      </w:r>
      <w:proofErr w:type="gramStart"/>
      <w:r>
        <w:t xml:space="preserve">   (</w:t>
      </w:r>
      <w:proofErr w:type="gramEnd"/>
      <w:r>
        <w:t>или)   органа</w:t>
      </w:r>
    </w:p>
    <w:p w:rsidR="00BF0D4B" w:rsidRDefault="00BF0D4B">
      <w:pPr>
        <w:pStyle w:val="ConsPlusNonformat"/>
        <w:jc w:val="both"/>
      </w:pPr>
      <w:proofErr w:type="gramStart"/>
      <w:r>
        <w:t>государственного  финансового</w:t>
      </w:r>
      <w:proofErr w:type="gramEnd"/>
      <w:r>
        <w:t xml:space="preserve">  контроля  об  установлении  факта  нарушения</w:t>
      </w:r>
    </w:p>
    <w:p w:rsidR="00BF0D4B" w:rsidRDefault="00BF0D4B">
      <w:pPr>
        <w:pStyle w:val="ConsPlusNonformat"/>
        <w:jc w:val="both"/>
      </w:pPr>
      <w:proofErr w:type="gramStart"/>
      <w:r>
        <w:t>целей,  условий</w:t>
      </w:r>
      <w:proofErr w:type="gramEnd"/>
      <w:r>
        <w:t xml:space="preserve">  и  (или)  порядка предоставления субсидии возвратить сумму</w:t>
      </w:r>
    </w:p>
    <w:p w:rsidR="00BF0D4B" w:rsidRDefault="00BF0D4B">
      <w:pPr>
        <w:pStyle w:val="ConsPlusNonformat"/>
        <w:jc w:val="both"/>
      </w:pPr>
      <w:proofErr w:type="gramStart"/>
      <w:r>
        <w:t>субсидии,  использованную</w:t>
      </w:r>
      <w:proofErr w:type="gramEnd"/>
      <w:r>
        <w:t xml:space="preserve">  с  нарушением  целей, условий и (или) порядка ее</w:t>
      </w:r>
    </w:p>
    <w:p w:rsidR="00BF0D4B" w:rsidRDefault="00BF0D4B">
      <w:pPr>
        <w:pStyle w:val="ConsPlusNonformat"/>
        <w:jc w:val="both"/>
      </w:pPr>
      <w:r>
        <w:t>предоставления;</w:t>
      </w:r>
    </w:p>
    <w:p w:rsidR="00BF0D4B" w:rsidRDefault="00BF0D4B">
      <w:pPr>
        <w:pStyle w:val="ConsPlusNonformat"/>
        <w:jc w:val="both"/>
      </w:pPr>
      <w:r>
        <w:t xml:space="preserve">    в   срок   </w:t>
      </w:r>
      <w:proofErr w:type="gramStart"/>
      <w:r>
        <w:t>не  позднее</w:t>
      </w:r>
      <w:proofErr w:type="gramEnd"/>
      <w:r>
        <w:t xml:space="preserve">  10  рабочих  дней  после  получения  указанного</w:t>
      </w:r>
    </w:p>
    <w:p w:rsidR="00BF0D4B" w:rsidRDefault="00BF0D4B">
      <w:pPr>
        <w:pStyle w:val="ConsPlusNonformat"/>
        <w:jc w:val="both"/>
      </w:pPr>
      <w:proofErr w:type="gramStart"/>
      <w:r>
        <w:t>уведомления  уплатить</w:t>
      </w:r>
      <w:proofErr w:type="gramEnd"/>
      <w:r>
        <w:t xml:space="preserve">  за  каждый  день  использования  средств  субсидии с</w:t>
      </w:r>
    </w:p>
    <w:p w:rsidR="00BF0D4B" w:rsidRDefault="00BF0D4B">
      <w:pPr>
        <w:pStyle w:val="ConsPlusNonformat"/>
        <w:jc w:val="both"/>
      </w:pPr>
      <w:proofErr w:type="gramStart"/>
      <w:r>
        <w:t>нарушением  целей</w:t>
      </w:r>
      <w:proofErr w:type="gramEnd"/>
      <w:r>
        <w:t>,  условий  и порядка предоставления субсидии пеню, размер</w:t>
      </w:r>
    </w:p>
    <w:p w:rsidR="00BF0D4B" w:rsidRDefault="00BF0D4B">
      <w:pPr>
        <w:pStyle w:val="ConsPlusNonformat"/>
        <w:jc w:val="both"/>
      </w:pPr>
      <w:proofErr w:type="gramStart"/>
      <w:r>
        <w:t>которой  составляет</w:t>
      </w:r>
      <w:proofErr w:type="gramEnd"/>
      <w:r>
        <w:t xml:space="preserve">  одну  трехсотую  ключевой  ставки  Центрального  банка</w:t>
      </w:r>
    </w:p>
    <w:p w:rsidR="00BF0D4B" w:rsidRDefault="00BF0D4B">
      <w:pPr>
        <w:pStyle w:val="ConsPlusNonformat"/>
        <w:jc w:val="both"/>
      </w:pPr>
      <w:proofErr w:type="gramStart"/>
      <w:r>
        <w:t>Российской  Федерации</w:t>
      </w:r>
      <w:proofErr w:type="gramEnd"/>
      <w:r>
        <w:t xml:space="preserve">  от  суммы  субсидии,  использованной  с  нарушением,</w:t>
      </w:r>
    </w:p>
    <w:p w:rsidR="00BF0D4B" w:rsidRDefault="00BF0D4B">
      <w:pPr>
        <w:pStyle w:val="ConsPlusNonformat"/>
        <w:jc w:val="both"/>
      </w:pPr>
      <w:r>
        <w:t>которая действует по состоянию на 1-й день использования средств субсидии с</w:t>
      </w:r>
    </w:p>
    <w:p w:rsidR="00BF0D4B" w:rsidRDefault="00BF0D4B">
      <w:pPr>
        <w:pStyle w:val="ConsPlusNonformat"/>
        <w:jc w:val="both"/>
      </w:pPr>
      <w:r>
        <w:t>нарушением целей, условий и порядка предоставления субсидии.</w:t>
      </w:r>
    </w:p>
    <w:p w:rsidR="00BF0D4B" w:rsidRDefault="00BF0D4B">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2"/>
        <w:gridCol w:w="340"/>
        <w:gridCol w:w="2268"/>
        <w:gridCol w:w="340"/>
        <w:gridCol w:w="3360"/>
      </w:tblGrid>
      <w:tr w:rsidR="00BF0D4B">
        <w:tc>
          <w:tcPr>
            <w:tcW w:w="2722" w:type="dxa"/>
            <w:tcBorders>
              <w:top w:val="nil"/>
              <w:left w:val="nil"/>
              <w:right w:val="nil"/>
            </w:tcBorders>
            <w:vAlign w:val="bottom"/>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pPr>
          </w:p>
        </w:tc>
        <w:tc>
          <w:tcPr>
            <w:tcW w:w="2268" w:type="dxa"/>
            <w:tcBorders>
              <w:top w:val="nil"/>
              <w:left w:val="nil"/>
              <w:right w:val="nil"/>
            </w:tcBorders>
            <w:vAlign w:val="bottom"/>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pPr>
          </w:p>
        </w:tc>
        <w:tc>
          <w:tcPr>
            <w:tcW w:w="3360" w:type="dxa"/>
            <w:tcBorders>
              <w:top w:val="nil"/>
              <w:left w:val="nil"/>
              <w:right w:val="nil"/>
            </w:tcBorders>
            <w:vAlign w:val="bottom"/>
          </w:tcPr>
          <w:p w:rsidR="00BF0D4B" w:rsidRDefault="00BF0D4B">
            <w:pPr>
              <w:pStyle w:val="ConsPlusNormal"/>
            </w:pPr>
          </w:p>
        </w:tc>
      </w:tr>
      <w:tr w:rsidR="00BF0D4B">
        <w:tc>
          <w:tcPr>
            <w:tcW w:w="2722" w:type="dxa"/>
            <w:tcBorders>
              <w:left w:val="nil"/>
              <w:bottom w:val="nil"/>
              <w:right w:val="nil"/>
            </w:tcBorders>
          </w:tcPr>
          <w:p w:rsidR="00BF0D4B" w:rsidRDefault="00BF0D4B">
            <w:pPr>
              <w:pStyle w:val="ConsPlusNormal"/>
              <w:jc w:val="center"/>
            </w:pPr>
            <w:r>
              <w:lastRenderedPageBreak/>
              <w:t>(должность)</w:t>
            </w:r>
          </w:p>
        </w:tc>
        <w:tc>
          <w:tcPr>
            <w:tcW w:w="340" w:type="dxa"/>
            <w:tcBorders>
              <w:top w:val="nil"/>
              <w:left w:val="nil"/>
              <w:bottom w:val="nil"/>
              <w:right w:val="nil"/>
            </w:tcBorders>
          </w:tcPr>
          <w:p w:rsidR="00BF0D4B" w:rsidRDefault="00BF0D4B">
            <w:pPr>
              <w:pStyle w:val="ConsPlusNormal"/>
            </w:pPr>
          </w:p>
        </w:tc>
        <w:tc>
          <w:tcPr>
            <w:tcW w:w="2268" w:type="dxa"/>
            <w:tcBorders>
              <w:left w:val="nil"/>
              <w:bottom w:val="nil"/>
              <w:right w:val="nil"/>
            </w:tcBorders>
          </w:tcPr>
          <w:p w:rsidR="00BF0D4B" w:rsidRDefault="00BF0D4B">
            <w:pPr>
              <w:pStyle w:val="ConsPlusNormal"/>
              <w:jc w:val="center"/>
            </w:pPr>
            <w:r>
              <w:t>(подпись)</w:t>
            </w:r>
          </w:p>
        </w:tc>
        <w:tc>
          <w:tcPr>
            <w:tcW w:w="340" w:type="dxa"/>
            <w:tcBorders>
              <w:top w:val="nil"/>
              <w:left w:val="nil"/>
              <w:bottom w:val="nil"/>
              <w:right w:val="nil"/>
            </w:tcBorders>
          </w:tcPr>
          <w:p w:rsidR="00BF0D4B" w:rsidRDefault="00BF0D4B">
            <w:pPr>
              <w:pStyle w:val="ConsPlusNormal"/>
            </w:pPr>
          </w:p>
        </w:tc>
        <w:tc>
          <w:tcPr>
            <w:tcW w:w="3360" w:type="dxa"/>
            <w:tcBorders>
              <w:left w:val="nil"/>
              <w:bottom w:val="nil"/>
              <w:right w:val="nil"/>
            </w:tcBorders>
          </w:tcPr>
          <w:p w:rsidR="00BF0D4B" w:rsidRDefault="00BF0D4B">
            <w:pPr>
              <w:pStyle w:val="ConsPlusNormal"/>
              <w:jc w:val="center"/>
            </w:pPr>
            <w:r>
              <w:t>(фамилия, имя, отчество (при наличии)</w:t>
            </w:r>
          </w:p>
        </w:tc>
      </w:tr>
    </w:tbl>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1"/>
      </w:pPr>
      <w:r>
        <w:t>Приложение N 3</w:t>
      </w:r>
    </w:p>
    <w:p w:rsidR="00BF0D4B" w:rsidRDefault="00BF0D4B">
      <w:pPr>
        <w:pStyle w:val="ConsPlusNormal"/>
        <w:jc w:val="right"/>
      </w:pPr>
      <w:r>
        <w:t>к Правилам предоставления субсидий</w:t>
      </w:r>
    </w:p>
    <w:p w:rsidR="00BF0D4B" w:rsidRDefault="00BF0D4B">
      <w:pPr>
        <w:pStyle w:val="ConsPlusNormal"/>
        <w:jc w:val="right"/>
      </w:pPr>
      <w:r>
        <w:t>из федерального бюджета российским</w:t>
      </w:r>
    </w:p>
    <w:p w:rsidR="00BF0D4B" w:rsidRDefault="00BF0D4B">
      <w:pPr>
        <w:pStyle w:val="ConsPlusNormal"/>
        <w:jc w:val="right"/>
      </w:pPr>
      <w:r>
        <w:t>кредитным организациям на возмещение</w:t>
      </w:r>
    </w:p>
    <w:p w:rsidR="00BF0D4B" w:rsidRDefault="00BF0D4B">
      <w:pPr>
        <w:pStyle w:val="ConsPlusNormal"/>
        <w:jc w:val="right"/>
      </w:pPr>
      <w:r>
        <w:t>недополученных доходов по кредитам,</w:t>
      </w:r>
    </w:p>
    <w:p w:rsidR="00BF0D4B" w:rsidRDefault="00BF0D4B">
      <w:pPr>
        <w:pStyle w:val="ConsPlusNormal"/>
        <w:jc w:val="right"/>
      </w:pPr>
      <w:r>
        <w:t>выданным участникам свободной</w:t>
      </w:r>
    </w:p>
    <w:p w:rsidR="00BF0D4B" w:rsidRDefault="00BF0D4B">
      <w:pPr>
        <w:pStyle w:val="ConsPlusNormal"/>
        <w:jc w:val="right"/>
      </w:pPr>
      <w:r>
        <w:t>экономической зоны на территориях</w:t>
      </w:r>
    </w:p>
    <w:p w:rsidR="00BF0D4B" w:rsidRDefault="00BF0D4B">
      <w:pPr>
        <w:pStyle w:val="ConsPlusNormal"/>
        <w:jc w:val="right"/>
      </w:pPr>
      <w:r>
        <w:t>Республики Крым и г. Севастополя</w:t>
      </w:r>
    </w:p>
    <w:p w:rsidR="00BF0D4B" w:rsidRDefault="00BF0D4B">
      <w:pPr>
        <w:pStyle w:val="ConsPlusNormal"/>
        <w:jc w:val="right"/>
      </w:pPr>
      <w:r>
        <w:t>на реализацию инвестиционных проектов</w:t>
      </w:r>
    </w:p>
    <w:p w:rsidR="00BF0D4B" w:rsidRDefault="00BF0D4B">
      <w:pPr>
        <w:pStyle w:val="ConsPlusNormal"/>
        <w:jc w:val="both"/>
      </w:pPr>
    </w:p>
    <w:p w:rsidR="00BF0D4B" w:rsidRDefault="00BF0D4B">
      <w:pPr>
        <w:pStyle w:val="ConsPlusNormal"/>
        <w:jc w:val="right"/>
      </w:pPr>
      <w:r>
        <w:t>(форма)</w:t>
      </w: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9"/>
        <w:gridCol w:w="3231"/>
      </w:tblGrid>
      <w:tr w:rsidR="00BF0D4B">
        <w:tc>
          <w:tcPr>
            <w:tcW w:w="5839" w:type="dxa"/>
            <w:tcBorders>
              <w:top w:val="nil"/>
              <w:left w:val="nil"/>
              <w:bottom w:val="nil"/>
              <w:right w:val="nil"/>
            </w:tcBorders>
          </w:tcPr>
          <w:p w:rsidR="00BF0D4B" w:rsidRDefault="00BF0D4B">
            <w:pPr>
              <w:pStyle w:val="ConsPlusNormal"/>
            </w:pPr>
          </w:p>
        </w:tc>
        <w:tc>
          <w:tcPr>
            <w:tcW w:w="3231" w:type="dxa"/>
            <w:tcBorders>
              <w:top w:val="nil"/>
              <w:left w:val="nil"/>
              <w:bottom w:val="nil"/>
              <w:right w:val="nil"/>
            </w:tcBorders>
          </w:tcPr>
          <w:p w:rsidR="00BF0D4B" w:rsidRDefault="00BF0D4B">
            <w:pPr>
              <w:pStyle w:val="ConsPlusNormal"/>
              <w:jc w:val="center"/>
            </w:pPr>
            <w:r>
              <w:t>В Министерство экономического развития Российской Федерации</w:t>
            </w:r>
          </w:p>
        </w:tc>
      </w:tr>
    </w:tbl>
    <w:p w:rsidR="00BF0D4B" w:rsidRDefault="00BF0D4B">
      <w:pPr>
        <w:pStyle w:val="ConsPlusNormal"/>
        <w:jc w:val="both"/>
      </w:pPr>
    </w:p>
    <w:p w:rsidR="00BF0D4B" w:rsidRDefault="00BF0D4B">
      <w:pPr>
        <w:pStyle w:val="ConsPlusNonformat"/>
        <w:jc w:val="both"/>
      </w:pPr>
      <w:bookmarkStart w:id="26" w:name="P431"/>
      <w:bookmarkEnd w:id="26"/>
      <w:r>
        <w:t xml:space="preserve">    Предложение ___________________________________________________________</w:t>
      </w:r>
    </w:p>
    <w:p w:rsidR="00BF0D4B" w:rsidRDefault="00BF0D4B">
      <w:pPr>
        <w:pStyle w:val="ConsPlusNonformat"/>
        <w:jc w:val="both"/>
      </w:pPr>
      <w:r>
        <w:t xml:space="preserve">                          (наименование кредитной организации)</w:t>
      </w:r>
    </w:p>
    <w:p w:rsidR="00BF0D4B" w:rsidRDefault="00BF0D4B">
      <w:pPr>
        <w:pStyle w:val="ConsPlusNonformat"/>
        <w:jc w:val="both"/>
      </w:pPr>
      <w:proofErr w:type="gramStart"/>
      <w:r>
        <w:t>по  плановому</w:t>
      </w:r>
      <w:proofErr w:type="gramEnd"/>
      <w:r>
        <w:t xml:space="preserve">  объему  выдачи  кредитов  (дополнительному  плановому объему</w:t>
      </w:r>
    </w:p>
    <w:p w:rsidR="00BF0D4B" w:rsidRDefault="00BF0D4B">
      <w:pPr>
        <w:pStyle w:val="ConsPlusNonformat"/>
        <w:jc w:val="both"/>
      </w:pPr>
      <w:proofErr w:type="gramStart"/>
      <w:r>
        <w:t>выдачи  кредитов</w:t>
      </w:r>
      <w:proofErr w:type="gramEnd"/>
      <w:r>
        <w:t>)  в  рамках  программы  субсидирования  в  соответствии  с</w:t>
      </w:r>
    </w:p>
    <w:p w:rsidR="00BF0D4B" w:rsidRDefault="00BF0D4B">
      <w:pPr>
        <w:pStyle w:val="ConsPlusNonformat"/>
        <w:jc w:val="both"/>
      </w:pPr>
      <w:r>
        <w:t xml:space="preserve">Правилами   </w:t>
      </w:r>
      <w:proofErr w:type="gramStart"/>
      <w:r>
        <w:t>предоставления  субсидий</w:t>
      </w:r>
      <w:proofErr w:type="gramEnd"/>
      <w:r>
        <w:t xml:space="preserve">  из  федерального  бюджета  российским</w:t>
      </w:r>
    </w:p>
    <w:p w:rsidR="00BF0D4B" w:rsidRDefault="00BF0D4B">
      <w:pPr>
        <w:pStyle w:val="ConsPlusNonformat"/>
        <w:jc w:val="both"/>
      </w:pPr>
      <w:proofErr w:type="gramStart"/>
      <w:r>
        <w:t>кредитным  организациям</w:t>
      </w:r>
      <w:proofErr w:type="gramEnd"/>
      <w:r>
        <w:t xml:space="preserve">  на  возмещение недополученных доходов по кредитам,</w:t>
      </w:r>
    </w:p>
    <w:p w:rsidR="00BF0D4B" w:rsidRDefault="00BF0D4B">
      <w:pPr>
        <w:pStyle w:val="ConsPlusNonformat"/>
        <w:jc w:val="both"/>
      </w:pPr>
      <w:proofErr w:type="gramStart"/>
      <w:r>
        <w:t>выданным  участникам</w:t>
      </w:r>
      <w:proofErr w:type="gramEnd"/>
      <w:r>
        <w:t xml:space="preserve"> свободной экономической зоны на территориях Республики</w:t>
      </w:r>
    </w:p>
    <w:p w:rsidR="00BF0D4B" w:rsidRDefault="00BF0D4B">
      <w:pPr>
        <w:pStyle w:val="ConsPlusNonformat"/>
        <w:jc w:val="both"/>
      </w:pPr>
      <w:r>
        <w:t>Крым и г. Севастополя на реализацию инвестиционных проектов:</w:t>
      </w:r>
    </w:p>
    <w:p w:rsidR="00BF0D4B" w:rsidRDefault="00BF0D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7"/>
        <w:gridCol w:w="5653"/>
      </w:tblGrid>
      <w:tr w:rsidR="00BF0D4B">
        <w:tc>
          <w:tcPr>
            <w:tcW w:w="3407" w:type="dxa"/>
            <w:vAlign w:val="center"/>
          </w:tcPr>
          <w:p w:rsidR="00BF0D4B" w:rsidRDefault="00BF0D4B">
            <w:pPr>
              <w:pStyle w:val="ConsPlusNormal"/>
              <w:jc w:val="center"/>
            </w:pPr>
            <w:r>
              <w:t>Ставка субсидирования, процентов</w:t>
            </w:r>
          </w:p>
        </w:tc>
        <w:tc>
          <w:tcPr>
            <w:tcW w:w="5653" w:type="dxa"/>
            <w:vAlign w:val="center"/>
          </w:tcPr>
          <w:p w:rsidR="00BF0D4B" w:rsidRDefault="00BF0D4B">
            <w:pPr>
              <w:pStyle w:val="ConsPlusNormal"/>
              <w:jc w:val="center"/>
            </w:pPr>
            <w:r>
              <w:t>Предлагаемый объем предоставления кредитов в рамках программы субсидирования, тыс. рублей</w:t>
            </w:r>
          </w:p>
        </w:tc>
      </w:tr>
      <w:tr w:rsidR="00BF0D4B">
        <w:tc>
          <w:tcPr>
            <w:tcW w:w="3407" w:type="dxa"/>
          </w:tcPr>
          <w:p w:rsidR="00BF0D4B" w:rsidRDefault="00BF0D4B">
            <w:pPr>
              <w:pStyle w:val="ConsPlusNormal"/>
            </w:pPr>
          </w:p>
        </w:tc>
        <w:tc>
          <w:tcPr>
            <w:tcW w:w="5653" w:type="dxa"/>
          </w:tcPr>
          <w:p w:rsidR="00BF0D4B" w:rsidRDefault="00BF0D4B">
            <w:pPr>
              <w:pStyle w:val="ConsPlusNormal"/>
            </w:pPr>
          </w:p>
        </w:tc>
      </w:tr>
    </w:tbl>
    <w:p w:rsidR="00BF0D4B" w:rsidRDefault="00BF0D4B">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2"/>
        <w:gridCol w:w="340"/>
        <w:gridCol w:w="2268"/>
        <w:gridCol w:w="340"/>
        <w:gridCol w:w="3360"/>
      </w:tblGrid>
      <w:tr w:rsidR="00BF0D4B">
        <w:tc>
          <w:tcPr>
            <w:tcW w:w="2722" w:type="dxa"/>
            <w:tcBorders>
              <w:top w:val="nil"/>
              <w:left w:val="nil"/>
              <w:right w:val="nil"/>
            </w:tcBorders>
            <w:vAlign w:val="bottom"/>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pPr>
          </w:p>
        </w:tc>
        <w:tc>
          <w:tcPr>
            <w:tcW w:w="2268" w:type="dxa"/>
            <w:tcBorders>
              <w:top w:val="nil"/>
              <w:left w:val="nil"/>
              <w:right w:val="nil"/>
            </w:tcBorders>
            <w:vAlign w:val="bottom"/>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pPr>
          </w:p>
        </w:tc>
        <w:tc>
          <w:tcPr>
            <w:tcW w:w="3360" w:type="dxa"/>
            <w:tcBorders>
              <w:top w:val="nil"/>
              <w:left w:val="nil"/>
              <w:right w:val="nil"/>
            </w:tcBorders>
            <w:vAlign w:val="bottom"/>
          </w:tcPr>
          <w:p w:rsidR="00BF0D4B" w:rsidRDefault="00BF0D4B">
            <w:pPr>
              <w:pStyle w:val="ConsPlusNormal"/>
            </w:pPr>
          </w:p>
        </w:tc>
      </w:tr>
      <w:tr w:rsidR="00BF0D4B">
        <w:tc>
          <w:tcPr>
            <w:tcW w:w="2722" w:type="dxa"/>
            <w:tcBorders>
              <w:left w:val="nil"/>
              <w:bottom w:val="nil"/>
              <w:right w:val="nil"/>
            </w:tcBorders>
          </w:tcPr>
          <w:p w:rsidR="00BF0D4B" w:rsidRDefault="00BF0D4B">
            <w:pPr>
              <w:pStyle w:val="ConsPlusNormal"/>
              <w:jc w:val="center"/>
            </w:pPr>
            <w:r>
              <w:t>(должность)</w:t>
            </w:r>
          </w:p>
        </w:tc>
        <w:tc>
          <w:tcPr>
            <w:tcW w:w="340" w:type="dxa"/>
            <w:tcBorders>
              <w:top w:val="nil"/>
              <w:left w:val="nil"/>
              <w:bottom w:val="nil"/>
              <w:right w:val="nil"/>
            </w:tcBorders>
          </w:tcPr>
          <w:p w:rsidR="00BF0D4B" w:rsidRDefault="00BF0D4B">
            <w:pPr>
              <w:pStyle w:val="ConsPlusNormal"/>
            </w:pPr>
          </w:p>
        </w:tc>
        <w:tc>
          <w:tcPr>
            <w:tcW w:w="2268" w:type="dxa"/>
            <w:tcBorders>
              <w:left w:val="nil"/>
              <w:bottom w:val="nil"/>
              <w:right w:val="nil"/>
            </w:tcBorders>
          </w:tcPr>
          <w:p w:rsidR="00BF0D4B" w:rsidRDefault="00BF0D4B">
            <w:pPr>
              <w:pStyle w:val="ConsPlusNormal"/>
              <w:jc w:val="center"/>
            </w:pPr>
            <w:r>
              <w:t>(подпись)</w:t>
            </w:r>
          </w:p>
        </w:tc>
        <w:tc>
          <w:tcPr>
            <w:tcW w:w="340" w:type="dxa"/>
            <w:tcBorders>
              <w:top w:val="nil"/>
              <w:left w:val="nil"/>
              <w:bottom w:val="nil"/>
              <w:right w:val="nil"/>
            </w:tcBorders>
          </w:tcPr>
          <w:p w:rsidR="00BF0D4B" w:rsidRDefault="00BF0D4B">
            <w:pPr>
              <w:pStyle w:val="ConsPlusNormal"/>
            </w:pPr>
          </w:p>
        </w:tc>
        <w:tc>
          <w:tcPr>
            <w:tcW w:w="3360" w:type="dxa"/>
            <w:tcBorders>
              <w:left w:val="nil"/>
              <w:bottom w:val="nil"/>
              <w:right w:val="nil"/>
            </w:tcBorders>
          </w:tcPr>
          <w:p w:rsidR="00BF0D4B" w:rsidRDefault="00BF0D4B">
            <w:pPr>
              <w:pStyle w:val="ConsPlusNormal"/>
              <w:jc w:val="center"/>
            </w:pPr>
            <w:r>
              <w:t>(фамилия, имя, отчество (при наличии)</w:t>
            </w:r>
          </w:p>
        </w:tc>
      </w:tr>
    </w:tbl>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1"/>
      </w:pPr>
      <w:r>
        <w:t>Приложение N 4</w:t>
      </w:r>
    </w:p>
    <w:p w:rsidR="00BF0D4B" w:rsidRDefault="00BF0D4B">
      <w:pPr>
        <w:pStyle w:val="ConsPlusNormal"/>
        <w:jc w:val="right"/>
      </w:pPr>
      <w:r>
        <w:t>к Правилам предоставления субсидий</w:t>
      </w:r>
    </w:p>
    <w:p w:rsidR="00BF0D4B" w:rsidRDefault="00BF0D4B">
      <w:pPr>
        <w:pStyle w:val="ConsPlusNormal"/>
        <w:jc w:val="right"/>
      </w:pPr>
      <w:r>
        <w:t>из федерального бюджета российским</w:t>
      </w:r>
    </w:p>
    <w:p w:rsidR="00BF0D4B" w:rsidRDefault="00BF0D4B">
      <w:pPr>
        <w:pStyle w:val="ConsPlusNormal"/>
        <w:jc w:val="right"/>
      </w:pPr>
      <w:r>
        <w:t>кредитным организациям на возмещение</w:t>
      </w:r>
    </w:p>
    <w:p w:rsidR="00BF0D4B" w:rsidRDefault="00BF0D4B">
      <w:pPr>
        <w:pStyle w:val="ConsPlusNormal"/>
        <w:jc w:val="right"/>
      </w:pPr>
      <w:r>
        <w:t>недополученных доходов по кредитам,</w:t>
      </w:r>
    </w:p>
    <w:p w:rsidR="00BF0D4B" w:rsidRDefault="00BF0D4B">
      <w:pPr>
        <w:pStyle w:val="ConsPlusNormal"/>
        <w:jc w:val="right"/>
      </w:pPr>
      <w:r>
        <w:t>выданным участникам свободной</w:t>
      </w:r>
    </w:p>
    <w:p w:rsidR="00BF0D4B" w:rsidRDefault="00BF0D4B">
      <w:pPr>
        <w:pStyle w:val="ConsPlusNormal"/>
        <w:jc w:val="right"/>
      </w:pPr>
      <w:r>
        <w:t>экономической зоны на территориях</w:t>
      </w:r>
    </w:p>
    <w:p w:rsidR="00BF0D4B" w:rsidRDefault="00BF0D4B">
      <w:pPr>
        <w:pStyle w:val="ConsPlusNormal"/>
        <w:jc w:val="right"/>
      </w:pPr>
      <w:r>
        <w:lastRenderedPageBreak/>
        <w:t>Республики Крым и г. Севастополя</w:t>
      </w:r>
    </w:p>
    <w:p w:rsidR="00BF0D4B" w:rsidRDefault="00BF0D4B">
      <w:pPr>
        <w:pStyle w:val="ConsPlusNormal"/>
        <w:jc w:val="right"/>
      </w:pPr>
      <w:r>
        <w:t>на реализацию инвестиционных проектов</w:t>
      </w:r>
    </w:p>
    <w:p w:rsidR="00BF0D4B" w:rsidRDefault="00BF0D4B">
      <w:pPr>
        <w:pStyle w:val="ConsPlusNormal"/>
        <w:jc w:val="both"/>
      </w:pPr>
    </w:p>
    <w:p w:rsidR="00BF0D4B" w:rsidRDefault="00BF0D4B">
      <w:pPr>
        <w:pStyle w:val="ConsPlusNormal"/>
        <w:jc w:val="right"/>
      </w:pPr>
      <w:r>
        <w:t>(форма)</w:t>
      </w: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9"/>
        <w:gridCol w:w="3231"/>
      </w:tblGrid>
      <w:tr w:rsidR="00BF0D4B">
        <w:tc>
          <w:tcPr>
            <w:tcW w:w="5839" w:type="dxa"/>
            <w:tcBorders>
              <w:top w:val="nil"/>
              <w:left w:val="nil"/>
              <w:bottom w:val="nil"/>
              <w:right w:val="nil"/>
            </w:tcBorders>
          </w:tcPr>
          <w:p w:rsidR="00BF0D4B" w:rsidRDefault="00BF0D4B">
            <w:pPr>
              <w:pStyle w:val="ConsPlusNormal"/>
            </w:pPr>
          </w:p>
        </w:tc>
        <w:tc>
          <w:tcPr>
            <w:tcW w:w="3231" w:type="dxa"/>
            <w:tcBorders>
              <w:top w:val="nil"/>
              <w:left w:val="nil"/>
              <w:bottom w:val="nil"/>
              <w:right w:val="nil"/>
            </w:tcBorders>
          </w:tcPr>
          <w:p w:rsidR="00BF0D4B" w:rsidRDefault="00BF0D4B">
            <w:pPr>
              <w:pStyle w:val="ConsPlusNormal"/>
              <w:jc w:val="center"/>
            </w:pPr>
            <w:r>
              <w:t>В Министерство экономического развития Российской Федерации</w:t>
            </w:r>
          </w:p>
        </w:tc>
      </w:tr>
    </w:tbl>
    <w:p w:rsidR="00BF0D4B" w:rsidRDefault="00BF0D4B">
      <w:pPr>
        <w:pStyle w:val="ConsPlusNormal"/>
        <w:jc w:val="both"/>
      </w:pPr>
    </w:p>
    <w:p w:rsidR="00BF0D4B" w:rsidRDefault="00BF0D4B">
      <w:pPr>
        <w:pStyle w:val="ConsPlusNonformat"/>
        <w:jc w:val="both"/>
      </w:pPr>
      <w:bookmarkStart w:id="27" w:name="P475"/>
      <w:bookmarkEnd w:id="27"/>
      <w:r>
        <w:t xml:space="preserve">                                 ЗАЯВЛЕНИЕ</w:t>
      </w:r>
    </w:p>
    <w:p w:rsidR="00BF0D4B" w:rsidRDefault="00BF0D4B">
      <w:pPr>
        <w:pStyle w:val="ConsPlusNonformat"/>
        <w:jc w:val="both"/>
      </w:pPr>
      <w:r>
        <w:t xml:space="preserve">         на получение субсидии из федерального бюджета российским</w:t>
      </w:r>
    </w:p>
    <w:p w:rsidR="00BF0D4B" w:rsidRDefault="00BF0D4B">
      <w:pPr>
        <w:pStyle w:val="ConsPlusNonformat"/>
        <w:jc w:val="both"/>
      </w:pPr>
      <w:r>
        <w:t xml:space="preserve">        кредитным организациям на возмещение недополученных доходов</w:t>
      </w:r>
    </w:p>
    <w:p w:rsidR="00BF0D4B" w:rsidRDefault="00BF0D4B">
      <w:pPr>
        <w:pStyle w:val="ConsPlusNonformat"/>
        <w:jc w:val="both"/>
      </w:pPr>
      <w:r>
        <w:t xml:space="preserve">         по кредитам, выданным участникам свободной экономической</w:t>
      </w:r>
    </w:p>
    <w:p w:rsidR="00BF0D4B" w:rsidRDefault="00BF0D4B">
      <w:pPr>
        <w:pStyle w:val="ConsPlusNonformat"/>
        <w:jc w:val="both"/>
      </w:pPr>
      <w:r>
        <w:t xml:space="preserve">           зоны на территориях Республики Крым и г. Севастополя</w:t>
      </w:r>
    </w:p>
    <w:p w:rsidR="00BF0D4B" w:rsidRDefault="00BF0D4B">
      <w:pPr>
        <w:pStyle w:val="ConsPlusNonformat"/>
        <w:jc w:val="both"/>
      </w:pPr>
      <w:r>
        <w:t xml:space="preserve">            на реализацию инвестиционных проектов, по состоянию</w:t>
      </w:r>
    </w:p>
    <w:p w:rsidR="00BF0D4B" w:rsidRDefault="00BF0D4B">
      <w:pPr>
        <w:pStyle w:val="ConsPlusNonformat"/>
        <w:jc w:val="both"/>
      </w:pPr>
      <w:r>
        <w:t xml:space="preserve">                      на "__" ______________ 20__ г.</w:t>
      </w:r>
    </w:p>
    <w:p w:rsidR="00BF0D4B" w:rsidRDefault="00BF0D4B">
      <w:pPr>
        <w:pStyle w:val="ConsPlusNonformat"/>
        <w:jc w:val="both"/>
      </w:pPr>
    </w:p>
    <w:p w:rsidR="00BF0D4B" w:rsidRDefault="00BF0D4B">
      <w:pPr>
        <w:pStyle w:val="ConsPlusNonformat"/>
        <w:jc w:val="both"/>
      </w:pPr>
      <w:r>
        <w:t xml:space="preserve">    На   конец   отчетного   периода   число   </w:t>
      </w:r>
      <w:proofErr w:type="gramStart"/>
      <w:r>
        <w:t xml:space="preserve">кредитов,   </w:t>
      </w:r>
      <w:proofErr w:type="gramEnd"/>
      <w:r>
        <w:t xml:space="preserve"> предоставленных</w:t>
      </w:r>
    </w:p>
    <w:p w:rsidR="00BF0D4B" w:rsidRDefault="00BF0D4B">
      <w:pPr>
        <w:pStyle w:val="ConsPlusNonformat"/>
        <w:jc w:val="both"/>
      </w:pPr>
      <w:r>
        <w:t>___________________________________________________________________________</w:t>
      </w:r>
    </w:p>
    <w:p w:rsidR="00BF0D4B" w:rsidRDefault="00BF0D4B">
      <w:pPr>
        <w:pStyle w:val="ConsPlusNonformat"/>
        <w:jc w:val="both"/>
      </w:pPr>
      <w:r>
        <w:t xml:space="preserve">                        (наименование организации)</w:t>
      </w:r>
    </w:p>
    <w:p w:rsidR="00BF0D4B" w:rsidRDefault="00BF0D4B">
      <w:pPr>
        <w:pStyle w:val="ConsPlusNonformat"/>
        <w:jc w:val="both"/>
      </w:pPr>
      <w:proofErr w:type="gramStart"/>
      <w:r>
        <w:t>участникам  свободной</w:t>
      </w:r>
      <w:proofErr w:type="gramEnd"/>
      <w:r>
        <w:t xml:space="preserve">  экономической зоны  и  подлежащих  субсидированию  в</w:t>
      </w:r>
    </w:p>
    <w:p w:rsidR="00BF0D4B" w:rsidRDefault="00BF0D4B">
      <w:pPr>
        <w:pStyle w:val="ConsPlusNonformat"/>
        <w:jc w:val="both"/>
      </w:pPr>
      <w:proofErr w:type="gramStart"/>
      <w:r>
        <w:t>соответствии  с</w:t>
      </w:r>
      <w:proofErr w:type="gramEnd"/>
      <w:r>
        <w:t xml:space="preserve">  _________________  (соглашением о предоставлении субсидии,</w:t>
      </w:r>
    </w:p>
    <w:p w:rsidR="00BF0D4B" w:rsidRDefault="00BF0D4B">
      <w:pPr>
        <w:pStyle w:val="ConsPlusNonformat"/>
        <w:jc w:val="both"/>
      </w:pPr>
      <w:proofErr w:type="gramStart"/>
      <w:r>
        <w:t>дополнительным  соглашением</w:t>
      </w:r>
      <w:proofErr w:type="gramEnd"/>
      <w:r>
        <w:t xml:space="preserve">  к   соглашению  о   предоставлении   субсидии)</w:t>
      </w:r>
    </w:p>
    <w:p w:rsidR="00BF0D4B" w:rsidRDefault="00BF0D4B">
      <w:pPr>
        <w:pStyle w:val="ConsPlusNonformat"/>
        <w:jc w:val="both"/>
      </w:pPr>
      <w:r>
        <w:t xml:space="preserve">от </w:t>
      </w:r>
      <w:proofErr w:type="gramStart"/>
      <w:r>
        <w:t>"  "</w:t>
      </w:r>
      <w:proofErr w:type="gramEnd"/>
      <w:r>
        <w:t xml:space="preserve">                20   г.  N         </w:t>
      </w:r>
      <w:proofErr w:type="gramStart"/>
      <w:r>
        <w:t xml:space="preserve">  ,</w:t>
      </w:r>
      <w:proofErr w:type="gramEnd"/>
      <w:r>
        <w:t xml:space="preserve">  заключенным  с Министерством</w:t>
      </w:r>
    </w:p>
    <w:p w:rsidR="00BF0D4B" w:rsidRDefault="00BF0D4B">
      <w:pPr>
        <w:pStyle w:val="ConsPlusNonformat"/>
        <w:jc w:val="both"/>
      </w:pPr>
      <w:proofErr w:type="gramStart"/>
      <w:r>
        <w:t>экономического  развития</w:t>
      </w:r>
      <w:proofErr w:type="gramEnd"/>
      <w:r>
        <w:t xml:space="preserve">  Российской  Федерации, в соответствии с Правилами</w:t>
      </w:r>
    </w:p>
    <w:p w:rsidR="00BF0D4B" w:rsidRDefault="00BF0D4B">
      <w:pPr>
        <w:pStyle w:val="ConsPlusNonformat"/>
        <w:jc w:val="both"/>
      </w:pPr>
      <w:r>
        <w:t xml:space="preserve">предоставления   </w:t>
      </w:r>
      <w:proofErr w:type="gramStart"/>
      <w:r>
        <w:t>субсидий  из</w:t>
      </w:r>
      <w:proofErr w:type="gramEnd"/>
      <w:r>
        <w:t xml:space="preserve">  федерального  бюджета  российским  кредитным</w:t>
      </w:r>
    </w:p>
    <w:p w:rsidR="00BF0D4B" w:rsidRDefault="00BF0D4B">
      <w:pPr>
        <w:pStyle w:val="ConsPlusNonformat"/>
        <w:jc w:val="both"/>
      </w:pPr>
      <w:proofErr w:type="gramStart"/>
      <w:r>
        <w:t>организациям  на</w:t>
      </w:r>
      <w:proofErr w:type="gramEnd"/>
      <w:r>
        <w:t xml:space="preserve">  возмещение  недополученных  доходов по кредитам, выданным</w:t>
      </w:r>
    </w:p>
    <w:p w:rsidR="00BF0D4B" w:rsidRDefault="00BF0D4B">
      <w:pPr>
        <w:pStyle w:val="ConsPlusNonformat"/>
        <w:jc w:val="both"/>
      </w:pPr>
      <w:r>
        <w:t>участникам свободной экономической зоны на территориях Республики Крым и г.</w:t>
      </w:r>
    </w:p>
    <w:p w:rsidR="00BF0D4B" w:rsidRDefault="00BF0D4B">
      <w:pPr>
        <w:pStyle w:val="ConsPlusNonformat"/>
        <w:jc w:val="both"/>
      </w:pPr>
      <w:r>
        <w:t xml:space="preserve">Севастополя    на    реализацию    инвестиционных    </w:t>
      </w:r>
      <w:proofErr w:type="gramStart"/>
      <w:r>
        <w:t xml:space="preserve">проектов,   </w:t>
      </w:r>
      <w:proofErr w:type="gramEnd"/>
      <w:r>
        <w:t>составляет</w:t>
      </w:r>
    </w:p>
    <w:p w:rsidR="00BF0D4B" w:rsidRDefault="00BF0D4B">
      <w:pPr>
        <w:pStyle w:val="ConsPlusNonformat"/>
        <w:jc w:val="both"/>
      </w:pPr>
      <w:r>
        <w:t>_________________________ единиц.</w:t>
      </w:r>
    </w:p>
    <w:p w:rsidR="00BF0D4B" w:rsidRDefault="00BF0D4B">
      <w:pPr>
        <w:pStyle w:val="ConsPlusNonformat"/>
        <w:jc w:val="both"/>
      </w:pPr>
      <w:r>
        <w:t xml:space="preserve">  (количество кредитов)</w:t>
      </w:r>
    </w:p>
    <w:p w:rsidR="00BF0D4B" w:rsidRDefault="00BF0D4B">
      <w:pPr>
        <w:pStyle w:val="ConsPlusNonformat"/>
        <w:jc w:val="both"/>
      </w:pPr>
      <w:r>
        <w:t xml:space="preserve">    </w:t>
      </w:r>
      <w:proofErr w:type="gramStart"/>
      <w:r>
        <w:t>Общая  сумма</w:t>
      </w:r>
      <w:proofErr w:type="gramEnd"/>
      <w:r>
        <w:t xml:space="preserve">  задолженности  участников свободной экономической зоны по</w:t>
      </w:r>
    </w:p>
    <w:p w:rsidR="00BF0D4B" w:rsidRDefault="00BF0D4B">
      <w:pPr>
        <w:pStyle w:val="ConsPlusNonformat"/>
        <w:jc w:val="both"/>
      </w:pPr>
      <w:r>
        <w:t>кредитным договорам на конец отчетного периода составляет _________________</w:t>
      </w:r>
    </w:p>
    <w:p w:rsidR="00BF0D4B" w:rsidRDefault="00BF0D4B">
      <w:pPr>
        <w:pStyle w:val="ConsPlusNonformat"/>
        <w:jc w:val="both"/>
      </w:pPr>
      <w:r>
        <w:t>рублей.</w:t>
      </w:r>
    </w:p>
    <w:p w:rsidR="00BF0D4B" w:rsidRDefault="00BF0D4B">
      <w:pPr>
        <w:pStyle w:val="ConsPlusNonformat"/>
        <w:jc w:val="both"/>
      </w:pPr>
      <w:r>
        <w:t xml:space="preserve">    Общий   размер   </w:t>
      </w:r>
      <w:proofErr w:type="gramStart"/>
      <w:r>
        <w:t>субсидии  к</w:t>
      </w:r>
      <w:proofErr w:type="gramEnd"/>
      <w:r>
        <w:t xml:space="preserve">  выплате  за  отчетный  период  составляет</w:t>
      </w:r>
    </w:p>
    <w:p w:rsidR="00BF0D4B" w:rsidRDefault="00BF0D4B">
      <w:pPr>
        <w:pStyle w:val="ConsPlusNonformat"/>
        <w:jc w:val="both"/>
      </w:pPr>
      <w:r>
        <w:t>______________________________ рублей.</w:t>
      </w:r>
    </w:p>
    <w:p w:rsidR="00BF0D4B" w:rsidRDefault="00BF0D4B">
      <w:pPr>
        <w:pStyle w:val="ConsPlusNonformat"/>
        <w:jc w:val="both"/>
      </w:pPr>
      <w:r>
        <w:t xml:space="preserve">          (прописью)</w:t>
      </w: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2121"/>
        <w:gridCol w:w="997"/>
        <w:gridCol w:w="3788"/>
      </w:tblGrid>
      <w:tr w:rsidR="00BF0D4B">
        <w:tc>
          <w:tcPr>
            <w:tcW w:w="4275" w:type="dxa"/>
            <w:gridSpan w:val="3"/>
            <w:tcBorders>
              <w:top w:val="nil"/>
              <w:left w:val="nil"/>
              <w:bottom w:val="nil"/>
              <w:right w:val="nil"/>
            </w:tcBorders>
          </w:tcPr>
          <w:p w:rsidR="00BF0D4B" w:rsidRDefault="00BF0D4B">
            <w:pPr>
              <w:pStyle w:val="ConsPlusNormal"/>
              <w:jc w:val="both"/>
            </w:pPr>
            <w:r>
              <w:t>Руководитель (уполномоченное лицо)</w:t>
            </w:r>
          </w:p>
        </w:tc>
        <w:tc>
          <w:tcPr>
            <w:tcW w:w="4785" w:type="dxa"/>
            <w:gridSpan w:val="2"/>
            <w:tcBorders>
              <w:top w:val="nil"/>
              <w:left w:val="nil"/>
              <w:bottom w:val="single" w:sz="4" w:space="0" w:color="auto"/>
              <w:right w:val="nil"/>
            </w:tcBorders>
          </w:tcPr>
          <w:p w:rsidR="00BF0D4B" w:rsidRDefault="00BF0D4B">
            <w:pPr>
              <w:pStyle w:val="ConsPlusNormal"/>
            </w:pPr>
          </w:p>
        </w:tc>
      </w:tr>
      <w:tr w:rsidR="00BF0D4B">
        <w:tc>
          <w:tcPr>
            <w:tcW w:w="4275" w:type="dxa"/>
            <w:gridSpan w:val="3"/>
            <w:tcBorders>
              <w:top w:val="nil"/>
              <w:left w:val="nil"/>
              <w:bottom w:val="nil"/>
              <w:right w:val="nil"/>
            </w:tcBorders>
          </w:tcPr>
          <w:p w:rsidR="00BF0D4B" w:rsidRDefault="00BF0D4B">
            <w:pPr>
              <w:pStyle w:val="ConsPlusNormal"/>
            </w:pPr>
          </w:p>
        </w:tc>
        <w:tc>
          <w:tcPr>
            <w:tcW w:w="4785" w:type="dxa"/>
            <w:gridSpan w:val="2"/>
            <w:tcBorders>
              <w:top w:val="single" w:sz="4" w:space="0" w:color="auto"/>
              <w:left w:val="nil"/>
              <w:bottom w:val="nil"/>
              <w:right w:val="nil"/>
            </w:tcBorders>
          </w:tcPr>
          <w:p w:rsidR="00BF0D4B" w:rsidRDefault="00BF0D4B">
            <w:pPr>
              <w:pStyle w:val="ConsPlusNormal"/>
              <w:jc w:val="center"/>
            </w:pPr>
            <w:r>
              <w:t>(наименование уполномоченного банка)</w:t>
            </w:r>
          </w:p>
        </w:tc>
      </w:tr>
      <w:tr w:rsidR="00BF0D4B">
        <w:tc>
          <w:tcPr>
            <w:tcW w:w="1814" w:type="dxa"/>
            <w:tcBorders>
              <w:top w:val="nil"/>
              <w:left w:val="nil"/>
              <w:bottom w:val="single" w:sz="4" w:space="0" w:color="auto"/>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jc w:val="center"/>
            </w:pPr>
            <w:r>
              <w:t>/</w:t>
            </w:r>
          </w:p>
        </w:tc>
        <w:tc>
          <w:tcPr>
            <w:tcW w:w="3118" w:type="dxa"/>
            <w:gridSpan w:val="2"/>
            <w:tcBorders>
              <w:top w:val="nil"/>
              <w:left w:val="nil"/>
              <w:bottom w:val="single" w:sz="4" w:space="0" w:color="auto"/>
              <w:right w:val="nil"/>
            </w:tcBorders>
          </w:tcPr>
          <w:p w:rsidR="00BF0D4B" w:rsidRDefault="00BF0D4B">
            <w:pPr>
              <w:pStyle w:val="ConsPlusNormal"/>
            </w:pPr>
          </w:p>
        </w:tc>
        <w:tc>
          <w:tcPr>
            <w:tcW w:w="3788" w:type="dxa"/>
            <w:tcBorders>
              <w:top w:val="nil"/>
              <w:left w:val="nil"/>
              <w:bottom w:val="nil"/>
              <w:right w:val="nil"/>
            </w:tcBorders>
          </w:tcPr>
          <w:p w:rsidR="00BF0D4B" w:rsidRDefault="00BF0D4B">
            <w:pPr>
              <w:pStyle w:val="ConsPlusNormal"/>
            </w:pPr>
            <w:r>
              <w:t>/</w:t>
            </w:r>
          </w:p>
        </w:tc>
      </w:tr>
      <w:tr w:rsidR="00BF0D4B">
        <w:tc>
          <w:tcPr>
            <w:tcW w:w="1814" w:type="dxa"/>
            <w:tcBorders>
              <w:top w:val="single" w:sz="4" w:space="0" w:color="auto"/>
              <w:left w:val="nil"/>
              <w:bottom w:val="nil"/>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pPr>
          </w:p>
        </w:tc>
        <w:tc>
          <w:tcPr>
            <w:tcW w:w="3118" w:type="dxa"/>
            <w:gridSpan w:val="2"/>
            <w:tcBorders>
              <w:top w:val="single" w:sz="4" w:space="0" w:color="auto"/>
              <w:left w:val="nil"/>
              <w:bottom w:val="nil"/>
              <w:right w:val="nil"/>
            </w:tcBorders>
          </w:tcPr>
          <w:p w:rsidR="00BF0D4B" w:rsidRDefault="00BF0D4B">
            <w:pPr>
              <w:pStyle w:val="ConsPlusNormal"/>
              <w:jc w:val="center"/>
            </w:pPr>
            <w:r>
              <w:t>(расшифровка подписи)</w:t>
            </w:r>
          </w:p>
        </w:tc>
        <w:tc>
          <w:tcPr>
            <w:tcW w:w="3788" w:type="dxa"/>
            <w:tcBorders>
              <w:top w:val="nil"/>
              <w:left w:val="nil"/>
              <w:bottom w:val="nil"/>
              <w:right w:val="nil"/>
            </w:tcBorders>
          </w:tcPr>
          <w:p w:rsidR="00BF0D4B" w:rsidRDefault="00BF0D4B">
            <w:pPr>
              <w:pStyle w:val="ConsPlusNormal"/>
            </w:pPr>
          </w:p>
        </w:tc>
      </w:tr>
      <w:tr w:rsidR="00BF0D4B">
        <w:tc>
          <w:tcPr>
            <w:tcW w:w="1814" w:type="dxa"/>
            <w:tcBorders>
              <w:top w:val="nil"/>
              <w:left w:val="nil"/>
              <w:bottom w:val="nil"/>
              <w:right w:val="nil"/>
            </w:tcBorders>
          </w:tcPr>
          <w:p w:rsidR="00BF0D4B" w:rsidRDefault="00BF0D4B">
            <w:pPr>
              <w:pStyle w:val="ConsPlusNormal"/>
              <w:jc w:val="both"/>
            </w:pPr>
            <w:r>
              <w:t>Исполнитель</w:t>
            </w:r>
          </w:p>
        </w:tc>
        <w:tc>
          <w:tcPr>
            <w:tcW w:w="340" w:type="dxa"/>
            <w:tcBorders>
              <w:top w:val="nil"/>
              <w:left w:val="nil"/>
              <w:bottom w:val="nil"/>
              <w:right w:val="nil"/>
            </w:tcBorders>
          </w:tcPr>
          <w:p w:rsidR="00BF0D4B" w:rsidRDefault="00BF0D4B">
            <w:pPr>
              <w:pStyle w:val="ConsPlusNormal"/>
            </w:pPr>
          </w:p>
        </w:tc>
        <w:tc>
          <w:tcPr>
            <w:tcW w:w="3118" w:type="dxa"/>
            <w:gridSpan w:val="2"/>
            <w:tcBorders>
              <w:top w:val="nil"/>
              <w:left w:val="nil"/>
              <w:bottom w:val="nil"/>
              <w:right w:val="nil"/>
            </w:tcBorders>
          </w:tcPr>
          <w:p w:rsidR="00BF0D4B" w:rsidRDefault="00BF0D4B">
            <w:pPr>
              <w:pStyle w:val="ConsPlusNormal"/>
            </w:pPr>
          </w:p>
        </w:tc>
        <w:tc>
          <w:tcPr>
            <w:tcW w:w="3788" w:type="dxa"/>
            <w:tcBorders>
              <w:top w:val="nil"/>
              <w:left w:val="nil"/>
              <w:bottom w:val="nil"/>
              <w:right w:val="nil"/>
            </w:tcBorders>
          </w:tcPr>
          <w:p w:rsidR="00BF0D4B" w:rsidRDefault="00BF0D4B">
            <w:pPr>
              <w:pStyle w:val="ConsPlusNormal"/>
            </w:pPr>
          </w:p>
        </w:tc>
      </w:tr>
      <w:tr w:rsidR="00BF0D4B">
        <w:tc>
          <w:tcPr>
            <w:tcW w:w="1814" w:type="dxa"/>
            <w:tcBorders>
              <w:top w:val="nil"/>
              <w:left w:val="nil"/>
              <w:bottom w:val="single" w:sz="4" w:space="0" w:color="auto"/>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jc w:val="center"/>
            </w:pPr>
            <w:r>
              <w:t>/</w:t>
            </w:r>
          </w:p>
        </w:tc>
        <w:tc>
          <w:tcPr>
            <w:tcW w:w="3118" w:type="dxa"/>
            <w:gridSpan w:val="2"/>
            <w:tcBorders>
              <w:top w:val="nil"/>
              <w:left w:val="nil"/>
              <w:bottom w:val="single" w:sz="4" w:space="0" w:color="auto"/>
              <w:right w:val="nil"/>
            </w:tcBorders>
          </w:tcPr>
          <w:p w:rsidR="00BF0D4B" w:rsidRDefault="00BF0D4B">
            <w:pPr>
              <w:pStyle w:val="ConsPlusNormal"/>
            </w:pPr>
          </w:p>
        </w:tc>
        <w:tc>
          <w:tcPr>
            <w:tcW w:w="3788" w:type="dxa"/>
            <w:tcBorders>
              <w:top w:val="nil"/>
              <w:left w:val="nil"/>
              <w:bottom w:val="nil"/>
              <w:right w:val="nil"/>
            </w:tcBorders>
          </w:tcPr>
          <w:p w:rsidR="00BF0D4B" w:rsidRDefault="00BF0D4B">
            <w:pPr>
              <w:pStyle w:val="ConsPlusNormal"/>
            </w:pPr>
            <w:r>
              <w:t>/</w:t>
            </w:r>
          </w:p>
        </w:tc>
      </w:tr>
      <w:tr w:rsidR="00BF0D4B">
        <w:tc>
          <w:tcPr>
            <w:tcW w:w="1814" w:type="dxa"/>
            <w:tcBorders>
              <w:top w:val="single" w:sz="4" w:space="0" w:color="auto"/>
              <w:left w:val="nil"/>
              <w:bottom w:val="nil"/>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pPr>
          </w:p>
        </w:tc>
        <w:tc>
          <w:tcPr>
            <w:tcW w:w="3118" w:type="dxa"/>
            <w:gridSpan w:val="2"/>
            <w:tcBorders>
              <w:top w:val="single" w:sz="4" w:space="0" w:color="auto"/>
              <w:left w:val="nil"/>
              <w:bottom w:val="nil"/>
              <w:right w:val="nil"/>
            </w:tcBorders>
          </w:tcPr>
          <w:p w:rsidR="00BF0D4B" w:rsidRDefault="00BF0D4B">
            <w:pPr>
              <w:pStyle w:val="ConsPlusNormal"/>
              <w:jc w:val="center"/>
            </w:pPr>
            <w:r>
              <w:t>(расшифровка подписи)</w:t>
            </w:r>
          </w:p>
        </w:tc>
        <w:tc>
          <w:tcPr>
            <w:tcW w:w="3788" w:type="dxa"/>
            <w:tcBorders>
              <w:top w:val="nil"/>
              <w:left w:val="nil"/>
              <w:bottom w:val="nil"/>
              <w:right w:val="nil"/>
            </w:tcBorders>
          </w:tcPr>
          <w:p w:rsidR="00BF0D4B" w:rsidRDefault="00BF0D4B">
            <w:pPr>
              <w:pStyle w:val="ConsPlusNormal"/>
            </w:pPr>
          </w:p>
        </w:tc>
      </w:tr>
      <w:tr w:rsidR="00BF0D4B">
        <w:tc>
          <w:tcPr>
            <w:tcW w:w="9060" w:type="dxa"/>
            <w:gridSpan w:val="5"/>
            <w:tcBorders>
              <w:top w:val="nil"/>
              <w:left w:val="nil"/>
              <w:bottom w:val="nil"/>
              <w:right w:val="nil"/>
            </w:tcBorders>
          </w:tcPr>
          <w:p w:rsidR="00BF0D4B" w:rsidRDefault="00BF0D4B">
            <w:pPr>
              <w:pStyle w:val="ConsPlusNormal"/>
              <w:jc w:val="both"/>
            </w:pPr>
            <w:r>
              <w:t>М.П. (при наличии)</w:t>
            </w:r>
          </w:p>
        </w:tc>
      </w:tr>
      <w:tr w:rsidR="00BF0D4B">
        <w:tc>
          <w:tcPr>
            <w:tcW w:w="9060" w:type="dxa"/>
            <w:gridSpan w:val="5"/>
            <w:tcBorders>
              <w:top w:val="nil"/>
              <w:left w:val="nil"/>
              <w:bottom w:val="nil"/>
              <w:right w:val="nil"/>
            </w:tcBorders>
          </w:tcPr>
          <w:p w:rsidR="00BF0D4B" w:rsidRDefault="00BF0D4B">
            <w:pPr>
              <w:pStyle w:val="ConsPlusNormal"/>
              <w:jc w:val="both"/>
            </w:pPr>
            <w:r>
              <w:t>"__" ______________ 20__ г.</w:t>
            </w:r>
          </w:p>
        </w:tc>
      </w:tr>
    </w:tbl>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both"/>
      </w:pPr>
    </w:p>
    <w:p w:rsidR="00BF0D4B" w:rsidRDefault="00BF0D4B">
      <w:pPr>
        <w:pStyle w:val="ConsPlusNormal"/>
        <w:jc w:val="right"/>
        <w:outlineLvl w:val="1"/>
      </w:pPr>
      <w:r>
        <w:t>Приложение N 5</w:t>
      </w:r>
    </w:p>
    <w:p w:rsidR="00BF0D4B" w:rsidRDefault="00BF0D4B">
      <w:pPr>
        <w:pStyle w:val="ConsPlusNormal"/>
        <w:jc w:val="right"/>
      </w:pPr>
      <w:r>
        <w:t>к Правилам предоставления субсидий</w:t>
      </w:r>
    </w:p>
    <w:p w:rsidR="00BF0D4B" w:rsidRDefault="00BF0D4B">
      <w:pPr>
        <w:pStyle w:val="ConsPlusNormal"/>
        <w:jc w:val="right"/>
      </w:pPr>
      <w:r>
        <w:t>из федерального бюджета российским</w:t>
      </w:r>
    </w:p>
    <w:p w:rsidR="00BF0D4B" w:rsidRDefault="00BF0D4B">
      <w:pPr>
        <w:pStyle w:val="ConsPlusNormal"/>
        <w:jc w:val="right"/>
      </w:pPr>
      <w:r>
        <w:t>кредитным организациям на возмещение</w:t>
      </w:r>
    </w:p>
    <w:p w:rsidR="00BF0D4B" w:rsidRDefault="00BF0D4B">
      <w:pPr>
        <w:pStyle w:val="ConsPlusNormal"/>
        <w:jc w:val="right"/>
      </w:pPr>
      <w:r>
        <w:t>недополученных доходов по кредитам,</w:t>
      </w:r>
    </w:p>
    <w:p w:rsidR="00BF0D4B" w:rsidRDefault="00BF0D4B">
      <w:pPr>
        <w:pStyle w:val="ConsPlusNormal"/>
        <w:jc w:val="right"/>
      </w:pPr>
      <w:r>
        <w:t>выданным участникам свободной</w:t>
      </w:r>
    </w:p>
    <w:p w:rsidR="00BF0D4B" w:rsidRDefault="00BF0D4B">
      <w:pPr>
        <w:pStyle w:val="ConsPlusNormal"/>
        <w:jc w:val="right"/>
      </w:pPr>
      <w:r>
        <w:t>экономической зоны на территориях</w:t>
      </w:r>
    </w:p>
    <w:p w:rsidR="00BF0D4B" w:rsidRDefault="00BF0D4B">
      <w:pPr>
        <w:pStyle w:val="ConsPlusNormal"/>
        <w:jc w:val="right"/>
      </w:pPr>
      <w:r>
        <w:t>Республики Крым и г. Севастополя</w:t>
      </w:r>
    </w:p>
    <w:p w:rsidR="00BF0D4B" w:rsidRDefault="00BF0D4B">
      <w:pPr>
        <w:pStyle w:val="ConsPlusNormal"/>
        <w:jc w:val="right"/>
      </w:pPr>
      <w:r>
        <w:t>на реализацию инвестиционных проектов</w:t>
      </w:r>
    </w:p>
    <w:p w:rsidR="00BF0D4B" w:rsidRDefault="00BF0D4B">
      <w:pPr>
        <w:pStyle w:val="ConsPlusNormal"/>
        <w:jc w:val="both"/>
      </w:pPr>
    </w:p>
    <w:p w:rsidR="00BF0D4B" w:rsidRDefault="00BF0D4B">
      <w:pPr>
        <w:pStyle w:val="ConsPlusNormal"/>
        <w:jc w:val="right"/>
      </w:pPr>
      <w:r>
        <w:t>(форма)</w:t>
      </w: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39"/>
        <w:gridCol w:w="3231"/>
      </w:tblGrid>
      <w:tr w:rsidR="00BF0D4B">
        <w:tc>
          <w:tcPr>
            <w:tcW w:w="5839" w:type="dxa"/>
            <w:tcBorders>
              <w:top w:val="nil"/>
              <w:left w:val="nil"/>
              <w:bottom w:val="nil"/>
              <w:right w:val="nil"/>
            </w:tcBorders>
          </w:tcPr>
          <w:p w:rsidR="00BF0D4B" w:rsidRDefault="00BF0D4B">
            <w:pPr>
              <w:pStyle w:val="ConsPlusNormal"/>
            </w:pPr>
          </w:p>
        </w:tc>
        <w:tc>
          <w:tcPr>
            <w:tcW w:w="3231" w:type="dxa"/>
            <w:tcBorders>
              <w:top w:val="nil"/>
              <w:left w:val="nil"/>
              <w:bottom w:val="nil"/>
              <w:right w:val="nil"/>
            </w:tcBorders>
          </w:tcPr>
          <w:p w:rsidR="00BF0D4B" w:rsidRDefault="00BF0D4B">
            <w:pPr>
              <w:pStyle w:val="ConsPlusNormal"/>
              <w:jc w:val="center"/>
            </w:pPr>
            <w:r>
              <w:t>В Министерство экономического развития Российской Федерации</w:t>
            </w:r>
          </w:p>
        </w:tc>
      </w:tr>
      <w:tr w:rsidR="00BF0D4B">
        <w:tc>
          <w:tcPr>
            <w:tcW w:w="5839" w:type="dxa"/>
            <w:tcBorders>
              <w:top w:val="nil"/>
              <w:left w:val="nil"/>
              <w:bottom w:val="nil"/>
              <w:right w:val="nil"/>
            </w:tcBorders>
          </w:tcPr>
          <w:p w:rsidR="00BF0D4B" w:rsidRDefault="00BF0D4B">
            <w:pPr>
              <w:pStyle w:val="ConsPlusNormal"/>
            </w:pPr>
          </w:p>
        </w:tc>
        <w:tc>
          <w:tcPr>
            <w:tcW w:w="3231" w:type="dxa"/>
            <w:tcBorders>
              <w:top w:val="nil"/>
              <w:left w:val="nil"/>
              <w:bottom w:val="nil"/>
              <w:right w:val="nil"/>
            </w:tcBorders>
          </w:tcPr>
          <w:p w:rsidR="00BF0D4B" w:rsidRDefault="00BF0D4B">
            <w:pPr>
              <w:pStyle w:val="ConsPlusNormal"/>
            </w:pPr>
          </w:p>
        </w:tc>
      </w:tr>
      <w:tr w:rsidR="00BF0D4B">
        <w:tc>
          <w:tcPr>
            <w:tcW w:w="9070" w:type="dxa"/>
            <w:gridSpan w:val="2"/>
            <w:tcBorders>
              <w:top w:val="nil"/>
              <w:left w:val="nil"/>
              <w:bottom w:val="nil"/>
              <w:right w:val="nil"/>
            </w:tcBorders>
          </w:tcPr>
          <w:p w:rsidR="00BF0D4B" w:rsidRDefault="00BF0D4B">
            <w:pPr>
              <w:pStyle w:val="ConsPlusNormal"/>
              <w:jc w:val="center"/>
            </w:pPr>
            <w:bookmarkStart w:id="28" w:name="P551"/>
            <w:bookmarkEnd w:id="28"/>
            <w:r>
              <w:t>РЕЕСТР</w:t>
            </w:r>
          </w:p>
          <w:p w:rsidR="00BF0D4B" w:rsidRDefault="00BF0D4B">
            <w:pPr>
              <w:pStyle w:val="ConsPlusNormal"/>
              <w:jc w:val="center"/>
            </w:pPr>
            <w:r>
              <w:t>участников свободной экономической зоны, заключивших кредитные договоры с уполномоченным банком, по состоянию на "__" ________ 20__ г.</w:t>
            </w:r>
          </w:p>
        </w:tc>
      </w:tr>
      <w:tr w:rsidR="00BF0D4B">
        <w:tc>
          <w:tcPr>
            <w:tcW w:w="9070" w:type="dxa"/>
            <w:gridSpan w:val="2"/>
            <w:tcBorders>
              <w:top w:val="nil"/>
              <w:left w:val="nil"/>
              <w:bottom w:val="nil"/>
              <w:right w:val="nil"/>
            </w:tcBorders>
          </w:tcPr>
          <w:p w:rsidR="00BF0D4B" w:rsidRDefault="00BF0D4B">
            <w:pPr>
              <w:pStyle w:val="ConsPlusNormal"/>
            </w:pPr>
            <w:r>
              <w:t>Наименование уполномоченного банка _______________________________________</w:t>
            </w:r>
          </w:p>
          <w:p w:rsidR="00BF0D4B" w:rsidRDefault="00BF0D4B">
            <w:pPr>
              <w:pStyle w:val="ConsPlusNormal"/>
            </w:pPr>
            <w:r>
              <w:t>БИК уполномоченного банка ________________________________________________</w:t>
            </w:r>
          </w:p>
          <w:p w:rsidR="00BF0D4B" w:rsidRDefault="00BF0D4B">
            <w:pPr>
              <w:pStyle w:val="ConsPlusNormal"/>
            </w:pPr>
            <w:r>
              <w:t>ИНН уполномоченного банка ________________________________________________</w:t>
            </w:r>
          </w:p>
        </w:tc>
      </w:tr>
    </w:tbl>
    <w:p w:rsidR="00BF0D4B" w:rsidRDefault="00BF0D4B">
      <w:pPr>
        <w:pStyle w:val="ConsPlusNormal"/>
        <w:jc w:val="both"/>
      </w:pPr>
    </w:p>
    <w:p w:rsidR="00BF0D4B" w:rsidRDefault="00BF0D4B">
      <w:pPr>
        <w:sectPr w:rsidR="00BF0D4B" w:rsidSect="00A273B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
        <w:gridCol w:w="551"/>
        <w:gridCol w:w="645"/>
        <w:gridCol w:w="780"/>
        <w:gridCol w:w="2250"/>
        <w:gridCol w:w="1155"/>
        <w:gridCol w:w="551"/>
        <w:gridCol w:w="480"/>
        <w:gridCol w:w="784"/>
        <w:gridCol w:w="532"/>
        <w:gridCol w:w="525"/>
        <w:gridCol w:w="495"/>
        <w:gridCol w:w="567"/>
        <w:gridCol w:w="567"/>
        <w:gridCol w:w="981"/>
        <w:gridCol w:w="520"/>
        <w:gridCol w:w="525"/>
        <w:gridCol w:w="710"/>
        <w:gridCol w:w="960"/>
        <w:gridCol w:w="855"/>
        <w:gridCol w:w="998"/>
      </w:tblGrid>
      <w:tr w:rsidR="00BF0D4B">
        <w:tc>
          <w:tcPr>
            <w:tcW w:w="589" w:type="dxa"/>
            <w:vMerge w:val="restart"/>
          </w:tcPr>
          <w:p w:rsidR="00BF0D4B" w:rsidRDefault="00BF0D4B">
            <w:pPr>
              <w:pStyle w:val="ConsPlusNormal"/>
            </w:pPr>
          </w:p>
        </w:tc>
        <w:tc>
          <w:tcPr>
            <w:tcW w:w="5381" w:type="dxa"/>
            <w:gridSpan w:val="5"/>
          </w:tcPr>
          <w:p w:rsidR="00BF0D4B" w:rsidRDefault="00BF0D4B">
            <w:pPr>
              <w:pStyle w:val="ConsPlusNormal"/>
              <w:jc w:val="center"/>
            </w:pPr>
            <w:r>
              <w:t>Сведения об участнике свободной экономической зоны</w:t>
            </w:r>
          </w:p>
        </w:tc>
        <w:tc>
          <w:tcPr>
            <w:tcW w:w="6527" w:type="dxa"/>
            <w:gridSpan w:val="11"/>
          </w:tcPr>
          <w:p w:rsidR="00BF0D4B" w:rsidRDefault="00BF0D4B">
            <w:pPr>
              <w:pStyle w:val="ConsPlusNormal"/>
              <w:jc w:val="center"/>
            </w:pPr>
            <w:r>
              <w:t>Сведения о кредитном договоре</w:t>
            </w:r>
          </w:p>
        </w:tc>
        <w:tc>
          <w:tcPr>
            <w:tcW w:w="710" w:type="dxa"/>
            <w:vMerge w:val="restart"/>
          </w:tcPr>
          <w:p w:rsidR="00BF0D4B" w:rsidRDefault="00BF0D4B">
            <w:pPr>
              <w:pStyle w:val="ConsPlusNormal"/>
              <w:jc w:val="center"/>
            </w:pPr>
            <w:r>
              <w:t>Размер субсидии за отчетный период, рублей</w:t>
            </w:r>
          </w:p>
        </w:tc>
        <w:tc>
          <w:tcPr>
            <w:tcW w:w="960" w:type="dxa"/>
            <w:vMerge w:val="restart"/>
          </w:tcPr>
          <w:p w:rsidR="00BF0D4B" w:rsidRDefault="00BF0D4B">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855" w:type="dxa"/>
            <w:vMerge w:val="restart"/>
          </w:tcPr>
          <w:p w:rsidR="00BF0D4B" w:rsidRDefault="00BF0D4B">
            <w:pPr>
              <w:pStyle w:val="ConsPlusNormal"/>
              <w:jc w:val="center"/>
            </w:pPr>
            <w:r>
              <w:t>Размер планируемых к предоставлению субсидий в очередном финансовом году, рублей</w:t>
            </w:r>
          </w:p>
        </w:tc>
        <w:tc>
          <w:tcPr>
            <w:tcW w:w="998" w:type="dxa"/>
            <w:vMerge w:val="restart"/>
          </w:tcPr>
          <w:p w:rsidR="00BF0D4B" w:rsidRDefault="00BF0D4B">
            <w:pPr>
              <w:pStyle w:val="ConsPlusNormal"/>
              <w:jc w:val="center"/>
            </w:pPr>
            <w:r>
              <w:t>Размер планируемых к предоставлению субсидий в последующих финансовых годах до срока окончания кредитного договора (соглашения), рублей</w:t>
            </w:r>
          </w:p>
        </w:tc>
      </w:tr>
      <w:tr w:rsidR="00BF0D4B">
        <w:tc>
          <w:tcPr>
            <w:tcW w:w="589" w:type="dxa"/>
            <w:vMerge/>
          </w:tcPr>
          <w:p w:rsidR="00BF0D4B" w:rsidRDefault="00BF0D4B">
            <w:pPr>
              <w:spacing w:after="1" w:line="0" w:lineRule="atLeast"/>
            </w:pPr>
          </w:p>
        </w:tc>
        <w:tc>
          <w:tcPr>
            <w:tcW w:w="551" w:type="dxa"/>
          </w:tcPr>
          <w:p w:rsidR="00BF0D4B" w:rsidRDefault="00BF0D4B">
            <w:pPr>
              <w:pStyle w:val="ConsPlusNormal"/>
              <w:jc w:val="center"/>
            </w:pPr>
            <w:r>
              <w:t>полное наименование участника свободной экономической зоны</w:t>
            </w:r>
          </w:p>
        </w:tc>
        <w:tc>
          <w:tcPr>
            <w:tcW w:w="645" w:type="dxa"/>
          </w:tcPr>
          <w:p w:rsidR="00BF0D4B" w:rsidRDefault="00BF0D4B">
            <w:pPr>
              <w:pStyle w:val="ConsPlusNormal"/>
              <w:jc w:val="center"/>
            </w:pPr>
            <w:r>
              <w:t>ИНН участника свободной экономической зоны</w:t>
            </w:r>
          </w:p>
        </w:tc>
        <w:tc>
          <w:tcPr>
            <w:tcW w:w="780" w:type="dxa"/>
          </w:tcPr>
          <w:p w:rsidR="00BF0D4B" w:rsidRDefault="00BF0D4B">
            <w:pPr>
              <w:pStyle w:val="ConsPlusNormal"/>
              <w:jc w:val="center"/>
            </w:pPr>
            <w:r>
              <w:t>ОГРН участника свободной экономической зоны</w:t>
            </w:r>
          </w:p>
        </w:tc>
        <w:tc>
          <w:tcPr>
            <w:tcW w:w="2250" w:type="dxa"/>
          </w:tcPr>
          <w:p w:rsidR="00BF0D4B" w:rsidRDefault="00BF0D4B">
            <w:pPr>
              <w:pStyle w:val="ConsPlusNormal"/>
              <w:jc w:val="center"/>
            </w:pPr>
            <w:hyperlink r:id="rId51" w:history="1">
              <w:r>
                <w:rPr>
                  <w:color w:val="0000FF"/>
                </w:rPr>
                <w:t>ОКВЭД</w:t>
              </w:r>
            </w:hyperlink>
            <w:r>
              <w:t xml:space="preserve"> в соответствии с перечнем видов экономической деятельности, при осуществлении которых организациями и индивидуальными предпринимателями, получившими статус участника свободной экономической зоны на территориях Республики Крым и г. Севастополя, может быть применена льготная ставка по кредиту </w:t>
            </w:r>
            <w:hyperlink w:anchor="P244" w:history="1">
              <w:r>
                <w:rPr>
                  <w:color w:val="0000FF"/>
                </w:rPr>
                <w:t>(приложение N 1)</w:t>
              </w:r>
            </w:hyperlink>
          </w:p>
        </w:tc>
        <w:tc>
          <w:tcPr>
            <w:tcW w:w="1155" w:type="dxa"/>
          </w:tcPr>
          <w:p w:rsidR="00BF0D4B" w:rsidRDefault="00BF0D4B">
            <w:pPr>
              <w:pStyle w:val="ConsPlusNormal"/>
              <w:jc w:val="center"/>
            </w:pPr>
            <w:r>
              <w:t>место нахождения (место жительства) участника свободной экономической зоны (субъект Российской Федерации, муниципальное образование)</w:t>
            </w:r>
          </w:p>
        </w:tc>
        <w:tc>
          <w:tcPr>
            <w:tcW w:w="551" w:type="dxa"/>
          </w:tcPr>
          <w:p w:rsidR="00BF0D4B" w:rsidRDefault="00BF0D4B">
            <w:pPr>
              <w:pStyle w:val="ConsPlusNormal"/>
              <w:jc w:val="center"/>
            </w:pPr>
            <w:r>
              <w:t>номер кредитного договора</w:t>
            </w:r>
          </w:p>
        </w:tc>
        <w:tc>
          <w:tcPr>
            <w:tcW w:w="480" w:type="dxa"/>
          </w:tcPr>
          <w:p w:rsidR="00BF0D4B" w:rsidRDefault="00BF0D4B">
            <w:pPr>
              <w:pStyle w:val="ConsPlusNormal"/>
              <w:jc w:val="center"/>
            </w:pPr>
            <w:r>
              <w:t>дата кредитного договора</w:t>
            </w:r>
          </w:p>
        </w:tc>
        <w:tc>
          <w:tcPr>
            <w:tcW w:w="784" w:type="dxa"/>
          </w:tcPr>
          <w:p w:rsidR="00BF0D4B" w:rsidRDefault="00BF0D4B">
            <w:pPr>
              <w:pStyle w:val="ConsPlusNormal"/>
              <w:jc w:val="center"/>
            </w:pPr>
            <w:r>
              <w:t>дата предоставления кредита участнику свободной экономической зоны (первой части кредита)</w:t>
            </w:r>
          </w:p>
        </w:tc>
        <w:tc>
          <w:tcPr>
            <w:tcW w:w="532" w:type="dxa"/>
          </w:tcPr>
          <w:p w:rsidR="00BF0D4B" w:rsidRDefault="00BF0D4B">
            <w:pPr>
              <w:pStyle w:val="ConsPlusNormal"/>
              <w:jc w:val="center"/>
            </w:pPr>
            <w:r>
              <w:t>срок кредита по кредитному договору, месяцев</w:t>
            </w:r>
          </w:p>
        </w:tc>
        <w:tc>
          <w:tcPr>
            <w:tcW w:w="525" w:type="dxa"/>
          </w:tcPr>
          <w:p w:rsidR="00BF0D4B" w:rsidRDefault="00BF0D4B">
            <w:pPr>
              <w:pStyle w:val="ConsPlusNormal"/>
              <w:jc w:val="center"/>
            </w:pPr>
            <w:r>
              <w:t>размер кредита по кредитному договору, рублей</w:t>
            </w:r>
          </w:p>
        </w:tc>
        <w:tc>
          <w:tcPr>
            <w:tcW w:w="495" w:type="dxa"/>
          </w:tcPr>
          <w:p w:rsidR="00BF0D4B" w:rsidRDefault="00BF0D4B">
            <w:pPr>
              <w:pStyle w:val="ConsPlusNormal"/>
              <w:jc w:val="center"/>
            </w:pPr>
            <w:r>
              <w:t>вид кредита (кредитная линия, одноразовый кредит)</w:t>
            </w:r>
          </w:p>
        </w:tc>
        <w:tc>
          <w:tcPr>
            <w:tcW w:w="567" w:type="dxa"/>
          </w:tcPr>
          <w:p w:rsidR="00BF0D4B" w:rsidRDefault="00BF0D4B">
            <w:pPr>
              <w:pStyle w:val="ConsPlusNormal"/>
              <w:jc w:val="center"/>
            </w:pPr>
            <w:r>
              <w:t>цель кредитования (направление капитальных вложений)</w:t>
            </w:r>
          </w:p>
        </w:tc>
        <w:tc>
          <w:tcPr>
            <w:tcW w:w="567" w:type="dxa"/>
          </w:tcPr>
          <w:p w:rsidR="00BF0D4B" w:rsidRDefault="00BF0D4B">
            <w:pPr>
              <w:pStyle w:val="ConsPlusNormal"/>
              <w:jc w:val="center"/>
            </w:pPr>
            <w:r>
              <w:t>общая сумма кредита, выданная по кредитному договору, рублей</w:t>
            </w:r>
          </w:p>
        </w:tc>
        <w:tc>
          <w:tcPr>
            <w:tcW w:w="981" w:type="dxa"/>
          </w:tcPr>
          <w:p w:rsidR="00BF0D4B" w:rsidRDefault="00BF0D4B">
            <w:pPr>
              <w:pStyle w:val="ConsPlusNormal"/>
              <w:jc w:val="center"/>
            </w:pPr>
            <w:r>
              <w:t>сумма среднедневного остатка ссудной задолженности участника свободной экономической зоны по кредитному договору за отчетный месяц, рублей</w:t>
            </w:r>
          </w:p>
        </w:tc>
        <w:tc>
          <w:tcPr>
            <w:tcW w:w="520" w:type="dxa"/>
          </w:tcPr>
          <w:p w:rsidR="00BF0D4B" w:rsidRDefault="00BF0D4B">
            <w:pPr>
              <w:pStyle w:val="ConsPlusNormal"/>
              <w:jc w:val="center"/>
            </w:pPr>
            <w:r>
              <w:t>сумма задолженности по кредитному договору, рублей</w:t>
            </w:r>
          </w:p>
        </w:tc>
        <w:tc>
          <w:tcPr>
            <w:tcW w:w="525" w:type="dxa"/>
          </w:tcPr>
          <w:p w:rsidR="00BF0D4B" w:rsidRDefault="00BF0D4B">
            <w:pPr>
              <w:pStyle w:val="ConsPlusNormal"/>
              <w:jc w:val="center"/>
            </w:pPr>
            <w:r>
              <w:t>действующая ставка по кредитному договору, процентов</w:t>
            </w:r>
          </w:p>
        </w:tc>
        <w:tc>
          <w:tcPr>
            <w:tcW w:w="710" w:type="dxa"/>
            <w:vMerge/>
          </w:tcPr>
          <w:p w:rsidR="00BF0D4B" w:rsidRDefault="00BF0D4B">
            <w:pPr>
              <w:spacing w:after="1" w:line="0" w:lineRule="atLeast"/>
            </w:pPr>
          </w:p>
        </w:tc>
        <w:tc>
          <w:tcPr>
            <w:tcW w:w="960" w:type="dxa"/>
            <w:vMerge/>
          </w:tcPr>
          <w:p w:rsidR="00BF0D4B" w:rsidRDefault="00BF0D4B">
            <w:pPr>
              <w:spacing w:after="1" w:line="0" w:lineRule="atLeast"/>
            </w:pPr>
          </w:p>
        </w:tc>
        <w:tc>
          <w:tcPr>
            <w:tcW w:w="855" w:type="dxa"/>
            <w:vMerge/>
          </w:tcPr>
          <w:p w:rsidR="00BF0D4B" w:rsidRDefault="00BF0D4B">
            <w:pPr>
              <w:spacing w:after="1" w:line="0" w:lineRule="atLeast"/>
            </w:pPr>
          </w:p>
        </w:tc>
        <w:tc>
          <w:tcPr>
            <w:tcW w:w="998" w:type="dxa"/>
            <w:vMerge/>
          </w:tcPr>
          <w:p w:rsidR="00BF0D4B" w:rsidRDefault="00BF0D4B">
            <w:pPr>
              <w:spacing w:after="1" w:line="0" w:lineRule="atLeast"/>
            </w:pPr>
          </w:p>
        </w:tc>
      </w:tr>
      <w:tr w:rsidR="00BF0D4B">
        <w:tc>
          <w:tcPr>
            <w:tcW w:w="589" w:type="dxa"/>
          </w:tcPr>
          <w:p w:rsidR="00BF0D4B" w:rsidRDefault="00BF0D4B">
            <w:pPr>
              <w:pStyle w:val="ConsPlusNormal"/>
              <w:jc w:val="center"/>
            </w:pPr>
            <w:r>
              <w:t>1</w:t>
            </w:r>
          </w:p>
        </w:tc>
        <w:tc>
          <w:tcPr>
            <w:tcW w:w="551" w:type="dxa"/>
          </w:tcPr>
          <w:p w:rsidR="00BF0D4B" w:rsidRDefault="00BF0D4B">
            <w:pPr>
              <w:pStyle w:val="ConsPlusNormal"/>
              <w:jc w:val="center"/>
            </w:pPr>
            <w:r>
              <w:t>2</w:t>
            </w:r>
          </w:p>
        </w:tc>
        <w:tc>
          <w:tcPr>
            <w:tcW w:w="645" w:type="dxa"/>
          </w:tcPr>
          <w:p w:rsidR="00BF0D4B" w:rsidRDefault="00BF0D4B">
            <w:pPr>
              <w:pStyle w:val="ConsPlusNormal"/>
              <w:jc w:val="center"/>
            </w:pPr>
            <w:r>
              <w:t>3</w:t>
            </w:r>
          </w:p>
        </w:tc>
        <w:tc>
          <w:tcPr>
            <w:tcW w:w="780" w:type="dxa"/>
          </w:tcPr>
          <w:p w:rsidR="00BF0D4B" w:rsidRDefault="00BF0D4B">
            <w:pPr>
              <w:pStyle w:val="ConsPlusNormal"/>
              <w:jc w:val="center"/>
            </w:pPr>
            <w:r>
              <w:t>4</w:t>
            </w:r>
          </w:p>
        </w:tc>
        <w:tc>
          <w:tcPr>
            <w:tcW w:w="2250" w:type="dxa"/>
          </w:tcPr>
          <w:p w:rsidR="00BF0D4B" w:rsidRDefault="00BF0D4B">
            <w:pPr>
              <w:pStyle w:val="ConsPlusNormal"/>
              <w:jc w:val="center"/>
            </w:pPr>
            <w:r>
              <w:t>5</w:t>
            </w:r>
          </w:p>
        </w:tc>
        <w:tc>
          <w:tcPr>
            <w:tcW w:w="1155" w:type="dxa"/>
          </w:tcPr>
          <w:p w:rsidR="00BF0D4B" w:rsidRDefault="00BF0D4B">
            <w:pPr>
              <w:pStyle w:val="ConsPlusNormal"/>
              <w:jc w:val="center"/>
            </w:pPr>
            <w:r>
              <w:t>6</w:t>
            </w:r>
          </w:p>
        </w:tc>
        <w:tc>
          <w:tcPr>
            <w:tcW w:w="551" w:type="dxa"/>
          </w:tcPr>
          <w:p w:rsidR="00BF0D4B" w:rsidRDefault="00BF0D4B">
            <w:pPr>
              <w:pStyle w:val="ConsPlusNormal"/>
              <w:jc w:val="center"/>
            </w:pPr>
            <w:r>
              <w:t>7</w:t>
            </w:r>
          </w:p>
        </w:tc>
        <w:tc>
          <w:tcPr>
            <w:tcW w:w="480" w:type="dxa"/>
          </w:tcPr>
          <w:p w:rsidR="00BF0D4B" w:rsidRDefault="00BF0D4B">
            <w:pPr>
              <w:pStyle w:val="ConsPlusNormal"/>
              <w:jc w:val="center"/>
            </w:pPr>
            <w:r>
              <w:t>8</w:t>
            </w:r>
          </w:p>
        </w:tc>
        <w:tc>
          <w:tcPr>
            <w:tcW w:w="784" w:type="dxa"/>
          </w:tcPr>
          <w:p w:rsidR="00BF0D4B" w:rsidRDefault="00BF0D4B">
            <w:pPr>
              <w:pStyle w:val="ConsPlusNormal"/>
              <w:jc w:val="center"/>
            </w:pPr>
            <w:r>
              <w:t>9</w:t>
            </w:r>
          </w:p>
        </w:tc>
        <w:tc>
          <w:tcPr>
            <w:tcW w:w="532" w:type="dxa"/>
          </w:tcPr>
          <w:p w:rsidR="00BF0D4B" w:rsidRDefault="00BF0D4B">
            <w:pPr>
              <w:pStyle w:val="ConsPlusNormal"/>
              <w:jc w:val="center"/>
            </w:pPr>
            <w:r>
              <w:t>10</w:t>
            </w:r>
          </w:p>
        </w:tc>
        <w:tc>
          <w:tcPr>
            <w:tcW w:w="525" w:type="dxa"/>
          </w:tcPr>
          <w:p w:rsidR="00BF0D4B" w:rsidRDefault="00BF0D4B">
            <w:pPr>
              <w:pStyle w:val="ConsPlusNormal"/>
              <w:jc w:val="center"/>
            </w:pPr>
            <w:r>
              <w:t>11</w:t>
            </w:r>
          </w:p>
        </w:tc>
        <w:tc>
          <w:tcPr>
            <w:tcW w:w="495" w:type="dxa"/>
          </w:tcPr>
          <w:p w:rsidR="00BF0D4B" w:rsidRDefault="00BF0D4B">
            <w:pPr>
              <w:pStyle w:val="ConsPlusNormal"/>
              <w:jc w:val="center"/>
            </w:pPr>
            <w:r>
              <w:t>12</w:t>
            </w:r>
          </w:p>
        </w:tc>
        <w:tc>
          <w:tcPr>
            <w:tcW w:w="567" w:type="dxa"/>
          </w:tcPr>
          <w:p w:rsidR="00BF0D4B" w:rsidRDefault="00BF0D4B">
            <w:pPr>
              <w:pStyle w:val="ConsPlusNormal"/>
              <w:jc w:val="center"/>
            </w:pPr>
            <w:r>
              <w:t>13</w:t>
            </w:r>
          </w:p>
        </w:tc>
        <w:tc>
          <w:tcPr>
            <w:tcW w:w="567" w:type="dxa"/>
          </w:tcPr>
          <w:p w:rsidR="00BF0D4B" w:rsidRDefault="00BF0D4B">
            <w:pPr>
              <w:pStyle w:val="ConsPlusNormal"/>
              <w:jc w:val="center"/>
            </w:pPr>
            <w:r>
              <w:t>14</w:t>
            </w:r>
          </w:p>
        </w:tc>
        <w:tc>
          <w:tcPr>
            <w:tcW w:w="981" w:type="dxa"/>
          </w:tcPr>
          <w:p w:rsidR="00BF0D4B" w:rsidRDefault="00BF0D4B">
            <w:pPr>
              <w:pStyle w:val="ConsPlusNormal"/>
              <w:jc w:val="center"/>
            </w:pPr>
            <w:r>
              <w:t>15</w:t>
            </w:r>
          </w:p>
        </w:tc>
        <w:tc>
          <w:tcPr>
            <w:tcW w:w="520" w:type="dxa"/>
          </w:tcPr>
          <w:p w:rsidR="00BF0D4B" w:rsidRDefault="00BF0D4B">
            <w:pPr>
              <w:pStyle w:val="ConsPlusNormal"/>
              <w:jc w:val="center"/>
            </w:pPr>
            <w:r>
              <w:t>16</w:t>
            </w:r>
          </w:p>
        </w:tc>
        <w:tc>
          <w:tcPr>
            <w:tcW w:w="525" w:type="dxa"/>
          </w:tcPr>
          <w:p w:rsidR="00BF0D4B" w:rsidRDefault="00BF0D4B">
            <w:pPr>
              <w:pStyle w:val="ConsPlusNormal"/>
              <w:jc w:val="center"/>
            </w:pPr>
            <w:r>
              <w:t>17</w:t>
            </w:r>
          </w:p>
        </w:tc>
        <w:tc>
          <w:tcPr>
            <w:tcW w:w="710" w:type="dxa"/>
          </w:tcPr>
          <w:p w:rsidR="00BF0D4B" w:rsidRDefault="00BF0D4B">
            <w:pPr>
              <w:pStyle w:val="ConsPlusNormal"/>
              <w:jc w:val="center"/>
            </w:pPr>
            <w:r>
              <w:t>18</w:t>
            </w:r>
          </w:p>
        </w:tc>
        <w:tc>
          <w:tcPr>
            <w:tcW w:w="960" w:type="dxa"/>
          </w:tcPr>
          <w:p w:rsidR="00BF0D4B" w:rsidRDefault="00BF0D4B">
            <w:pPr>
              <w:pStyle w:val="ConsPlusNormal"/>
              <w:jc w:val="center"/>
            </w:pPr>
            <w:r>
              <w:t>19</w:t>
            </w:r>
          </w:p>
        </w:tc>
        <w:tc>
          <w:tcPr>
            <w:tcW w:w="855" w:type="dxa"/>
          </w:tcPr>
          <w:p w:rsidR="00BF0D4B" w:rsidRDefault="00BF0D4B">
            <w:pPr>
              <w:pStyle w:val="ConsPlusNormal"/>
              <w:jc w:val="center"/>
            </w:pPr>
            <w:r>
              <w:t>20</w:t>
            </w:r>
          </w:p>
        </w:tc>
        <w:tc>
          <w:tcPr>
            <w:tcW w:w="998" w:type="dxa"/>
          </w:tcPr>
          <w:p w:rsidR="00BF0D4B" w:rsidRDefault="00BF0D4B">
            <w:pPr>
              <w:pStyle w:val="ConsPlusNormal"/>
              <w:jc w:val="center"/>
            </w:pPr>
            <w:r>
              <w:t>21</w:t>
            </w:r>
          </w:p>
        </w:tc>
      </w:tr>
      <w:tr w:rsidR="00BF0D4B">
        <w:tc>
          <w:tcPr>
            <w:tcW w:w="589" w:type="dxa"/>
            <w:vAlign w:val="center"/>
          </w:tcPr>
          <w:p w:rsidR="00BF0D4B" w:rsidRDefault="00BF0D4B">
            <w:pPr>
              <w:pStyle w:val="ConsPlusNormal"/>
              <w:jc w:val="center"/>
            </w:pPr>
            <w:r>
              <w:t>1</w:t>
            </w:r>
          </w:p>
        </w:tc>
        <w:tc>
          <w:tcPr>
            <w:tcW w:w="551" w:type="dxa"/>
            <w:vAlign w:val="center"/>
          </w:tcPr>
          <w:p w:rsidR="00BF0D4B" w:rsidRDefault="00BF0D4B">
            <w:pPr>
              <w:pStyle w:val="ConsPlusNormal"/>
            </w:pPr>
          </w:p>
        </w:tc>
        <w:tc>
          <w:tcPr>
            <w:tcW w:w="645" w:type="dxa"/>
            <w:vAlign w:val="center"/>
          </w:tcPr>
          <w:p w:rsidR="00BF0D4B" w:rsidRDefault="00BF0D4B">
            <w:pPr>
              <w:pStyle w:val="ConsPlusNormal"/>
            </w:pPr>
          </w:p>
        </w:tc>
        <w:tc>
          <w:tcPr>
            <w:tcW w:w="780" w:type="dxa"/>
            <w:vAlign w:val="center"/>
          </w:tcPr>
          <w:p w:rsidR="00BF0D4B" w:rsidRDefault="00BF0D4B">
            <w:pPr>
              <w:pStyle w:val="ConsPlusNormal"/>
            </w:pPr>
          </w:p>
        </w:tc>
        <w:tc>
          <w:tcPr>
            <w:tcW w:w="2250" w:type="dxa"/>
            <w:vAlign w:val="center"/>
          </w:tcPr>
          <w:p w:rsidR="00BF0D4B" w:rsidRDefault="00BF0D4B">
            <w:pPr>
              <w:pStyle w:val="ConsPlusNormal"/>
            </w:pPr>
          </w:p>
        </w:tc>
        <w:tc>
          <w:tcPr>
            <w:tcW w:w="1155" w:type="dxa"/>
            <w:vAlign w:val="center"/>
          </w:tcPr>
          <w:p w:rsidR="00BF0D4B" w:rsidRDefault="00BF0D4B">
            <w:pPr>
              <w:pStyle w:val="ConsPlusNormal"/>
            </w:pPr>
          </w:p>
        </w:tc>
        <w:tc>
          <w:tcPr>
            <w:tcW w:w="551" w:type="dxa"/>
            <w:vAlign w:val="center"/>
          </w:tcPr>
          <w:p w:rsidR="00BF0D4B" w:rsidRDefault="00BF0D4B">
            <w:pPr>
              <w:pStyle w:val="ConsPlusNormal"/>
            </w:pPr>
          </w:p>
        </w:tc>
        <w:tc>
          <w:tcPr>
            <w:tcW w:w="480" w:type="dxa"/>
            <w:vAlign w:val="center"/>
          </w:tcPr>
          <w:p w:rsidR="00BF0D4B" w:rsidRDefault="00BF0D4B">
            <w:pPr>
              <w:pStyle w:val="ConsPlusNormal"/>
            </w:pPr>
          </w:p>
        </w:tc>
        <w:tc>
          <w:tcPr>
            <w:tcW w:w="784" w:type="dxa"/>
            <w:vAlign w:val="center"/>
          </w:tcPr>
          <w:p w:rsidR="00BF0D4B" w:rsidRDefault="00BF0D4B">
            <w:pPr>
              <w:pStyle w:val="ConsPlusNormal"/>
            </w:pPr>
          </w:p>
        </w:tc>
        <w:tc>
          <w:tcPr>
            <w:tcW w:w="532" w:type="dxa"/>
            <w:vAlign w:val="center"/>
          </w:tcPr>
          <w:p w:rsidR="00BF0D4B" w:rsidRDefault="00BF0D4B">
            <w:pPr>
              <w:pStyle w:val="ConsPlusNormal"/>
            </w:pPr>
          </w:p>
        </w:tc>
        <w:tc>
          <w:tcPr>
            <w:tcW w:w="525" w:type="dxa"/>
            <w:vAlign w:val="center"/>
          </w:tcPr>
          <w:p w:rsidR="00BF0D4B" w:rsidRDefault="00BF0D4B">
            <w:pPr>
              <w:pStyle w:val="ConsPlusNormal"/>
            </w:pPr>
          </w:p>
        </w:tc>
        <w:tc>
          <w:tcPr>
            <w:tcW w:w="495" w:type="dxa"/>
            <w:vAlign w:val="center"/>
          </w:tcPr>
          <w:p w:rsidR="00BF0D4B" w:rsidRDefault="00BF0D4B">
            <w:pPr>
              <w:pStyle w:val="ConsPlusNormal"/>
            </w:pPr>
          </w:p>
        </w:tc>
        <w:tc>
          <w:tcPr>
            <w:tcW w:w="567" w:type="dxa"/>
            <w:vAlign w:val="center"/>
          </w:tcPr>
          <w:p w:rsidR="00BF0D4B" w:rsidRDefault="00BF0D4B">
            <w:pPr>
              <w:pStyle w:val="ConsPlusNormal"/>
            </w:pPr>
          </w:p>
        </w:tc>
        <w:tc>
          <w:tcPr>
            <w:tcW w:w="567" w:type="dxa"/>
            <w:vAlign w:val="center"/>
          </w:tcPr>
          <w:p w:rsidR="00BF0D4B" w:rsidRDefault="00BF0D4B">
            <w:pPr>
              <w:pStyle w:val="ConsPlusNormal"/>
            </w:pPr>
          </w:p>
        </w:tc>
        <w:tc>
          <w:tcPr>
            <w:tcW w:w="981" w:type="dxa"/>
            <w:vAlign w:val="center"/>
          </w:tcPr>
          <w:p w:rsidR="00BF0D4B" w:rsidRDefault="00BF0D4B">
            <w:pPr>
              <w:pStyle w:val="ConsPlusNormal"/>
            </w:pPr>
          </w:p>
        </w:tc>
        <w:tc>
          <w:tcPr>
            <w:tcW w:w="520" w:type="dxa"/>
            <w:vAlign w:val="center"/>
          </w:tcPr>
          <w:p w:rsidR="00BF0D4B" w:rsidRDefault="00BF0D4B">
            <w:pPr>
              <w:pStyle w:val="ConsPlusNormal"/>
            </w:pPr>
          </w:p>
        </w:tc>
        <w:tc>
          <w:tcPr>
            <w:tcW w:w="525" w:type="dxa"/>
            <w:vAlign w:val="center"/>
          </w:tcPr>
          <w:p w:rsidR="00BF0D4B" w:rsidRDefault="00BF0D4B">
            <w:pPr>
              <w:pStyle w:val="ConsPlusNormal"/>
            </w:pPr>
          </w:p>
        </w:tc>
        <w:tc>
          <w:tcPr>
            <w:tcW w:w="710" w:type="dxa"/>
            <w:vAlign w:val="center"/>
          </w:tcPr>
          <w:p w:rsidR="00BF0D4B" w:rsidRDefault="00BF0D4B">
            <w:pPr>
              <w:pStyle w:val="ConsPlusNormal"/>
            </w:pPr>
          </w:p>
        </w:tc>
        <w:tc>
          <w:tcPr>
            <w:tcW w:w="960" w:type="dxa"/>
            <w:vAlign w:val="center"/>
          </w:tcPr>
          <w:p w:rsidR="00BF0D4B" w:rsidRDefault="00BF0D4B">
            <w:pPr>
              <w:pStyle w:val="ConsPlusNormal"/>
            </w:pPr>
          </w:p>
        </w:tc>
        <w:tc>
          <w:tcPr>
            <w:tcW w:w="855" w:type="dxa"/>
            <w:vAlign w:val="center"/>
          </w:tcPr>
          <w:p w:rsidR="00BF0D4B" w:rsidRDefault="00BF0D4B">
            <w:pPr>
              <w:pStyle w:val="ConsPlusNormal"/>
            </w:pPr>
          </w:p>
        </w:tc>
        <w:tc>
          <w:tcPr>
            <w:tcW w:w="998" w:type="dxa"/>
            <w:vAlign w:val="center"/>
          </w:tcPr>
          <w:p w:rsidR="00BF0D4B" w:rsidRDefault="00BF0D4B">
            <w:pPr>
              <w:pStyle w:val="ConsPlusNormal"/>
            </w:pPr>
          </w:p>
        </w:tc>
      </w:tr>
      <w:tr w:rsidR="00BF0D4B">
        <w:tc>
          <w:tcPr>
            <w:tcW w:w="589" w:type="dxa"/>
            <w:vAlign w:val="center"/>
          </w:tcPr>
          <w:p w:rsidR="00BF0D4B" w:rsidRDefault="00BF0D4B">
            <w:pPr>
              <w:pStyle w:val="ConsPlusNormal"/>
              <w:jc w:val="center"/>
            </w:pPr>
            <w:r>
              <w:t>2</w:t>
            </w:r>
          </w:p>
        </w:tc>
        <w:tc>
          <w:tcPr>
            <w:tcW w:w="551" w:type="dxa"/>
            <w:vAlign w:val="center"/>
          </w:tcPr>
          <w:p w:rsidR="00BF0D4B" w:rsidRDefault="00BF0D4B">
            <w:pPr>
              <w:pStyle w:val="ConsPlusNormal"/>
            </w:pPr>
          </w:p>
        </w:tc>
        <w:tc>
          <w:tcPr>
            <w:tcW w:w="645" w:type="dxa"/>
            <w:vAlign w:val="center"/>
          </w:tcPr>
          <w:p w:rsidR="00BF0D4B" w:rsidRDefault="00BF0D4B">
            <w:pPr>
              <w:pStyle w:val="ConsPlusNormal"/>
            </w:pPr>
          </w:p>
        </w:tc>
        <w:tc>
          <w:tcPr>
            <w:tcW w:w="780" w:type="dxa"/>
            <w:vAlign w:val="center"/>
          </w:tcPr>
          <w:p w:rsidR="00BF0D4B" w:rsidRDefault="00BF0D4B">
            <w:pPr>
              <w:pStyle w:val="ConsPlusNormal"/>
            </w:pPr>
          </w:p>
        </w:tc>
        <w:tc>
          <w:tcPr>
            <w:tcW w:w="2250" w:type="dxa"/>
            <w:vAlign w:val="center"/>
          </w:tcPr>
          <w:p w:rsidR="00BF0D4B" w:rsidRDefault="00BF0D4B">
            <w:pPr>
              <w:pStyle w:val="ConsPlusNormal"/>
            </w:pPr>
          </w:p>
        </w:tc>
        <w:tc>
          <w:tcPr>
            <w:tcW w:w="1155" w:type="dxa"/>
            <w:vAlign w:val="center"/>
          </w:tcPr>
          <w:p w:rsidR="00BF0D4B" w:rsidRDefault="00BF0D4B">
            <w:pPr>
              <w:pStyle w:val="ConsPlusNormal"/>
            </w:pPr>
          </w:p>
        </w:tc>
        <w:tc>
          <w:tcPr>
            <w:tcW w:w="551" w:type="dxa"/>
            <w:vAlign w:val="center"/>
          </w:tcPr>
          <w:p w:rsidR="00BF0D4B" w:rsidRDefault="00BF0D4B">
            <w:pPr>
              <w:pStyle w:val="ConsPlusNormal"/>
            </w:pPr>
          </w:p>
        </w:tc>
        <w:tc>
          <w:tcPr>
            <w:tcW w:w="480" w:type="dxa"/>
            <w:vAlign w:val="center"/>
          </w:tcPr>
          <w:p w:rsidR="00BF0D4B" w:rsidRDefault="00BF0D4B">
            <w:pPr>
              <w:pStyle w:val="ConsPlusNormal"/>
            </w:pPr>
          </w:p>
        </w:tc>
        <w:tc>
          <w:tcPr>
            <w:tcW w:w="784" w:type="dxa"/>
            <w:vAlign w:val="center"/>
          </w:tcPr>
          <w:p w:rsidR="00BF0D4B" w:rsidRDefault="00BF0D4B">
            <w:pPr>
              <w:pStyle w:val="ConsPlusNormal"/>
            </w:pPr>
          </w:p>
        </w:tc>
        <w:tc>
          <w:tcPr>
            <w:tcW w:w="532" w:type="dxa"/>
            <w:vAlign w:val="center"/>
          </w:tcPr>
          <w:p w:rsidR="00BF0D4B" w:rsidRDefault="00BF0D4B">
            <w:pPr>
              <w:pStyle w:val="ConsPlusNormal"/>
            </w:pPr>
          </w:p>
        </w:tc>
        <w:tc>
          <w:tcPr>
            <w:tcW w:w="525" w:type="dxa"/>
            <w:vAlign w:val="center"/>
          </w:tcPr>
          <w:p w:rsidR="00BF0D4B" w:rsidRDefault="00BF0D4B">
            <w:pPr>
              <w:pStyle w:val="ConsPlusNormal"/>
            </w:pPr>
          </w:p>
        </w:tc>
        <w:tc>
          <w:tcPr>
            <w:tcW w:w="495" w:type="dxa"/>
            <w:vAlign w:val="center"/>
          </w:tcPr>
          <w:p w:rsidR="00BF0D4B" w:rsidRDefault="00BF0D4B">
            <w:pPr>
              <w:pStyle w:val="ConsPlusNormal"/>
            </w:pPr>
          </w:p>
        </w:tc>
        <w:tc>
          <w:tcPr>
            <w:tcW w:w="567" w:type="dxa"/>
            <w:vAlign w:val="center"/>
          </w:tcPr>
          <w:p w:rsidR="00BF0D4B" w:rsidRDefault="00BF0D4B">
            <w:pPr>
              <w:pStyle w:val="ConsPlusNormal"/>
            </w:pPr>
          </w:p>
        </w:tc>
        <w:tc>
          <w:tcPr>
            <w:tcW w:w="567" w:type="dxa"/>
            <w:vAlign w:val="center"/>
          </w:tcPr>
          <w:p w:rsidR="00BF0D4B" w:rsidRDefault="00BF0D4B">
            <w:pPr>
              <w:pStyle w:val="ConsPlusNormal"/>
            </w:pPr>
          </w:p>
        </w:tc>
        <w:tc>
          <w:tcPr>
            <w:tcW w:w="981" w:type="dxa"/>
            <w:vAlign w:val="center"/>
          </w:tcPr>
          <w:p w:rsidR="00BF0D4B" w:rsidRDefault="00BF0D4B">
            <w:pPr>
              <w:pStyle w:val="ConsPlusNormal"/>
            </w:pPr>
          </w:p>
        </w:tc>
        <w:tc>
          <w:tcPr>
            <w:tcW w:w="520" w:type="dxa"/>
            <w:vAlign w:val="center"/>
          </w:tcPr>
          <w:p w:rsidR="00BF0D4B" w:rsidRDefault="00BF0D4B">
            <w:pPr>
              <w:pStyle w:val="ConsPlusNormal"/>
            </w:pPr>
          </w:p>
        </w:tc>
        <w:tc>
          <w:tcPr>
            <w:tcW w:w="525" w:type="dxa"/>
            <w:vAlign w:val="center"/>
          </w:tcPr>
          <w:p w:rsidR="00BF0D4B" w:rsidRDefault="00BF0D4B">
            <w:pPr>
              <w:pStyle w:val="ConsPlusNormal"/>
            </w:pPr>
          </w:p>
        </w:tc>
        <w:tc>
          <w:tcPr>
            <w:tcW w:w="710" w:type="dxa"/>
            <w:vAlign w:val="center"/>
          </w:tcPr>
          <w:p w:rsidR="00BF0D4B" w:rsidRDefault="00BF0D4B">
            <w:pPr>
              <w:pStyle w:val="ConsPlusNormal"/>
            </w:pPr>
          </w:p>
        </w:tc>
        <w:tc>
          <w:tcPr>
            <w:tcW w:w="960" w:type="dxa"/>
            <w:vAlign w:val="center"/>
          </w:tcPr>
          <w:p w:rsidR="00BF0D4B" w:rsidRDefault="00BF0D4B">
            <w:pPr>
              <w:pStyle w:val="ConsPlusNormal"/>
            </w:pPr>
          </w:p>
        </w:tc>
        <w:tc>
          <w:tcPr>
            <w:tcW w:w="855" w:type="dxa"/>
            <w:vAlign w:val="center"/>
          </w:tcPr>
          <w:p w:rsidR="00BF0D4B" w:rsidRDefault="00BF0D4B">
            <w:pPr>
              <w:pStyle w:val="ConsPlusNormal"/>
            </w:pPr>
          </w:p>
        </w:tc>
        <w:tc>
          <w:tcPr>
            <w:tcW w:w="998" w:type="dxa"/>
            <w:vAlign w:val="center"/>
          </w:tcPr>
          <w:p w:rsidR="00BF0D4B" w:rsidRDefault="00BF0D4B">
            <w:pPr>
              <w:pStyle w:val="ConsPlusNormal"/>
            </w:pPr>
          </w:p>
        </w:tc>
      </w:tr>
      <w:tr w:rsidR="00BF0D4B">
        <w:tc>
          <w:tcPr>
            <w:tcW w:w="589" w:type="dxa"/>
            <w:vAlign w:val="center"/>
          </w:tcPr>
          <w:p w:rsidR="00BF0D4B" w:rsidRDefault="00BF0D4B">
            <w:pPr>
              <w:pStyle w:val="ConsPlusNormal"/>
              <w:jc w:val="center"/>
            </w:pPr>
            <w:r>
              <w:t>Итого</w:t>
            </w:r>
          </w:p>
        </w:tc>
        <w:tc>
          <w:tcPr>
            <w:tcW w:w="551" w:type="dxa"/>
            <w:vAlign w:val="center"/>
          </w:tcPr>
          <w:p w:rsidR="00BF0D4B" w:rsidRDefault="00BF0D4B">
            <w:pPr>
              <w:pStyle w:val="ConsPlusNormal"/>
            </w:pPr>
          </w:p>
        </w:tc>
        <w:tc>
          <w:tcPr>
            <w:tcW w:w="645" w:type="dxa"/>
            <w:vAlign w:val="center"/>
          </w:tcPr>
          <w:p w:rsidR="00BF0D4B" w:rsidRDefault="00BF0D4B">
            <w:pPr>
              <w:pStyle w:val="ConsPlusNormal"/>
            </w:pPr>
          </w:p>
        </w:tc>
        <w:tc>
          <w:tcPr>
            <w:tcW w:w="780" w:type="dxa"/>
            <w:vAlign w:val="center"/>
          </w:tcPr>
          <w:p w:rsidR="00BF0D4B" w:rsidRDefault="00BF0D4B">
            <w:pPr>
              <w:pStyle w:val="ConsPlusNormal"/>
            </w:pPr>
          </w:p>
        </w:tc>
        <w:tc>
          <w:tcPr>
            <w:tcW w:w="2250" w:type="dxa"/>
            <w:vAlign w:val="center"/>
          </w:tcPr>
          <w:p w:rsidR="00BF0D4B" w:rsidRDefault="00BF0D4B">
            <w:pPr>
              <w:pStyle w:val="ConsPlusNormal"/>
            </w:pPr>
          </w:p>
        </w:tc>
        <w:tc>
          <w:tcPr>
            <w:tcW w:w="1155" w:type="dxa"/>
            <w:vAlign w:val="center"/>
          </w:tcPr>
          <w:p w:rsidR="00BF0D4B" w:rsidRDefault="00BF0D4B">
            <w:pPr>
              <w:pStyle w:val="ConsPlusNormal"/>
            </w:pPr>
          </w:p>
        </w:tc>
        <w:tc>
          <w:tcPr>
            <w:tcW w:w="551" w:type="dxa"/>
            <w:vAlign w:val="center"/>
          </w:tcPr>
          <w:p w:rsidR="00BF0D4B" w:rsidRDefault="00BF0D4B">
            <w:pPr>
              <w:pStyle w:val="ConsPlusNormal"/>
            </w:pPr>
          </w:p>
        </w:tc>
        <w:tc>
          <w:tcPr>
            <w:tcW w:w="480" w:type="dxa"/>
            <w:vAlign w:val="center"/>
          </w:tcPr>
          <w:p w:rsidR="00BF0D4B" w:rsidRDefault="00BF0D4B">
            <w:pPr>
              <w:pStyle w:val="ConsPlusNormal"/>
            </w:pPr>
          </w:p>
        </w:tc>
        <w:tc>
          <w:tcPr>
            <w:tcW w:w="784" w:type="dxa"/>
            <w:vAlign w:val="center"/>
          </w:tcPr>
          <w:p w:rsidR="00BF0D4B" w:rsidRDefault="00BF0D4B">
            <w:pPr>
              <w:pStyle w:val="ConsPlusNormal"/>
            </w:pPr>
          </w:p>
        </w:tc>
        <w:tc>
          <w:tcPr>
            <w:tcW w:w="532" w:type="dxa"/>
            <w:vAlign w:val="center"/>
          </w:tcPr>
          <w:p w:rsidR="00BF0D4B" w:rsidRDefault="00BF0D4B">
            <w:pPr>
              <w:pStyle w:val="ConsPlusNormal"/>
            </w:pPr>
          </w:p>
        </w:tc>
        <w:tc>
          <w:tcPr>
            <w:tcW w:w="525" w:type="dxa"/>
            <w:vAlign w:val="center"/>
          </w:tcPr>
          <w:p w:rsidR="00BF0D4B" w:rsidRDefault="00BF0D4B">
            <w:pPr>
              <w:pStyle w:val="ConsPlusNormal"/>
            </w:pPr>
          </w:p>
        </w:tc>
        <w:tc>
          <w:tcPr>
            <w:tcW w:w="495" w:type="dxa"/>
            <w:vAlign w:val="center"/>
          </w:tcPr>
          <w:p w:rsidR="00BF0D4B" w:rsidRDefault="00BF0D4B">
            <w:pPr>
              <w:pStyle w:val="ConsPlusNormal"/>
            </w:pPr>
          </w:p>
        </w:tc>
        <w:tc>
          <w:tcPr>
            <w:tcW w:w="567" w:type="dxa"/>
            <w:vAlign w:val="center"/>
          </w:tcPr>
          <w:p w:rsidR="00BF0D4B" w:rsidRDefault="00BF0D4B">
            <w:pPr>
              <w:pStyle w:val="ConsPlusNormal"/>
            </w:pPr>
          </w:p>
        </w:tc>
        <w:tc>
          <w:tcPr>
            <w:tcW w:w="567" w:type="dxa"/>
            <w:vAlign w:val="center"/>
          </w:tcPr>
          <w:p w:rsidR="00BF0D4B" w:rsidRDefault="00BF0D4B">
            <w:pPr>
              <w:pStyle w:val="ConsPlusNormal"/>
            </w:pPr>
          </w:p>
        </w:tc>
        <w:tc>
          <w:tcPr>
            <w:tcW w:w="981" w:type="dxa"/>
            <w:vAlign w:val="center"/>
          </w:tcPr>
          <w:p w:rsidR="00BF0D4B" w:rsidRDefault="00BF0D4B">
            <w:pPr>
              <w:pStyle w:val="ConsPlusNormal"/>
            </w:pPr>
          </w:p>
        </w:tc>
        <w:tc>
          <w:tcPr>
            <w:tcW w:w="520" w:type="dxa"/>
            <w:vAlign w:val="center"/>
          </w:tcPr>
          <w:p w:rsidR="00BF0D4B" w:rsidRDefault="00BF0D4B">
            <w:pPr>
              <w:pStyle w:val="ConsPlusNormal"/>
            </w:pPr>
          </w:p>
        </w:tc>
        <w:tc>
          <w:tcPr>
            <w:tcW w:w="525" w:type="dxa"/>
            <w:vAlign w:val="center"/>
          </w:tcPr>
          <w:p w:rsidR="00BF0D4B" w:rsidRDefault="00BF0D4B">
            <w:pPr>
              <w:pStyle w:val="ConsPlusNormal"/>
            </w:pPr>
          </w:p>
        </w:tc>
        <w:tc>
          <w:tcPr>
            <w:tcW w:w="710" w:type="dxa"/>
            <w:vAlign w:val="center"/>
          </w:tcPr>
          <w:p w:rsidR="00BF0D4B" w:rsidRDefault="00BF0D4B">
            <w:pPr>
              <w:pStyle w:val="ConsPlusNormal"/>
            </w:pPr>
          </w:p>
        </w:tc>
        <w:tc>
          <w:tcPr>
            <w:tcW w:w="960" w:type="dxa"/>
            <w:vAlign w:val="center"/>
          </w:tcPr>
          <w:p w:rsidR="00BF0D4B" w:rsidRDefault="00BF0D4B">
            <w:pPr>
              <w:pStyle w:val="ConsPlusNormal"/>
            </w:pPr>
          </w:p>
        </w:tc>
        <w:tc>
          <w:tcPr>
            <w:tcW w:w="855" w:type="dxa"/>
            <w:vAlign w:val="center"/>
          </w:tcPr>
          <w:p w:rsidR="00BF0D4B" w:rsidRDefault="00BF0D4B">
            <w:pPr>
              <w:pStyle w:val="ConsPlusNormal"/>
            </w:pPr>
          </w:p>
        </w:tc>
        <w:tc>
          <w:tcPr>
            <w:tcW w:w="998" w:type="dxa"/>
            <w:vAlign w:val="center"/>
          </w:tcPr>
          <w:p w:rsidR="00BF0D4B" w:rsidRDefault="00BF0D4B">
            <w:pPr>
              <w:pStyle w:val="ConsPlusNormal"/>
            </w:pPr>
          </w:p>
        </w:tc>
      </w:tr>
    </w:tbl>
    <w:p w:rsidR="00BF0D4B" w:rsidRDefault="00BF0D4B">
      <w:pPr>
        <w:sectPr w:rsidR="00BF0D4B">
          <w:pgSz w:w="16838" w:h="11905" w:orient="landscape"/>
          <w:pgMar w:top="1701" w:right="1134" w:bottom="850" w:left="1134" w:header="0" w:footer="0" w:gutter="0"/>
          <w:cols w:space="720"/>
        </w:sectPr>
      </w:pPr>
    </w:p>
    <w:p w:rsidR="00BF0D4B" w:rsidRDefault="00BF0D4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50"/>
        <w:gridCol w:w="1644"/>
        <w:gridCol w:w="340"/>
        <w:gridCol w:w="1644"/>
        <w:gridCol w:w="340"/>
        <w:gridCol w:w="1110"/>
        <w:gridCol w:w="1978"/>
        <w:gridCol w:w="340"/>
      </w:tblGrid>
      <w:tr w:rsidR="00BF0D4B">
        <w:tc>
          <w:tcPr>
            <w:tcW w:w="3634" w:type="dxa"/>
            <w:gridSpan w:val="3"/>
            <w:tcBorders>
              <w:top w:val="nil"/>
              <w:left w:val="nil"/>
              <w:bottom w:val="nil"/>
              <w:right w:val="nil"/>
            </w:tcBorders>
          </w:tcPr>
          <w:p w:rsidR="00BF0D4B" w:rsidRDefault="00BF0D4B">
            <w:pPr>
              <w:pStyle w:val="ConsPlusNormal"/>
            </w:pPr>
            <w:r>
              <w:t>Руководитель уполномоченного банка (уполномоченное лицо)</w:t>
            </w:r>
          </w:p>
        </w:tc>
        <w:tc>
          <w:tcPr>
            <w:tcW w:w="1644" w:type="dxa"/>
            <w:tcBorders>
              <w:top w:val="nil"/>
              <w:left w:val="nil"/>
              <w:bottom w:val="single" w:sz="4" w:space="0" w:color="auto"/>
              <w:right w:val="nil"/>
            </w:tcBorders>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jc w:val="center"/>
            </w:pPr>
            <w:r>
              <w:t>/</w:t>
            </w:r>
          </w:p>
        </w:tc>
        <w:tc>
          <w:tcPr>
            <w:tcW w:w="3088" w:type="dxa"/>
            <w:gridSpan w:val="2"/>
            <w:tcBorders>
              <w:top w:val="nil"/>
              <w:left w:val="nil"/>
              <w:bottom w:val="single" w:sz="4" w:space="0" w:color="auto"/>
              <w:right w:val="nil"/>
            </w:tcBorders>
          </w:tcPr>
          <w:p w:rsidR="00BF0D4B" w:rsidRDefault="00BF0D4B">
            <w:pPr>
              <w:pStyle w:val="ConsPlusNormal"/>
            </w:pPr>
          </w:p>
        </w:tc>
        <w:tc>
          <w:tcPr>
            <w:tcW w:w="340" w:type="dxa"/>
            <w:tcBorders>
              <w:top w:val="nil"/>
              <w:left w:val="nil"/>
              <w:bottom w:val="nil"/>
              <w:right w:val="nil"/>
            </w:tcBorders>
            <w:vAlign w:val="bottom"/>
          </w:tcPr>
          <w:p w:rsidR="00BF0D4B" w:rsidRDefault="00BF0D4B">
            <w:pPr>
              <w:pStyle w:val="ConsPlusNormal"/>
            </w:pPr>
            <w:r>
              <w:t>/</w:t>
            </w:r>
          </w:p>
        </w:tc>
      </w:tr>
      <w:tr w:rsidR="00BF0D4B">
        <w:tc>
          <w:tcPr>
            <w:tcW w:w="3634" w:type="dxa"/>
            <w:gridSpan w:val="3"/>
            <w:tcBorders>
              <w:top w:val="nil"/>
              <w:left w:val="nil"/>
              <w:bottom w:val="nil"/>
              <w:right w:val="nil"/>
            </w:tcBorders>
          </w:tcPr>
          <w:p w:rsidR="00BF0D4B" w:rsidRDefault="00BF0D4B">
            <w:pPr>
              <w:pStyle w:val="ConsPlusNormal"/>
            </w:pPr>
          </w:p>
        </w:tc>
        <w:tc>
          <w:tcPr>
            <w:tcW w:w="1644" w:type="dxa"/>
            <w:tcBorders>
              <w:top w:val="single" w:sz="4" w:space="0" w:color="auto"/>
              <w:left w:val="nil"/>
              <w:bottom w:val="nil"/>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pPr>
          </w:p>
        </w:tc>
        <w:tc>
          <w:tcPr>
            <w:tcW w:w="3088" w:type="dxa"/>
            <w:gridSpan w:val="2"/>
            <w:tcBorders>
              <w:top w:val="single" w:sz="4" w:space="0" w:color="auto"/>
              <w:left w:val="nil"/>
              <w:bottom w:val="nil"/>
              <w:right w:val="nil"/>
            </w:tcBorders>
          </w:tcPr>
          <w:p w:rsidR="00BF0D4B" w:rsidRDefault="00BF0D4B">
            <w:pPr>
              <w:pStyle w:val="ConsPlusNormal"/>
              <w:jc w:val="center"/>
            </w:pPr>
            <w:r>
              <w:t>(фамилия, имя, отчество (при наличии)</w:t>
            </w:r>
          </w:p>
        </w:tc>
        <w:tc>
          <w:tcPr>
            <w:tcW w:w="340" w:type="dxa"/>
            <w:tcBorders>
              <w:top w:val="nil"/>
              <w:left w:val="nil"/>
              <w:bottom w:val="nil"/>
              <w:right w:val="nil"/>
            </w:tcBorders>
          </w:tcPr>
          <w:p w:rsidR="00BF0D4B" w:rsidRDefault="00BF0D4B">
            <w:pPr>
              <w:pStyle w:val="ConsPlusNormal"/>
            </w:pPr>
          </w:p>
        </w:tc>
      </w:tr>
      <w:tr w:rsidR="00BF0D4B">
        <w:tc>
          <w:tcPr>
            <w:tcW w:w="1650" w:type="dxa"/>
            <w:tcBorders>
              <w:top w:val="nil"/>
              <w:left w:val="nil"/>
              <w:bottom w:val="nil"/>
              <w:right w:val="nil"/>
            </w:tcBorders>
          </w:tcPr>
          <w:p w:rsidR="00BF0D4B" w:rsidRDefault="00BF0D4B">
            <w:pPr>
              <w:pStyle w:val="ConsPlusNormal"/>
              <w:jc w:val="both"/>
            </w:pPr>
            <w:r>
              <w:t>Исполнитель</w:t>
            </w:r>
          </w:p>
        </w:tc>
        <w:tc>
          <w:tcPr>
            <w:tcW w:w="1644" w:type="dxa"/>
            <w:tcBorders>
              <w:top w:val="nil"/>
              <w:left w:val="nil"/>
              <w:bottom w:val="single" w:sz="4" w:space="0" w:color="auto"/>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jc w:val="center"/>
            </w:pPr>
            <w:r>
              <w:t>/</w:t>
            </w:r>
          </w:p>
        </w:tc>
        <w:tc>
          <w:tcPr>
            <w:tcW w:w="3094" w:type="dxa"/>
            <w:gridSpan w:val="3"/>
            <w:tcBorders>
              <w:top w:val="nil"/>
              <w:left w:val="nil"/>
              <w:bottom w:val="single" w:sz="4" w:space="0" w:color="auto"/>
              <w:right w:val="nil"/>
            </w:tcBorders>
          </w:tcPr>
          <w:p w:rsidR="00BF0D4B" w:rsidRDefault="00BF0D4B">
            <w:pPr>
              <w:pStyle w:val="ConsPlusNormal"/>
            </w:pPr>
          </w:p>
        </w:tc>
        <w:tc>
          <w:tcPr>
            <w:tcW w:w="2318" w:type="dxa"/>
            <w:gridSpan w:val="2"/>
            <w:tcBorders>
              <w:top w:val="nil"/>
              <w:left w:val="nil"/>
              <w:bottom w:val="nil"/>
              <w:right w:val="nil"/>
            </w:tcBorders>
          </w:tcPr>
          <w:p w:rsidR="00BF0D4B" w:rsidRDefault="00BF0D4B">
            <w:pPr>
              <w:pStyle w:val="ConsPlusNormal"/>
            </w:pPr>
            <w:r>
              <w:t>/</w:t>
            </w:r>
          </w:p>
        </w:tc>
      </w:tr>
      <w:tr w:rsidR="00BF0D4B">
        <w:tc>
          <w:tcPr>
            <w:tcW w:w="1650" w:type="dxa"/>
            <w:tcBorders>
              <w:top w:val="nil"/>
              <w:left w:val="nil"/>
              <w:bottom w:val="nil"/>
              <w:right w:val="nil"/>
            </w:tcBorders>
          </w:tcPr>
          <w:p w:rsidR="00BF0D4B" w:rsidRDefault="00BF0D4B">
            <w:pPr>
              <w:pStyle w:val="ConsPlusNormal"/>
            </w:pPr>
          </w:p>
        </w:tc>
        <w:tc>
          <w:tcPr>
            <w:tcW w:w="1644" w:type="dxa"/>
            <w:tcBorders>
              <w:top w:val="single" w:sz="4" w:space="0" w:color="auto"/>
              <w:left w:val="nil"/>
              <w:bottom w:val="nil"/>
              <w:right w:val="nil"/>
            </w:tcBorders>
          </w:tcPr>
          <w:p w:rsidR="00BF0D4B" w:rsidRDefault="00BF0D4B">
            <w:pPr>
              <w:pStyle w:val="ConsPlusNormal"/>
            </w:pPr>
          </w:p>
        </w:tc>
        <w:tc>
          <w:tcPr>
            <w:tcW w:w="340" w:type="dxa"/>
            <w:tcBorders>
              <w:top w:val="nil"/>
              <w:left w:val="nil"/>
              <w:bottom w:val="nil"/>
              <w:right w:val="nil"/>
            </w:tcBorders>
          </w:tcPr>
          <w:p w:rsidR="00BF0D4B" w:rsidRDefault="00BF0D4B">
            <w:pPr>
              <w:pStyle w:val="ConsPlusNormal"/>
            </w:pPr>
          </w:p>
        </w:tc>
        <w:tc>
          <w:tcPr>
            <w:tcW w:w="3094" w:type="dxa"/>
            <w:gridSpan w:val="3"/>
            <w:tcBorders>
              <w:top w:val="single" w:sz="4" w:space="0" w:color="auto"/>
              <w:left w:val="nil"/>
              <w:bottom w:val="nil"/>
              <w:right w:val="nil"/>
            </w:tcBorders>
          </w:tcPr>
          <w:p w:rsidR="00BF0D4B" w:rsidRDefault="00BF0D4B">
            <w:pPr>
              <w:pStyle w:val="ConsPlusNormal"/>
              <w:jc w:val="center"/>
            </w:pPr>
            <w:r>
              <w:t>(фамилия, имя, отчество (при наличии)</w:t>
            </w:r>
          </w:p>
        </w:tc>
        <w:tc>
          <w:tcPr>
            <w:tcW w:w="2318" w:type="dxa"/>
            <w:gridSpan w:val="2"/>
            <w:tcBorders>
              <w:top w:val="nil"/>
              <w:left w:val="nil"/>
              <w:bottom w:val="nil"/>
              <w:right w:val="nil"/>
            </w:tcBorders>
          </w:tcPr>
          <w:p w:rsidR="00BF0D4B" w:rsidRDefault="00BF0D4B">
            <w:pPr>
              <w:pStyle w:val="ConsPlusNormal"/>
            </w:pPr>
          </w:p>
        </w:tc>
      </w:tr>
      <w:tr w:rsidR="00BF0D4B">
        <w:tc>
          <w:tcPr>
            <w:tcW w:w="9046" w:type="dxa"/>
            <w:gridSpan w:val="8"/>
            <w:tcBorders>
              <w:top w:val="nil"/>
              <w:left w:val="nil"/>
              <w:bottom w:val="nil"/>
              <w:right w:val="nil"/>
            </w:tcBorders>
          </w:tcPr>
          <w:p w:rsidR="00BF0D4B" w:rsidRDefault="00BF0D4B">
            <w:pPr>
              <w:pStyle w:val="ConsPlusNormal"/>
              <w:jc w:val="both"/>
            </w:pPr>
            <w:r>
              <w:t>М.П. (при наличии)</w:t>
            </w:r>
          </w:p>
          <w:p w:rsidR="00BF0D4B" w:rsidRDefault="00BF0D4B">
            <w:pPr>
              <w:pStyle w:val="ConsPlusNormal"/>
              <w:jc w:val="both"/>
            </w:pPr>
            <w:r>
              <w:t>"__" ______________ 20__ г.</w:t>
            </w:r>
          </w:p>
        </w:tc>
      </w:tr>
    </w:tbl>
    <w:p w:rsidR="00BF0D4B" w:rsidRDefault="00BF0D4B">
      <w:pPr>
        <w:pStyle w:val="ConsPlusNormal"/>
        <w:jc w:val="both"/>
      </w:pPr>
    </w:p>
    <w:p w:rsidR="00BF0D4B" w:rsidRDefault="00BF0D4B">
      <w:pPr>
        <w:pStyle w:val="ConsPlusNormal"/>
        <w:jc w:val="both"/>
      </w:pPr>
    </w:p>
    <w:p w:rsidR="00BF0D4B" w:rsidRDefault="00BF0D4B">
      <w:pPr>
        <w:pStyle w:val="ConsPlusNormal"/>
        <w:pBdr>
          <w:top w:val="single" w:sz="6" w:space="0" w:color="auto"/>
        </w:pBdr>
        <w:spacing w:before="100" w:after="100"/>
        <w:jc w:val="both"/>
        <w:rPr>
          <w:sz w:val="2"/>
          <w:szCs w:val="2"/>
        </w:rPr>
      </w:pPr>
    </w:p>
    <w:p w:rsidR="00172C74" w:rsidRDefault="00172C74">
      <w:bookmarkStart w:id="29" w:name="_GoBack"/>
      <w:bookmarkEnd w:id="29"/>
    </w:p>
    <w:sectPr w:rsidR="00172C74" w:rsidSect="008D309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D4B"/>
    <w:rsid w:val="00172C74"/>
    <w:rsid w:val="00BF0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B4D67-269B-4B50-9D4E-81DEA79E2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0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0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0D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0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0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F0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0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0D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5B8F963A2444AF2D8AA23A32E58E8CFBC0F90F09A8CDE93BB01BA2CE94CE0F37BD93378C31A858CCA91BA94FC4BAFN" TargetMode="External"/><Relationship Id="rId18" Type="http://schemas.openxmlformats.org/officeDocument/2006/relationships/hyperlink" Target="consultantplus://offline/ref=A5B8F963A2444AF2D8AA23A32E58E8CFBC0F90F09A8CDE93BB01BA2CE94CE0F369D96B74C21A9B8ACC84ECC5BAE893B62A6E3731B6BDE71B47A2N" TargetMode="External"/><Relationship Id="rId26" Type="http://schemas.openxmlformats.org/officeDocument/2006/relationships/hyperlink" Target="consultantplus://offline/ref=A5B8F963A2444AF2D8AA23A32E58E8CFBC0F90F09A8CDE93BB01BA2CE94CE0F369D96B74C2199A8ECE84ECC5BAE893B62A6E3731B6BDE71B47A2N" TargetMode="External"/><Relationship Id="rId39" Type="http://schemas.openxmlformats.org/officeDocument/2006/relationships/hyperlink" Target="consultantplus://offline/ref=A5B8F963A2444AF2D8AA23A32E58E8CFBC0F90F09A8CDE93BB01BA2CE94CE0F369D96B74C21F9F85CA84ECC5BAE893B62A6E3731B6BDE71B47A2N" TargetMode="External"/><Relationship Id="rId3" Type="http://schemas.openxmlformats.org/officeDocument/2006/relationships/webSettings" Target="webSettings.xml"/><Relationship Id="rId21" Type="http://schemas.openxmlformats.org/officeDocument/2006/relationships/hyperlink" Target="consultantplus://offline/ref=A5B8F963A2444AF2D8AA23A32E58E8CFBC0F90F09A8CDE93BB01BA2CE94CE0F369D96B74C21A9E8ACE84ECC5BAE893B62A6E3731B6BDE71B47A2N" TargetMode="External"/><Relationship Id="rId34" Type="http://schemas.openxmlformats.org/officeDocument/2006/relationships/hyperlink" Target="consultantplus://offline/ref=A5B8F963A2444AF2D8AA23A32E58E8CFBC0F90F09A8CDE93BB01BA2CE94CE0F369D96B76C310CFDD8DDAB595FFA39EB4357237304AAAN" TargetMode="External"/><Relationship Id="rId42" Type="http://schemas.openxmlformats.org/officeDocument/2006/relationships/hyperlink" Target="consultantplus://offline/ref=A5B8F963A2444AF2D8AA23A32E58E8CFBC0F90F09A8CDE93BB01BA2CE94CE0F369D96B74C21E9B88C884ECC5BAE893B62A6E3731B6BDE71B47A2N" TargetMode="External"/><Relationship Id="rId47" Type="http://schemas.openxmlformats.org/officeDocument/2006/relationships/hyperlink" Target="consultantplus://offline/ref=A5B8F963A2444AF2D8AA23A32E58E8CFBC0F90F09A8CDE93BB01BA2CE94CE0F369D96B74C21E9F8EC184ECC5BAE893B62A6E3731B6BDE71B47A2N" TargetMode="External"/><Relationship Id="rId50" Type="http://schemas.openxmlformats.org/officeDocument/2006/relationships/hyperlink" Target="consultantplus://offline/ref=A5B8F963A2444AF2D8AA23A32E58E8CFBB099AF29C8ADE93BB01BA2CE94CE0F37BD93378C31A858CCA91BA94FC4BAFN" TargetMode="External"/><Relationship Id="rId7" Type="http://schemas.openxmlformats.org/officeDocument/2006/relationships/hyperlink" Target="consultantplus://offline/ref=A5B8F963A2444AF2D8AA23A32E58E8CFBC0F9CF59E88DE93BB01BA2CE94CE0F369D96B74C21B9B84CB84ECC5BAE893B62A6E3731B6BDE71B47A2N" TargetMode="External"/><Relationship Id="rId12" Type="http://schemas.openxmlformats.org/officeDocument/2006/relationships/hyperlink" Target="consultantplus://offline/ref=A5B8F963A2444AF2D8AA23A32E58E8CFBC0F9CF59E88DE93BB01BA2CE94CE0F37BD93378C31A858CCA91BA94FC4BAFN" TargetMode="External"/><Relationship Id="rId17" Type="http://schemas.openxmlformats.org/officeDocument/2006/relationships/hyperlink" Target="consultantplus://offline/ref=A5B8F963A2444AF2D8AA23A32E58E8CFBC0F90F09A8CDE93BB01BA2CE94CE0F369D96B74C21A9B8EC884ECC5BAE893B62A6E3731B6BDE71B47A2N" TargetMode="External"/><Relationship Id="rId25" Type="http://schemas.openxmlformats.org/officeDocument/2006/relationships/hyperlink" Target="consultantplus://offline/ref=A5B8F963A2444AF2D8AA23A32E58E8CFBC0F90F09A8CDE93BB01BA2CE94CE0F369D96B74C21E9D89C184ECC5BAE893B62A6E3731B6BDE71B47A2N" TargetMode="External"/><Relationship Id="rId33" Type="http://schemas.openxmlformats.org/officeDocument/2006/relationships/hyperlink" Target="consultantplus://offline/ref=A5B8F963A2444AF2D8AA23A32E58E8CFBC0F90F09A8CDE93BB01BA2CE94CE0F369D96B74C21D9B8FCC84ECC5BAE893B62A6E3731B6BDE71B47A2N" TargetMode="External"/><Relationship Id="rId38" Type="http://schemas.openxmlformats.org/officeDocument/2006/relationships/hyperlink" Target="consultantplus://offline/ref=A5B8F963A2444AF2D8AA23A32E58E8CFBC0F90F09A8CDE93BB01BA2CE94CE0F369D96B74C21F9F88CA84ECC5BAE893B62A6E3731B6BDE71B47A2N" TargetMode="External"/><Relationship Id="rId46" Type="http://schemas.openxmlformats.org/officeDocument/2006/relationships/hyperlink" Target="consultantplus://offline/ref=A5B8F963A2444AF2D8AA23A32E58E8CFBC0F90F09A8CDE93BB01BA2CE94CE0F369D96B74C21E9F8CC084ECC5BAE893B62A6E3731B6BDE71B47A2N" TargetMode="External"/><Relationship Id="rId2" Type="http://schemas.openxmlformats.org/officeDocument/2006/relationships/settings" Target="settings.xml"/><Relationship Id="rId16" Type="http://schemas.openxmlformats.org/officeDocument/2006/relationships/hyperlink" Target="consultantplus://offline/ref=A5B8F963A2444AF2D8AA23A32E58E8CFBC0F90F09A8CDE93BB01BA2CE94CE0F369D96B74C21B9C8DCD84ECC5BAE893B62A6E3731B6BDE71B47A2N" TargetMode="External"/><Relationship Id="rId20" Type="http://schemas.openxmlformats.org/officeDocument/2006/relationships/hyperlink" Target="consultantplus://offline/ref=A5B8F963A2444AF2D8AA23A32E58E8CFBC0F90F09A8CDE93BB01BA2CE94CE0F369D96B74C21A988ECB84ECC5BAE893B62A6E3731B6BDE71B47A2N" TargetMode="External"/><Relationship Id="rId29" Type="http://schemas.openxmlformats.org/officeDocument/2006/relationships/hyperlink" Target="consultantplus://offline/ref=A5B8F963A2444AF2D8AA23A32E58E8CFBC0F90F09A8CDE93BB01BA2CE94CE0F369D96B74C2199E8DC184ECC5BAE893B62A6E3731B6BDE71B47A2N" TargetMode="External"/><Relationship Id="rId41" Type="http://schemas.openxmlformats.org/officeDocument/2006/relationships/hyperlink" Target="consultantplus://offline/ref=A5B8F963A2444AF2D8AA23A32E58E8CFBC0F90F09A8CDE93BB01BA2CE94CE0F369D96B74C21F928ECC84ECC5BAE893B62A6E3731B6BDE71B47A2N" TargetMode="External"/><Relationship Id="rId1" Type="http://schemas.openxmlformats.org/officeDocument/2006/relationships/styles" Target="styles.xml"/><Relationship Id="rId6" Type="http://schemas.openxmlformats.org/officeDocument/2006/relationships/hyperlink" Target="consultantplus://offline/ref=A5B8F963A2444AF2D8AA23A32E58E8CFBC0F9CFB9680DE93BB01BA2CE94CE0F369D96B77C31B92879DDEFCC1F3BC9FA92B732930A8BD4EA5N" TargetMode="External"/><Relationship Id="rId11" Type="http://schemas.openxmlformats.org/officeDocument/2006/relationships/hyperlink" Target="consultantplus://offline/ref=A5B8F963A2444AF2D8AA23A32E58E8CFBB069FF79C80DE93BB01BA2CE94CE0F37BD93378C31A858CCA91BA94FC4BAFN" TargetMode="External"/><Relationship Id="rId24" Type="http://schemas.openxmlformats.org/officeDocument/2006/relationships/hyperlink" Target="consultantplus://offline/ref=A5B8F963A2444AF2D8AA23A32E58E8CFBC0F90F09A8CDE93BB01BA2CE94CE0F369D96B74C21A9384CE84ECC5BAE893B62A6E3731B6BDE71B47A2N" TargetMode="External"/><Relationship Id="rId32" Type="http://schemas.openxmlformats.org/officeDocument/2006/relationships/hyperlink" Target="consultantplus://offline/ref=A5B8F963A2444AF2D8AA23A32E58E8CFBC0F90F09A8CDE93BB01BA2CE94CE0F369D96B74C2199385CC84ECC5BAE893B62A6E3731B6BDE71B47A2N" TargetMode="External"/><Relationship Id="rId37" Type="http://schemas.openxmlformats.org/officeDocument/2006/relationships/hyperlink" Target="consultantplus://offline/ref=A5B8F963A2444AF2D8AA23A32E58E8CFBC0F90F09A8CDE93BB01BA2CE94CE0F369D96B74C21F988CCE84ECC5BAE893B62A6E3731B6BDE71B47A2N" TargetMode="External"/><Relationship Id="rId40" Type="http://schemas.openxmlformats.org/officeDocument/2006/relationships/hyperlink" Target="consultantplus://offline/ref=A5B8F963A2444AF2D8AA23A32E58E8CFBC0F90F09A8CDE93BB01BA2CE94CE0F369D96B74C21F9E8ECF84ECC5BAE893B62A6E3731B6BDE71B47A2N" TargetMode="External"/><Relationship Id="rId45" Type="http://schemas.openxmlformats.org/officeDocument/2006/relationships/hyperlink" Target="consultantplus://offline/ref=A5B8F963A2444AF2D8AA23A32E58E8CFBC0F90F09A8CDE93BB01BA2CE94CE0F369D96B74C21E9884C984ECC5BAE893B62A6E3731B6BDE71B47A2N" TargetMode="External"/><Relationship Id="rId53" Type="http://schemas.openxmlformats.org/officeDocument/2006/relationships/theme" Target="theme/theme1.xml"/><Relationship Id="rId5" Type="http://schemas.openxmlformats.org/officeDocument/2006/relationships/hyperlink" Target="consultantplus://offline/ref=A5B8F963A2444AF2D8AA23A32E58E8CFBC0F9CF59E88DE93BB01BA2CE94CE0F369D96B74C21B998BC084ECC5BAE893B62A6E3731B6BDE71B47A2N" TargetMode="External"/><Relationship Id="rId15" Type="http://schemas.openxmlformats.org/officeDocument/2006/relationships/hyperlink" Target="consultantplus://offline/ref=A5B8F963A2444AF2D8AA23A32E58E8CFBC0F90F09A8CDE93BB01BA2CE94CE0F369D96B74C21B9F8FC184ECC5BAE893B62A6E3731B6BDE71B47A2N" TargetMode="External"/><Relationship Id="rId23" Type="http://schemas.openxmlformats.org/officeDocument/2006/relationships/hyperlink" Target="consultantplus://offline/ref=A5B8F963A2444AF2D8AA23A32E58E8CFBC0F90F09A8CDE93BB01BA2CE94CE0F369D96B74C21A9D8ECD84ECC5BAE893B62A6E3731B6BDE71B47A2N" TargetMode="External"/><Relationship Id="rId28" Type="http://schemas.openxmlformats.org/officeDocument/2006/relationships/hyperlink" Target="consultantplus://offline/ref=A5B8F963A2444AF2D8AA23A32E58E8CFBC0F90F09A8CDE93BB01BA2CE94CE0F369D96B74C2199F8ACC84ECC5BAE893B62A6E3731B6BDE71B47A2N" TargetMode="External"/><Relationship Id="rId36" Type="http://schemas.openxmlformats.org/officeDocument/2006/relationships/hyperlink" Target="consultantplus://offline/ref=A5B8F963A2444AF2D8AA23A32E58E8CFBC0F90F09A8CDE93BB01BA2CE94CE0F369D96B74C21F9A88CB84ECC5BAE893B62A6E3731B6BDE71B47A2N" TargetMode="External"/><Relationship Id="rId49" Type="http://schemas.openxmlformats.org/officeDocument/2006/relationships/hyperlink" Target="consultantplus://offline/ref=A5B8F963A2444AF2D8AA23A32E58E8CFBC0F90F09A8CDE93BB01BA2CE94CE0F369D96B74C21E9E8ECD84ECC5BAE893B62A6E3731B6BDE71B47A2N" TargetMode="External"/><Relationship Id="rId10" Type="http://schemas.openxmlformats.org/officeDocument/2006/relationships/image" Target="media/image3.wmf"/><Relationship Id="rId19" Type="http://schemas.openxmlformats.org/officeDocument/2006/relationships/hyperlink" Target="consultantplus://offline/ref=A5B8F963A2444AF2D8AA23A32E58E8CFBC0F90F09A8CDE93BB01BA2CE94CE0F369D96B74C21A9A84CD84ECC5BAE893B62A6E3731B6BDE71B47A2N" TargetMode="External"/><Relationship Id="rId31" Type="http://schemas.openxmlformats.org/officeDocument/2006/relationships/hyperlink" Target="consultantplus://offline/ref=A5B8F963A2444AF2D8AA23A32E58E8CFBC0F90F09A8CDE93BB01BA2CE94CE0F369D96B74C219938FC984ECC5BAE893B62A6E3731B6BDE71B47A2N" TargetMode="External"/><Relationship Id="rId44" Type="http://schemas.openxmlformats.org/officeDocument/2006/relationships/hyperlink" Target="consultantplus://offline/ref=A5B8F963A2444AF2D8AA23A32E58E8CFBC0F90F09A8CDE93BB01BA2CE94CE0F369D96B74C21E988EC084ECC5BAE893B62A6E3731B6BDE71B47A2N"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hyperlink" Target="consultantplus://offline/ref=A5B8F963A2444AF2D8AA23A32E58E8CFBC0F90F09A8CDE93BB01BA2CE94CE0F369D96B74C21B9A8FCF84ECC5BAE893B62A6E3731B6BDE71B47A2N" TargetMode="External"/><Relationship Id="rId22" Type="http://schemas.openxmlformats.org/officeDocument/2006/relationships/hyperlink" Target="consultantplus://offline/ref=A5B8F963A2444AF2D8AA23A32E58E8CFBC0F90F09A8CDE93BB01BA2CE94CE0F369D96B74C21A9E84CB84ECC5BAE893B62A6E3731B6BDE71B47A2N" TargetMode="External"/><Relationship Id="rId27" Type="http://schemas.openxmlformats.org/officeDocument/2006/relationships/hyperlink" Target="consultantplus://offline/ref=A5B8F963A2444AF2D8AA23A32E58E8CFBC0F90F09A8CDE93BB01BA2CE94CE0F369D96B74C219998CC984ECC5BAE893B62A6E3731B6BDE71B47A2N" TargetMode="External"/><Relationship Id="rId30" Type="http://schemas.openxmlformats.org/officeDocument/2006/relationships/hyperlink" Target="consultantplus://offline/ref=A5B8F963A2444AF2D8AA23A32E58E8CFBC0F90F09A8CDE93BB01BA2CE94CE0F369D96B74C2199D84CA84ECC5BAE893B62A6E3731B6BDE71B47A2N" TargetMode="External"/><Relationship Id="rId35" Type="http://schemas.openxmlformats.org/officeDocument/2006/relationships/hyperlink" Target="consultantplus://offline/ref=A5B8F963A2444AF2D8AA23A32E58E8CFBC0F90F09A8CDE93BB01BA2CE94CE0F369D96B74C21F9B8EC984ECC5BAE893B62A6E3731B6BDE71B47A2N" TargetMode="External"/><Relationship Id="rId43" Type="http://schemas.openxmlformats.org/officeDocument/2006/relationships/hyperlink" Target="consultantplus://offline/ref=A5B8F963A2444AF2D8AA23A32E58E8CFBC0F90F09A8CDE93BB01BA2CE94CE0F369D96B74C21E9A8DC184ECC5BAE893B62A6E3731B6BDE71B47A2N" TargetMode="External"/><Relationship Id="rId48" Type="http://schemas.openxmlformats.org/officeDocument/2006/relationships/hyperlink" Target="consultantplus://offline/ref=A5B8F963A2444AF2D8AA23A32E58E8CFBC0F90F09A8CDE93BB01BA2CE94CE0F369D96B74C21E9E8DC984ECC5BAE893B62A6E3731B6BDE71B47A2N" TargetMode="External"/><Relationship Id="rId8" Type="http://schemas.openxmlformats.org/officeDocument/2006/relationships/image" Target="media/image1.wmf"/><Relationship Id="rId51" Type="http://schemas.openxmlformats.org/officeDocument/2006/relationships/hyperlink" Target="consultantplus://offline/ref=A5B8F963A2444AF2D8AA23A32E58E8CFBC0F90F09A8CDE93BB01BA2CE94CE0F37BD93378C31A858CCA91BA94FC4BA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10655</Words>
  <Characters>60738</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2022-03-11T13:00:00Z</dcterms:created>
  <dcterms:modified xsi:type="dcterms:W3CDTF">2022-03-11T13:01:00Z</dcterms:modified>
</cp:coreProperties>
</file>