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EAE" w:rsidRDefault="00D93EAE">
      <w:pPr>
        <w:pStyle w:val="ConsPlusTitle"/>
        <w:jc w:val="center"/>
        <w:outlineLvl w:val="0"/>
      </w:pPr>
      <w:bookmarkStart w:id="0" w:name="_GoBack"/>
      <w:bookmarkEnd w:id="0"/>
      <w:r>
        <w:t>ПРАВИТЕЛЬСТВО РОССИЙСКОЙ ФЕДЕРАЦИИ</w:t>
      </w:r>
    </w:p>
    <w:p w:rsidR="00D93EAE" w:rsidRDefault="00D93EAE">
      <w:pPr>
        <w:pStyle w:val="ConsPlusTitle"/>
        <w:jc w:val="center"/>
      </w:pPr>
    </w:p>
    <w:p w:rsidR="00D93EAE" w:rsidRDefault="00D93EAE">
      <w:pPr>
        <w:pStyle w:val="ConsPlusTitle"/>
        <w:jc w:val="center"/>
      </w:pPr>
      <w:r>
        <w:t>ПОСТАНОВЛЕНИЕ</w:t>
      </w:r>
    </w:p>
    <w:p w:rsidR="00D93EAE" w:rsidRDefault="00D93EAE">
      <w:pPr>
        <w:pStyle w:val="ConsPlusTitle"/>
        <w:jc w:val="center"/>
      </w:pPr>
      <w:r>
        <w:t>от 10 октября 2013 г. N 903</w:t>
      </w:r>
    </w:p>
    <w:p w:rsidR="00D93EAE" w:rsidRDefault="00D93EAE">
      <w:pPr>
        <w:pStyle w:val="ConsPlusTitle"/>
        <w:jc w:val="center"/>
      </w:pPr>
    </w:p>
    <w:p w:rsidR="00D93EAE" w:rsidRDefault="00D93EAE">
      <w:pPr>
        <w:pStyle w:val="ConsPlusTitle"/>
        <w:jc w:val="center"/>
      </w:pPr>
      <w:r>
        <w:t>О ФЕДЕРАЛЬНОЙ ЦЕЛЕВОЙ ПРОГРАММЕ</w:t>
      </w:r>
    </w:p>
    <w:p w:rsidR="00D93EAE" w:rsidRDefault="00D93EAE">
      <w:pPr>
        <w:pStyle w:val="ConsPlusTitle"/>
        <w:jc w:val="center"/>
      </w:pPr>
      <w:r>
        <w:t>"РАЗВИТИЕ ЕДИНОЙ ГОСУДАРСТВЕННОЙ СИСТЕМЫ РЕГИСТРАЦИИ ПРАВ</w:t>
      </w:r>
    </w:p>
    <w:p w:rsidR="00D93EAE" w:rsidRDefault="00D93EAE">
      <w:pPr>
        <w:pStyle w:val="ConsPlusTitle"/>
        <w:jc w:val="center"/>
      </w:pPr>
      <w:r>
        <w:t>И КАДАСТРОВОГО УЧЕТА НЕДВИЖИМОСТИ (2014 - 2019 ГОДЫ)"</w:t>
      </w:r>
    </w:p>
    <w:p w:rsidR="00D93EAE" w:rsidRDefault="00D93EAE">
      <w:pPr>
        <w:pStyle w:val="ConsPlusNormal"/>
        <w:jc w:val="center"/>
      </w:pPr>
      <w:r>
        <w:t>Список изменяющих документов</w:t>
      </w:r>
    </w:p>
    <w:p w:rsidR="00D93EAE" w:rsidRDefault="00D93EAE">
      <w:pPr>
        <w:pStyle w:val="ConsPlusNormal"/>
        <w:jc w:val="center"/>
      </w:pPr>
      <w:r>
        <w:t xml:space="preserve">(в ред. Постановлений Правительства РФ от 08.11.2014 </w:t>
      </w:r>
      <w:hyperlink r:id="rId5" w:history="1">
        <w:r>
          <w:rPr>
            <w:color w:val="0000FF"/>
          </w:rPr>
          <w:t>N 1180</w:t>
        </w:r>
      </w:hyperlink>
      <w:r>
        <w:t>,</w:t>
      </w:r>
    </w:p>
    <w:p w:rsidR="00D93EAE" w:rsidRDefault="00D93EAE">
      <w:pPr>
        <w:pStyle w:val="ConsPlusNormal"/>
        <w:jc w:val="center"/>
      </w:pPr>
      <w:r>
        <w:t xml:space="preserve">от 25.12.2014 </w:t>
      </w:r>
      <w:hyperlink r:id="rId6" w:history="1">
        <w:r>
          <w:rPr>
            <w:color w:val="0000FF"/>
          </w:rPr>
          <w:t>N 1486</w:t>
        </w:r>
      </w:hyperlink>
      <w:r>
        <w:t xml:space="preserve">, от 01.12.2015 </w:t>
      </w:r>
      <w:hyperlink r:id="rId7" w:history="1">
        <w:r>
          <w:rPr>
            <w:color w:val="0000FF"/>
          </w:rPr>
          <w:t>N 1301</w:t>
        </w:r>
      </w:hyperlink>
      <w:r>
        <w:t xml:space="preserve">, от 25.05.2016 </w:t>
      </w:r>
      <w:hyperlink r:id="rId8" w:history="1">
        <w:r>
          <w:rPr>
            <w:color w:val="0000FF"/>
          </w:rPr>
          <w:t>N 464</w:t>
        </w:r>
      </w:hyperlink>
      <w:r>
        <w:t>)</w:t>
      </w:r>
    </w:p>
    <w:p w:rsidR="00D93EAE" w:rsidRDefault="00D93EAE">
      <w:pPr>
        <w:pStyle w:val="ConsPlusNormal"/>
        <w:jc w:val="center"/>
      </w:pPr>
    </w:p>
    <w:p w:rsidR="00D93EAE" w:rsidRDefault="00D93EAE">
      <w:pPr>
        <w:pStyle w:val="ConsPlusNormal"/>
        <w:ind w:firstLine="540"/>
        <w:jc w:val="both"/>
      </w:pPr>
      <w:r>
        <w:t>Правительство Российской Федерации постановляет:</w:t>
      </w:r>
    </w:p>
    <w:p w:rsidR="00D93EAE" w:rsidRDefault="00D93EAE">
      <w:pPr>
        <w:pStyle w:val="ConsPlusNormal"/>
        <w:ind w:firstLine="540"/>
        <w:jc w:val="both"/>
      </w:pPr>
      <w:r>
        <w:t xml:space="preserve">1. Утвердить прилагаемую федеральную целевую </w:t>
      </w:r>
      <w:hyperlink w:anchor="P31" w:history="1">
        <w:r>
          <w:rPr>
            <w:color w:val="0000FF"/>
          </w:rPr>
          <w:t>программу</w:t>
        </w:r>
      </w:hyperlink>
      <w:r>
        <w:t xml:space="preserve"> "Развитие единой государственной системы регистрации прав и кадастрового учета недвижимости (2014 - 2019 годы)" (далее - Программа).</w:t>
      </w:r>
    </w:p>
    <w:p w:rsidR="00D93EAE" w:rsidRDefault="00D93EAE">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и плановый период включать </w:t>
      </w:r>
      <w:hyperlink w:anchor="P31" w:history="1">
        <w:r>
          <w:rPr>
            <w:color w:val="0000FF"/>
          </w:rPr>
          <w:t>Программу</w:t>
        </w:r>
      </w:hyperlink>
      <w:r>
        <w:t xml:space="preserve"> в перечень федеральных целевых программ, подлежащих финансированию за счет средств федерального бюджета.</w:t>
      </w:r>
    </w:p>
    <w:p w:rsidR="00D93EAE" w:rsidRDefault="00D93EAE">
      <w:pPr>
        <w:pStyle w:val="ConsPlusNormal"/>
        <w:ind w:firstLine="540"/>
        <w:jc w:val="both"/>
      </w:pPr>
      <w:r>
        <w:t xml:space="preserve">3. Рекомендовать органам исполнительной власти субъектов Российской Федерации при принятии в 2014 - 2019 годах региональных целевых программ учитывать положения </w:t>
      </w:r>
      <w:hyperlink w:anchor="P31" w:history="1">
        <w:r>
          <w:rPr>
            <w:color w:val="0000FF"/>
          </w:rPr>
          <w:t>Программы</w:t>
        </w:r>
      </w:hyperlink>
      <w:r>
        <w:t>.</w:t>
      </w:r>
    </w:p>
    <w:p w:rsidR="00D93EAE" w:rsidRDefault="00D93EAE">
      <w:pPr>
        <w:pStyle w:val="ConsPlusNormal"/>
        <w:ind w:firstLine="540"/>
        <w:jc w:val="both"/>
      </w:pPr>
    </w:p>
    <w:p w:rsidR="00D93EAE" w:rsidRDefault="00D93EAE">
      <w:pPr>
        <w:pStyle w:val="ConsPlusNormal"/>
        <w:jc w:val="right"/>
      </w:pPr>
      <w:r>
        <w:t>Председатель Правительства</w:t>
      </w:r>
    </w:p>
    <w:p w:rsidR="00D93EAE" w:rsidRDefault="00D93EAE">
      <w:pPr>
        <w:pStyle w:val="ConsPlusNormal"/>
        <w:jc w:val="right"/>
      </w:pPr>
      <w:r>
        <w:t>Российской Федерации</w:t>
      </w:r>
    </w:p>
    <w:p w:rsidR="00D93EAE" w:rsidRDefault="00D93EAE">
      <w:pPr>
        <w:pStyle w:val="ConsPlusNormal"/>
        <w:jc w:val="right"/>
      </w:pPr>
      <w:r>
        <w:t>Д.МЕДВЕДЕВ</w:t>
      </w:r>
    </w:p>
    <w:p w:rsidR="00D93EAE" w:rsidRDefault="00D93EAE">
      <w:pPr>
        <w:pStyle w:val="ConsPlusNormal"/>
        <w:jc w:val="right"/>
      </w:pPr>
    </w:p>
    <w:p w:rsidR="00D93EAE" w:rsidRDefault="00D93EAE">
      <w:pPr>
        <w:pStyle w:val="ConsPlusNormal"/>
        <w:jc w:val="right"/>
      </w:pPr>
    </w:p>
    <w:p w:rsidR="00D93EAE" w:rsidRDefault="00D93EAE">
      <w:pPr>
        <w:pStyle w:val="ConsPlusNormal"/>
        <w:jc w:val="right"/>
      </w:pPr>
    </w:p>
    <w:p w:rsidR="00D93EAE" w:rsidRDefault="00D93EAE">
      <w:pPr>
        <w:pStyle w:val="ConsPlusNormal"/>
        <w:jc w:val="right"/>
      </w:pPr>
    </w:p>
    <w:p w:rsidR="00D93EAE" w:rsidRDefault="00D93EAE">
      <w:pPr>
        <w:pStyle w:val="ConsPlusNormal"/>
        <w:jc w:val="right"/>
      </w:pPr>
    </w:p>
    <w:p w:rsidR="00D93EAE" w:rsidRDefault="00D93EAE">
      <w:pPr>
        <w:pStyle w:val="ConsPlusNormal"/>
        <w:jc w:val="right"/>
        <w:outlineLvl w:val="0"/>
      </w:pPr>
      <w:r>
        <w:t>Утверждена</w:t>
      </w:r>
    </w:p>
    <w:p w:rsidR="00D93EAE" w:rsidRDefault="00D93EAE">
      <w:pPr>
        <w:pStyle w:val="ConsPlusNormal"/>
        <w:jc w:val="right"/>
      </w:pPr>
      <w:r>
        <w:t>постановлением Правительства</w:t>
      </w:r>
    </w:p>
    <w:p w:rsidR="00D93EAE" w:rsidRDefault="00D93EAE">
      <w:pPr>
        <w:pStyle w:val="ConsPlusNormal"/>
        <w:jc w:val="right"/>
      </w:pPr>
      <w:r>
        <w:t>Российской Федерации</w:t>
      </w:r>
    </w:p>
    <w:p w:rsidR="00D93EAE" w:rsidRDefault="00D93EAE">
      <w:pPr>
        <w:pStyle w:val="ConsPlusNormal"/>
        <w:jc w:val="right"/>
      </w:pPr>
      <w:r>
        <w:t>от 10 октября 2013 г. N 903</w:t>
      </w:r>
    </w:p>
    <w:p w:rsidR="00D93EAE" w:rsidRDefault="00D93EAE">
      <w:pPr>
        <w:pStyle w:val="ConsPlusNormal"/>
        <w:jc w:val="center"/>
      </w:pPr>
    </w:p>
    <w:p w:rsidR="00D93EAE" w:rsidRDefault="00D93EAE">
      <w:pPr>
        <w:pStyle w:val="ConsPlusTitle"/>
        <w:jc w:val="center"/>
      </w:pPr>
      <w:bookmarkStart w:id="1" w:name="P31"/>
      <w:bookmarkEnd w:id="1"/>
      <w:r>
        <w:t>ФЕДЕРАЛЬНАЯ ЦЕЛЕВАЯ ПРОГРАММА</w:t>
      </w:r>
    </w:p>
    <w:p w:rsidR="00D93EAE" w:rsidRDefault="00D93EAE">
      <w:pPr>
        <w:pStyle w:val="ConsPlusTitle"/>
        <w:jc w:val="center"/>
      </w:pPr>
      <w:r>
        <w:t>"РАЗВИТИЕ ЕДИНОЙ ГОСУДАРСТВЕННОЙ СИСТЕМЫ РЕГИСТРАЦИИ ПРАВ</w:t>
      </w:r>
    </w:p>
    <w:p w:rsidR="00D93EAE" w:rsidRDefault="00D93EAE">
      <w:pPr>
        <w:pStyle w:val="ConsPlusTitle"/>
        <w:jc w:val="center"/>
      </w:pPr>
      <w:r>
        <w:t>И КАДАСТРОВОГО УЧЕТА НЕДВИЖИМОСТИ (2014 - 2019 ГОДЫ)"</w:t>
      </w:r>
    </w:p>
    <w:p w:rsidR="00D93EAE" w:rsidRDefault="00D93EAE">
      <w:pPr>
        <w:pStyle w:val="ConsPlusNormal"/>
        <w:jc w:val="center"/>
      </w:pPr>
      <w:r>
        <w:t>Список изменяющих документов</w:t>
      </w:r>
    </w:p>
    <w:p w:rsidR="00D93EAE" w:rsidRDefault="00D93EAE">
      <w:pPr>
        <w:pStyle w:val="ConsPlusNormal"/>
        <w:jc w:val="center"/>
      </w:pPr>
      <w:r>
        <w:t xml:space="preserve">(в ред. Постановлений Правительства РФ от 08.11.2014 </w:t>
      </w:r>
      <w:hyperlink r:id="rId9" w:history="1">
        <w:r>
          <w:rPr>
            <w:color w:val="0000FF"/>
          </w:rPr>
          <w:t>N 1180</w:t>
        </w:r>
      </w:hyperlink>
      <w:r>
        <w:t>,</w:t>
      </w:r>
    </w:p>
    <w:p w:rsidR="00D93EAE" w:rsidRDefault="00D93EAE">
      <w:pPr>
        <w:pStyle w:val="ConsPlusNormal"/>
        <w:jc w:val="center"/>
      </w:pPr>
      <w:r>
        <w:t xml:space="preserve">от 25.12.2014 </w:t>
      </w:r>
      <w:hyperlink r:id="rId10" w:history="1">
        <w:r>
          <w:rPr>
            <w:color w:val="0000FF"/>
          </w:rPr>
          <w:t>N 1486</w:t>
        </w:r>
      </w:hyperlink>
      <w:r>
        <w:t xml:space="preserve">, от 01.12.2015 </w:t>
      </w:r>
      <w:hyperlink r:id="rId11" w:history="1">
        <w:r>
          <w:rPr>
            <w:color w:val="0000FF"/>
          </w:rPr>
          <w:t>N 1301</w:t>
        </w:r>
      </w:hyperlink>
      <w:r>
        <w:t xml:space="preserve">, от 25.05.2016 </w:t>
      </w:r>
      <w:hyperlink r:id="rId12" w:history="1">
        <w:r>
          <w:rPr>
            <w:color w:val="0000FF"/>
          </w:rPr>
          <w:t>N 464</w:t>
        </w:r>
      </w:hyperlink>
      <w:r>
        <w:t>)</w:t>
      </w:r>
    </w:p>
    <w:p w:rsidR="00D93EAE" w:rsidRDefault="00D93EAE">
      <w:pPr>
        <w:pStyle w:val="ConsPlusNormal"/>
        <w:jc w:val="center"/>
      </w:pPr>
    </w:p>
    <w:p w:rsidR="00D93EAE" w:rsidRDefault="00D93EAE">
      <w:pPr>
        <w:sectPr w:rsidR="00D93EAE" w:rsidSect="009C7010">
          <w:pgSz w:w="11906" w:h="16838"/>
          <w:pgMar w:top="1134" w:right="850" w:bottom="1134" w:left="1701" w:header="708" w:footer="708" w:gutter="0"/>
          <w:cols w:space="708"/>
          <w:docGrid w:linePitch="360"/>
        </w:sectPr>
      </w:pPr>
    </w:p>
    <w:p w:rsidR="00D93EAE" w:rsidRDefault="00D93EAE">
      <w:pPr>
        <w:pStyle w:val="ConsPlusNormal"/>
        <w:jc w:val="center"/>
        <w:outlineLvl w:val="1"/>
      </w:pPr>
      <w:r>
        <w:lastRenderedPageBreak/>
        <w:t>ПАСПОРТ</w:t>
      </w:r>
    </w:p>
    <w:p w:rsidR="00D93EAE" w:rsidRDefault="00D93EAE">
      <w:pPr>
        <w:pStyle w:val="ConsPlusNormal"/>
        <w:jc w:val="center"/>
      </w:pPr>
      <w:r>
        <w:t>федеральной целевой программы "Развитие единой</w:t>
      </w:r>
    </w:p>
    <w:p w:rsidR="00D93EAE" w:rsidRDefault="00D93EAE">
      <w:pPr>
        <w:pStyle w:val="ConsPlusNormal"/>
        <w:jc w:val="center"/>
      </w:pPr>
      <w:r>
        <w:t>государственной системы регистрации прав и кадастрового</w:t>
      </w:r>
    </w:p>
    <w:p w:rsidR="00D93EAE" w:rsidRDefault="00D93EAE">
      <w:pPr>
        <w:pStyle w:val="ConsPlusNormal"/>
        <w:jc w:val="center"/>
      </w:pPr>
      <w:r>
        <w:t>учета недвижимости (2014 - 2019 годы)"</w:t>
      </w:r>
    </w:p>
    <w:p w:rsidR="00D93EAE" w:rsidRDefault="00D93EA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11"/>
        <w:gridCol w:w="553"/>
        <w:gridCol w:w="6575"/>
      </w:tblGrid>
      <w:tr w:rsidR="00D93EAE">
        <w:tc>
          <w:tcPr>
            <w:tcW w:w="2511" w:type="dxa"/>
            <w:tcBorders>
              <w:top w:val="nil"/>
              <w:left w:val="nil"/>
              <w:bottom w:val="nil"/>
              <w:right w:val="nil"/>
            </w:tcBorders>
          </w:tcPr>
          <w:p w:rsidR="00D93EAE" w:rsidRDefault="00D93EAE">
            <w:pPr>
              <w:pStyle w:val="ConsPlusNormal"/>
            </w:pPr>
            <w:r>
              <w:t>Наименование Программы</w:t>
            </w:r>
          </w:p>
        </w:tc>
        <w:tc>
          <w:tcPr>
            <w:tcW w:w="553" w:type="dxa"/>
            <w:tcBorders>
              <w:top w:val="nil"/>
              <w:left w:val="nil"/>
              <w:bottom w:val="nil"/>
              <w:right w:val="nil"/>
            </w:tcBorders>
          </w:tcPr>
          <w:p w:rsidR="00D93EAE" w:rsidRDefault="00D93EAE">
            <w:pPr>
              <w:pStyle w:val="ConsPlusNormal"/>
              <w:jc w:val="right"/>
            </w:pPr>
            <w:r>
              <w:t>-</w:t>
            </w:r>
          </w:p>
        </w:tc>
        <w:tc>
          <w:tcPr>
            <w:tcW w:w="6575" w:type="dxa"/>
            <w:tcBorders>
              <w:top w:val="nil"/>
              <w:left w:val="nil"/>
              <w:bottom w:val="nil"/>
              <w:right w:val="nil"/>
            </w:tcBorders>
          </w:tcPr>
          <w:p w:rsidR="00D93EAE" w:rsidRDefault="00D93EAE">
            <w:pPr>
              <w:pStyle w:val="ConsPlusNormal"/>
            </w:pPr>
            <w:r>
              <w:t>федеральная целевая программа "Развитие единой государственной системы регистрации прав и кадастрового учета недвижимости (2014 - 2019 годы)"</w:t>
            </w:r>
          </w:p>
        </w:tc>
      </w:tr>
      <w:tr w:rsidR="00D93EAE">
        <w:tc>
          <w:tcPr>
            <w:tcW w:w="2511" w:type="dxa"/>
            <w:tcBorders>
              <w:top w:val="nil"/>
              <w:left w:val="nil"/>
              <w:bottom w:val="nil"/>
              <w:right w:val="nil"/>
            </w:tcBorders>
          </w:tcPr>
          <w:p w:rsidR="00D93EAE" w:rsidRDefault="00D93EAE">
            <w:pPr>
              <w:pStyle w:val="ConsPlusNormal"/>
            </w:pPr>
            <w:r>
              <w:t>Дата принятия решения о разработке Программы</w:t>
            </w:r>
          </w:p>
        </w:tc>
        <w:tc>
          <w:tcPr>
            <w:tcW w:w="553" w:type="dxa"/>
            <w:tcBorders>
              <w:top w:val="nil"/>
              <w:left w:val="nil"/>
              <w:bottom w:val="nil"/>
              <w:right w:val="nil"/>
            </w:tcBorders>
          </w:tcPr>
          <w:p w:rsidR="00D93EAE" w:rsidRDefault="00D93EAE">
            <w:pPr>
              <w:pStyle w:val="ConsPlusNormal"/>
              <w:jc w:val="right"/>
            </w:pPr>
            <w:r>
              <w:t>-</w:t>
            </w:r>
          </w:p>
        </w:tc>
        <w:tc>
          <w:tcPr>
            <w:tcW w:w="6575" w:type="dxa"/>
            <w:tcBorders>
              <w:top w:val="nil"/>
              <w:left w:val="nil"/>
              <w:bottom w:val="nil"/>
              <w:right w:val="nil"/>
            </w:tcBorders>
          </w:tcPr>
          <w:p w:rsidR="00D93EAE" w:rsidRDefault="00D93EAE">
            <w:pPr>
              <w:pStyle w:val="ConsPlusNormal"/>
            </w:pPr>
            <w:hyperlink r:id="rId13" w:history="1">
              <w:r>
                <w:rPr>
                  <w:color w:val="0000FF"/>
                </w:rPr>
                <w:t>распоряжение</w:t>
              </w:r>
            </w:hyperlink>
            <w:r>
              <w:t xml:space="preserve"> Правительства Российской Федерации от 28 июня 2013 г. N 1101-р</w:t>
            </w:r>
          </w:p>
        </w:tc>
      </w:tr>
      <w:tr w:rsidR="00D93EAE">
        <w:tc>
          <w:tcPr>
            <w:tcW w:w="2511" w:type="dxa"/>
            <w:tcBorders>
              <w:top w:val="nil"/>
              <w:left w:val="nil"/>
              <w:bottom w:val="nil"/>
              <w:right w:val="nil"/>
            </w:tcBorders>
          </w:tcPr>
          <w:p w:rsidR="00D93EAE" w:rsidRDefault="00D93EAE">
            <w:pPr>
              <w:pStyle w:val="ConsPlusNormal"/>
            </w:pPr>
            <w:r>
              <w:t>Государственный заказчик - координатор Программы</w:t>
            </w:r>
          </w:p>
        </w:tc>
        <w:tc>
          <w:tcPr>
            <w:tcW w:w="553" w:type="dxa"/>
            <w:tcBorders>
              <w:top w:val="nil"/>
              <w:left w:val="nil"/>
              <w:bottom w:val="nil"/>
              <w:right w:val="nil"/>
            </w:tcBorders>
          </w:tcPr>
          <w:p w:rsidR="00D93EAE" w:rsidRDefault="00D93EAE">
            <w:pPr>
              <w:pStyle w:val="ConsPlusNormal"/>
              <w:jc w:val="right"/>
            </w:pPr>
            <w:r>
              <w:t>-</w:t>
            </w:r>
          </w:p>
        </w:tc>
        <w:tc>
          <w:tcPr>
            <w:tcW w:w="6575" w:type="dxa"/>
            <w:tcBorders>
              <w:top w:val="nil"/>
              <w:left w:val="nil"/>
              <w:bottom w:val="nil"/>
              <w:right w:val="nil"/>
            </w:tcBorders>
          </w:tcPr>
          <w:p w:rsidR="00D93EAE" w:rsidRDefault="00D93EAE">
            <w:pPr>
              <w:pStyle w:val="ConsPlusNormal"/>
            </w:pPr>
            <w:r>
              <w:t>Министерство экономического развития Российской Федерации</w:t>
            </w:r>
          </w:p>
        </w:tc>
      </w:tr>
      <w:tr w:rsidR="00D93EAE">
        <w:tc>
          <w:tcPr>
            <w:tcW w:w="2511" w:type="dxa"/>
            <w:tcBorders>
              <w:top w:val="nil"/>
              <w:left w:val="nil"/>
              <w:bottom w:val="nil"/>
              <w:right w:val="nil"/>
            </w:tcBorders>
          </w:tcPr>
          <w:p w:rsidR="00D93EAE" w:rsidRDefault="00D93EAE">
            <w:pPr>
              <w:pStyle w:val="ConsPlusNormal"/>
            </w:pPr>
            <w:r>
              <w:t>Государственные заказчики</w:t>
            </w:r>
          </w:p>
        </w:tc>
        <w:tc>
          <w:tcPr>
            <w:tcW w:w="553" w:type="dxa"/>
            <w:tcBorders>
              <w:top w:val="nil"/>
              <w:left w:val="nil"/>
              <w:bottom w:val="nil"/>
              <w:right w:val="nil"/>
            </w:tcBorders>
          </w:tcPr>
          <w:p w:rsidR="00D93EAE" w:rsidRDefault="00D93EAE">
            <w:pPr>
              <w:pStyle w:val="ConsPlusNormal"/>
              <w:jc w:val="right"/>
            </w:pPr>
            <w:r>
              <w:t>-</w:t>
            </w:r>
          </w:p>
        </w:tc>
        <w:tc>
          <w:tcPr>
            <w:tcW w:w="6575" w:type="dxa"/>
            <w:tcBorders>
              <w:top w:val="nil"/>
              <w:left w:val="nil"/>
              <w:bottom w:val="nil"/>
              <w:right w:val="nil"/>
            </w:tcBorders>
          </w:tcPr>
          <w:p w:rsidR="00D93EAE" w:rsidRDefault="00D93EAE">
            <w:pPr>
              <w:pStyle w:val="ConsPlusNormal"/>
            </w:pPr>
            <w:r>
              <w:t>Федеральная служба государственной регистрации, кадастра и картографии, Федеральное агентство по управлению государственным имуществом, Федеральная налоговая служба, Министерство связи и массовых коммуникаций Российской Федерации</w:t>
            </w:r>
          </w:p>
        </w:tc>
      </w:tr>
      <w:tr w:rsidR="00D93EAE">
        <w:tc>
          <w:tcPr>
            <w:tcW w:w="2511" w:type="dxa"/>
            <w:tcBorders>
              <w:top w:val="nil"/>
              <w:left w:val="nil"/>
              <w:bottom w:val="nil"/>
              <w:right w:val="nil"/>
            </w:tcBorders>
          </w:tcPr>
          <w:p w:rsidR="00D93EAE" w:rsidRDefault="00D93EAE">
            <w:pPr>
              <w:pStyle w:val="ConsPlusNormal"/>
            </w:pPr>
            <w:r>
              <w:t>Основные разработчики Программы</w:t>
            </w:r>
          </w:p>
        </w:tc>
        <w:tc>
          <w:tcPr>
            <w:tcW w:w="553" w:type="dxa"/>
            <w:tcBorders>
              <w:top w:val="nil"/>
              <w:left w:val="nil"/>
              <w:bottom w:val="nil"/>
              <w:right w:val="nil"/>
            </w:tcBorders>
          </w:tcPr>
          <w:p w:rsidR="00D93EAE" w:rsidRDefault="00D93EAE">
            <w:pPr>
              <w:pStyle w:val="ConsPlusNormal"/>
              <w:jc w:val="right"/>
            </w:pPr>
            <w:r>
              <w:t>-</w:t>
            </w:r>
          </w:p>
        </w:tc>
        <w:tc>
          <w:tcPr>
            <w:tcW w:w="6575" w:type="dxa"/>
            <w:tcBorders>
              <w:top w:val="nil"/>
              <w:left w:val="nil"/>
              <w:bottom w:val="nil"/>
              <w:right w:val="nil"/>
            </w:tcBorders>
          </w:tcPr>
          <w:p w:rsidR="00D93EAE" w:rsidRDefault="00D93EAE">
            <w:pPr>
              <w:pStyle w:val="ConsPlusNormal"/>
            </w:pPr>
            <w:r>
              <w:t>Министерство экономического развития Российской Федерации, Федеральная служба государственной регистрации, кадастра и картографии, Федеральное агентство по управлению государственным имуществом, Федеральная налоговая служба, Министерство связи и массовых коммуникаций Российской Федерации</w:t>
            </w:r>
          </w:p>
        </w:tc>
      </w:tr>
      <w:tr w:rsidR="00D93EAE">
        <w:tc>
          <w:tcPr>
            <w:tcW w:w="2511" w:type="dxa"/>
            <w:tcBorders>
              <w:top w:val="nil"/>
              <w:left w:val="nil"/>
              <w:bottom w:val="nil"/>
              <w:right w:val="nil"/>
            </w:tcBorders>
          </w:tcPr>
          <w:p w:rsidR="00D93EAE" w:rsidRDefault="00D93EAE">
            <w:pPr>
              <w:pStyle w:val="ConsPlusNormal"/>
            </w:pPr>
            <w:r>
              <w:t>Цель и задачи Программы</w:t>
            </w:r>
          </w:p>
        </w:tc>
        <w:tc>
          <w:tcPr>
            <w:tcW w:w="553" w:type="dxa"/>
            <w:tcBorders>
              <w:top w:val="nil"/>
              <w:left w:val="nil"/>
              <w:bottom w:val="nil"/>
              <w:right w:val="nil"/>
            </w:tcBorders>
          </w:tcPr>
          <w:p w:rsidR="00D93EAE" w:rsidRDefault="00D93EAE">
            <w:pPr>
              <w:pStyle w:val="ConsPlusNormal"/>
              <w:jc w:val="right"/>
            </w:pPr>
            <w:r>
              <w:t>-</w:t>
            </w:r>
          </w:p>
        </w:tc>
        <w:tc>
          <w:tcPr>
            <w:tcW w:w="6575" w:type="dxa"/>
            <w:tcBorders>
              <w:top w:val="nil"/>
              <w:left w:val="nil"/>
              <w:bottom w:val="nil"/>
              <w:right w:val="nil"/>
            </w:tcBorders>
          </w:tcPr>
          <w:p w:rsidR="00D93EAE" w:rsidRDefault="00D93EAE">
            <w:pPr>
              <w:pStyle w:val="ConsPlusNormal"/>
            </w:pPr>
            <w:r>
              <w:t xml:space="preserve">целью Программы является гармонизация сферы земельно-имущественных отношений, базирующаяся на соблюдении баланса интересов, взаимной ответственности и скоординированности усилий государства, бизнеса и общества, обеспечивающая переход к инновационному социально ориентированному типу </w:t>
            </w:r>
            <w:r>
              <w:lastRenderedPageBreak/>
              <w:t>экономического развития Российской Федерации;</w:t>
            </w:r>
          </w:p>
          <w:p w:rsidR="00D93EAE" w:rsidRDefault="00D93EAE">
            <w:pPr>
              <w:pStyle w:val="ConsPlusNormal"/>
            </w:pPr>
            <w:r>
              <w:t>задачами Программы являются:</w:t>
            </w:r>
          </w:p>
          <w:p w:rsidR="00D93EAE" w:rsidRDefault="00D93EAE">
            <w:pPr>
              <w:pStyle w:val="ConsPlusNormal"/>
            </w:pPr>
            <w:r>
              <w:t>объединение Единого государственного реестра прав на недвижимое имущество и сделок с ним и государственного кадастра недвижимости в единый государственный информационный ресурс;</w:t>
            </w:r>
          </w:p>
          <w:p w:rsidR="00D93EAE" w:rsidRDefault="00D93EAE">
            <w:pPr>
              <w:pStyle w:val="ConsPlusNormal"/>
            </w:pPr>
            <w:r>
              <w:t>обеспечение организации предоставления услуг по принципу "одного окна" и переход к оценке гражданами качества предоставления услуг;</w:t>
            </w:r>
          </w:p>
          <w:p w:rsidR="00D93EAE" w:rsidRDefault="00D93EAE">
            <w:pPr>
              <w:pStyle w:val="ConsPlusNormal"/>
            </w:pPr>
            <w:r>
              <w:t>повышение качества данных информационных ресурсов для обеспечения инвестиционной привлекательности и повышения эффективности налогообложения недвижимости</w:t>
            </w:r>
          </w:p>
        </w:tc>
      </w:tr>
      <w:tr w:rsidR="00D93EAE">
        <w:tc>
          <w:tcPr>
            <w:tcW w:w="2511" w:type="dxa"/>
            <w:tcBorders>
              <w:top w:val="nil"/>
              <w:left w:val="nil"/>
              <w:bottom w:val="nil"/>
              <w:right w:val="nil"/>
            </w:tcBorders>
          </w:tcPr>
          <w:p w:rsidR="00D93EAE" w:rsidRDefault="00D93EAE">
            <w:pPr>
              <w:pStyle w:val="ConsPlusNormal"/>
            </w:pPr>
            <w:r>
              <w:lastRenderedPageBreak/>
              <w:t>Целевые индикаторы и показатели Программы</w:t>
            </w:r>
          </w:p>
        </w:tc>
        <w:tc>
          <w:tcPr>
            <w:tcW w:w="553" w:type="dxa"/>
            <w:tcBorders>
              <w:top w:val="nil"/>
              <w:left w:val="nil"/>
              <w:bottom w:val="nil"/>
              <w:right w:val="nil"/>
            </w:tcBorders>
          </w:tcPr>
          <w:p w:rsidR="00D93EAE" w:rsidRDefault="00D93EAE">
            <w:pPr>
              <w:pStyle w:val="ConsPlusNormal"/>
              <w:jc w:val="right"/>
            </w:pPr>
            <w:r>
              <w:t>-</w:t>
            </w:r>
          </w:p>
        </w:tc>
        <w:tc>
          <w:tcPr>
            <w:tcW w:w="6575" w:type="dxa"/>
            <w:tcBorders>
              <w:top w:val="nil"/>
              <w:left w:val="nil"/>
              <w:bottom w:val="nil"/>
              <w:right w:val="nil"/>
            </w:tcBorders>
          </w:tcPr>
          <w:p w:rsidR="00D93EAE" w:rsidRDefault="00D93EAE">
            <w:pPr>
              <w:pStyle w:val="ConsPlusNormal"/>
            </w:pPr>
            <w:r>
              <w:t>доля объектов недвижимости, сведения о которых содержатся в государственном кадастре недвижимости, Едином государственном реестре прав на недвижимое имущество и сделок с ним (Едином государственном реестре недвижимости) и документы по которым переведены в электронный вид, в общем количестве сформированных дел Единого государственного реестра прав на недвижимое имущество и сделок с ним и государственного кадастра недвижимости (Единого государственного реестра недвижимости);</w:t>
            </w:r>
          </w:p>
          <w:p w:rsidR="00D93EAE" w:rsidRDefault="00D93EAE">
            <w:pPr>
              <w:pStyle w:val="ConsPlusNormal"/>
            </w:pPr>
            <w:r>
              <w:t>количество субъектов Российской Федерации, на территории которых внедрен Единый государственный реестр недвижимости;</w:t>
            </w:r>
          </w:p>
          <w:p w:rsidR="00D93EAE" w:rsidRDefault="00D93EAE">
            <w:pPr>
              <w:pStyle w:val="ConsPlusNormal"/>
            </w:pPr>
            <w:r>
              <w:t>количество субъектов Российской Федерации, на территории которых обеспечен переход к государственной системе координат от местных систем координат, принятых для ведения государственного кадастра недвижимости;</w:t>
            </w:r>
          </w:p>
          <w:p w:rsidR="00D93EAE" w:rsidRDefault="00D93EAE">
            <w:pPr>
              <w:pStyle w:val="ConsPlusNormal"/>
            </w:pPr>
            <w:r>
              <w:t xml:space="preserve">доля площади земельных участков, относящихся к собственности Российской Федерации (за исключением земель лесного, водного фондов, земельных участков объектов культурного наследия, земель обороны и безопасности) и учтенных в государственном кадастре недвижимости, с границами, соответствующими требованиям законодательства Российской Федерации, в общей </w:t>
            </w:r>
            <w:r>
              <w:lastRenderedPageBreak/>
              <w:t>площади земельных участков, относящихся к собственности Российской Федерации (за исключением земель лесного, водного фондов, земельных участков объектов культурного наследия, земель обороны и безопасности), включенных в государственный кадастр недвижимости;</w:t>
            </w:r>
          </w:p>
          <w:p w:rsidR="00D93EAE" w:rsidRDefault="00D93EAE">
            <w:pPr>
              <w:pStyle w:val="ConsPlusNormal"/>
            </w:pPr>
            <w:r>
              <w:t>доля земельных участков, учтенных в государственном кадастре недвижимости, с границами, соответствующими требованиям законодательства Российской Федерации, в общем количестве земельных участков, учтенных в государственном кадастре недвижимости;</w:t>
            </w:r>
          </w:p>
          <w:p w:rsidR="00D93EAE" w:rsidRDefault="00D93EAE">
            <w:pPr>
              <w:pStyle w:val="ConsPlusNormal"/>
            </w:pPr>
            <w:r>
              <w:t>доля услуг по государственной регистрации прав и кадастровому учету, оказываемых через информационно-телекоммуникационную сеть "Интернет", в общем количестве государственных услуг по государственной регистрации прав и кадастровому учету;</w:t>
            </w:r>
          </w:p>
          <w:p w:rsidR="00D93EAE" w:rsidRDefault="00D93EAE">
            <w:pPr>
              <w:pStyle w:val="ConsPlusNormal"/>
            </w:pPr>
            <w:r>
              <w:t>доля лиц, положительно оценивающих качество работы регистрационных органов, в общем количестве опрошенных лиц;</w:t>
            </w:r>
          </w:p>
          <w:p w:rsidR="00D93EAE" w:rsidRDefault="00D93EAE">
            <w:pPr>
              <w:pStyle w:val="ConsPlusNormal"/>
            </w:pPr>
            <w:r>
              <w:t>рост совокупных поступлений в консолидированный бюджет, получаемых от сбора земельного и имущественного налогов;</w:t>
            </w:r>
          </w:p>
          <w:p w:rsidR="00D93EAE" w:rsidRDefault="00D93EAE">
            <w:pPr>
              <w:pStyle w:val="ConsPlusNormal"/>
            </w:pPr>
            <w:r>
              <w:t>срок государственной регистрации прав;</w:t>
            </w:r>
          </w:p>
          <w:p w:rsidR="00D93EAE" w:rsidRDefault="00D93EAE">
            <w:pPr>
              <w:pStyle w:val="ConsPlusNormal"/>
            </w:pPr>
            <w:r>
              <w:t>срок кадастрового учета;</w:t>
            </w:r>
          </w:p>
          <w:p w:rsidR="00D93EAE" w:rsidRDefault="00D93EAE">
            <w:pPr>
              <w:pStyle w:val="ConsPlusNormal"/>
            </w:pPr>
            <w:r>
              <w:t>время ожидания заявителями в очереди;</w:t>
            </w:r>
          </w:p>
          <w:p w:rsidR="00D93EAE" w:rsidRDefault="00D93EAE">
            <w:pPr>
              <w:pStyle w:val="ConsPlusNormal"/>
            </w:pPr>
            <w:r>
              <w:t>доля территории Крымского федерального округа, на которой проведена государственная кадастровая оценка объектов недвижимости, в общем объеме территории Крымского федерального округа, на которой планируется проведение государственной кадастровой оценки</w:t>
            </w:r>
          </w:p>
        </w:tc>
      </w:tr>
      <w:tr w:rsidR="00D93EAE">
        <w:tc>
          <w:tcPr>
            <w:tcW w:w="9639" w:type="dxa"/>
            <w:gridSpan w:val="3"/>
            <w:tcBorders>
              <w:top w:val="nil"/>
              <w:left w:val="nil"/>
              <w:bottom w:val="nil"/>
              <w:right w:val="nil"/>
            </w:tcBorders>
          </w:tcPr>
          <w:p w:rsidR="00D93EAE" w:rsidRDefault="00D93EAE">
            <w:pPr>
              <w:pStyle w:val="ConsPlusNormal"/>
              <w:jc w:val="both"/>
            </w:pPr>
            <w:r>
              <w:lastRenderedPageBreak/>
              <w:t xml:space="preserve">(в ред. Постановлений Правительства РФ от 08.11.2014 </w:t>
            </w:r>
            <w:hyperlink r:id="rId14" w:history="1">
              <w:r>
                <w:rPr>
                  <w:color w:val="0000FF"/>
                </w:rPr>
                <w:t>N 1180</w:t>
              </w:r>
            </w:hyperlink>
            <w:r>
              <w:t xml:space="preserve">, от 01.12.2015 </w:t>
            </w:r>
            <w:hyperlink r:id="rId15" w:history="1">
              <w:r>
                <w:rPr>
                  <w:color w:val="0000FF"/>
                </w:rPr>
                <w:t>N 1301</w:t>
              </w:r>
            </w:hyperlink>
            <w:r>
              <w:t>)</w:t>
            </w:r>
          </w:p>
        </w:tc>
      </w:tr>
      <w:tr w:rsidR="00D93EAE">
        <w:tc>
          <w:tcPr>
            <w:tcW w:w="2511" w:type="dxa"/>
            <w:tcBorders>
              <w:top w:val="nil"/>
              <w:left w:val="nil"/>
              <w:bottom w:val="nil"/>
              <w:right w:val="nil"/>
            </w:tcBorders>
          </w:tcPr>
          <w:p w:rsidR="00D93EAE" w:rsidRDefault="00D93EAE">
            <w:pPr>
              <w:pStyle w:val="ConsPlusNormal"/>
            </w:pPr>
            <w:r>
              <w:t>Сроки реализации Программы</w:t>
            </w:r>
          </w:p>
        </w:tc>
        <w:tc>
          <w:tcPr>
            <w:tcW w:w="553" w:type="dxa"/>
            <w:tcBorders>
              <w:top w:val="nil"/>
              <w:left w:val="nil"/>
              <w:bottom w:val="nil"/>
              <w:right w:val="nil"/>
            </w:tcBorders>
          </w:tcPr>
          <w:p w:rsidR="00D93EAE" w:rsidRDefault="00D93EAE">
            <w:pPr>
              <w:pStyle w:val="ConsPlusNormal"/>
              <w:jc w:val="right"/>
            </w:pPr>
            <w:r>
              <w:t>-</w:t>
            </w:r>
          </w:p>
        </w:tc>
        <w:tc>
          <w:tcPr>
            <w:tcW w:w="6575" w:type="dxa"/>
            <w:tcBorders>
              <w:top w:val="nil"/>
              <w:left w:val="nil"/>
              <w:bottom w:val="nil"/>
              <w:right w:val="nil"/>
            </w:tcBorders>
          </w:tcPr>
          <w:p w:rsidR="00D93EAE" w:rsidRDefault="00D93EAE">
            <w:pPr>
              <w:pStyle w:val="ConsPlusNormal"/>
            </w:pPr>
            <w:r>
              <w:t>2014 - 2019 годы</w:t>
            </w:r>
          </w:p>
        </w:tc>
      </w:tr>
      <w:tr w:rsidR="00D93EAE">
        <w:tc>
          <w:tcPr>
            <w:tcW w:w="2511" w:type="dxa"/>
            <w:tcBorders>
              <w:top w:val="nil"/>
              <w:left w:val="nil"/>
              <w:bottom w:val="nil"/>
              <w:right w:val="nil"/>
            </w:tcBorders>
          </w:tcPr>
          <w:p w:rsidR="00D93EAE" w:rsidRDefault="00D93EAE">
            <w:pPr>
              <w:pStyle w:val="ConsPlusNormal"/>
            </w:pPr>
            <w:r>
              <w:t xml:space="preserve">Объем и источники </w:t>
            </w:r>
            <w:r>
              <w:lastRenderedPageBreak/>
              <w:t>финансирования Программы</w:t>
            </w:r>
          </w:p>
        </w:tc>
        <w:tc>
          <w:tcPr>
            <w:tcW w:w="553" w:type="dxa"/>
            <w:tcBorders>
              <w:top w:val="nil"/>
              <w:left w:val="nil"/>
              <w:bottom w:val="nil"/>
              <w:right w:val="nil"/>
            </w:tcBorders>
          </w:tcPr>
          <w:p w:rsidR="00D93EAE" w:rsidRDefault="00D93EAE">
            <w:pPr>
              <w:pStyle w:val="ConsPlusNormal"/>
              <w:jc w:val="right"/>
            </w:pPr>
            <w:r>
              <w:lastRenderedPageBreak/>
              <w:t>-</w:t>
            </w:r>
          </w:p>
        </w:tc>
        <w:tc>
          <w:tcPr>
            <w:tcW w:w="6575" w:type="dxa"/>
            <w:tcBorders>
              <w:top w:val="nil"/>
              <w:left w:val="nil"/>
              <w:bottom w:val="nil"/>
              <w:right w:val="nil"/>
            </w:tcBorders>
          </w:tcPr>
          <w:p w:rsidR="00D93EAE" w:rsidRDefault="00D93EAE">
            <w:pPr>
              <w:pStyle w:val="ConsPlusNormal"/>
            </w:pPr>
            <w:r>
              <w:t xml:space="preserve">общий объем финансирования Программы на 2014 - 2019 годы (в </w:t>
            </w:r>
            <w:r>
              <w:lastRenderedPageBreak/>
              <w:t>ценах соответствующих лет) составляет 57018,67 млн. рублей, в том числе:</w:t>
            </w:r>
          </w:p>
          <w:p w:rsidR="00D93EAE" w:rsidRDefault="00D93EAE">
            <w:pPr>
              <w:pStyle w:val="ConsPlusNormal"/>
            </w:pPr>
            <w:r>
              <w:t>за счет средств федерального бюджета - 53951,37 млн. рублей, из них:</w:t>
            </w:r>
          </w:p>
          <w:p w:rsidR="00D93EAE" w:rsidRDefault="00D93EAE">
            <w:pPr>
              <w:pStyle w:val="ConsPlusNormal"/>
            </w:pPr>
            <w:r>
              <w:t>научно-исследовательские и опытно-конструкторские работы - 89,8 млн. рублей;</w:t>
            </w:r>
          </w:p>
          <w:p w:rsidR="00D93EAE" w:rsidRDefault="00D93EAE">
            <w:pPr>
              <w:pStyle w:val="ConsPlusNormal"/>
            </w:pPr>
            <w:r>
              <w:t>капитальные вложения - 10369,41 млн. рублей;</w:t>
            </w:r>
          </w:p>
          <w:p w:rsidR="00D93EAE" w:rsidRDefault="00D93EAE">
            <w:pPr>
              <w:pStyle w:val="ConsPlusNormal"/>
            </w:pPr>
            <w:r>
              <w:t>прочие нужды - 43492,16 млн. рублей;</w:t>
            </w:r>
          </w:p>
          <w:p w:rsidR="00D93EAE" w:rsidRDefault="00D93EAE">
            <w:pPr>
              <w:pStyle w:val="ConsPlusNormal"/>
            </w:pPr>
            <w:r>
              <w:t>за счет средств консолидированных бюджетов субъектов Российской Федерации (прочие нужды) - 3067,3 млн. рублей</w:t>
            </w:r>
          </w:p>
        </w:tc>
      </w:tr>
      <w:tr w:rsidR="00D93EAE">
        <w:tc>
          <w:tcPr>
            <w:tcW w:w="9639" w:type="dxa"/>
            <w:gridSpan w:val="3"/>
            <w:tcBorders>
              <w:top w:val="nil"/>
              <w:left w:val="nil"/>
              <w:bottom w:val="nil"/>
              <w:right w:val="nil"/>
            </w:tcBorders>
          </w:tcPr>
          <w:p w:rsidR="00D93EAE" w:rsidRDefault="00D93EAE">
            <w:pPr>
              <w:pStyle w:val="ConsPlusNormal"/>
              <w:jc w:val="both"/>
            </w:pPr>
            <w:r>
              <w:lastRenderedPageBreak/>
              <w:t xml:space="preserve">(в ред. Постановлений Правительства РФ от 08.11.2014 </w:t>
            </w:r>
            <w:hyperlink r:id="rId16" w:history="1">
              <w:r>
                <w:rPr>
                  <w:color w:val="0000FF"/>
                </w:rPr>
                <w:t>N 1180</w:t>
              </w:r>
            </w:hyperlink>
            <w:r>
              <w:t xml:space="preserve">, от 01.12.2015 </w:t>
            </w:r>
            <w:hyperlink r:id="rId17" w:history="1">
              <w:r>
                <w:rPr>
                  <w:color w:val="0000FF"/>
                </w:rPr>
                <w:t>N 1301</w:t>
              </w:r>
            </w:hyperlink>
            <w:r>
              <w:t>)</w:t>
            </w:r>
          </w:p>
        </w:tc>
      </w:tr>
      <w:tr w:rsidR="00D93EAE">
        <w:tc>
          <w:tcPr>
            <w:tcW w:w="2511" w:type="dxa"/>
            <w:tcBorders>
              <w:top w:val="nil"/>
              <w:left w:val="nil"/>
              <w:bottom w:val="nil"/>
              <w:right w:val="nil"/>
            </w:tcBorders>
          </w:tcPr>
          <w:p w:rsidR="00D93EAE" w:rsidRDefault="00D93EAE">
            <w:pPr>
              <w:pStyle w:val="ConsPlusNormal"/>
            </w:pPr>
            <w:r>
              <w:t>Ожидаемые конечные результаты реализации Программы и показатели ее социально-экономической эффективности</w:t>
            </w:r>
          </w:p>
        </w:tc>
        <w:tc>
          <w:tcPr>
            <w:tcW w:w="553" w:type="dxa"/>
            <w:tcBorders>
              <w:top w:val="nil"/>
              <w:left w:val="nil"/>
              <w:bottom w:val="nil"/>
              <w:right w:val="nil"/>
            </w:tcBorders>
          </w:tcPr>
          <w:p w:rsidR="00D93EAE" w:rsidRDefault="00D93EAE">
            <w:pPr>
              <w:pStyle w:val="ConsPlusNormal"/>
              <w:jc w:val="right"/>
            </w:pPr>
            <w:r>
              <w:t>-</w:t>
            </w:r>
          </w:p>
        </w:tc>
        <w:tc>
          <w:tcPr>
            <w:tcW w:w="6575" w:type="dxa"/>
            <w:tcBorders>
              <w:top w:val="nil"/>
              <w:left w:val="nil"/>
              <w:bottom w:val="nil"/>
              <w:right w:val="nil"/>
            </w:tcBorders>
          </w:tcPr>
          <w:p w:rsidR="00D93EAE" w:rsidRDefault="00D93EAE">
            <w:pPr>
              <w:pStyle w:val="ConsPlusNormal"/>
            </w:pPr>
            <w:r>
              <w:t>увеличение к 2019 году доли объектов недвижимости, сведения о которых содержатся в государственном кадастре недвижимости, Едином государственном реестре прав на недвижимое имущество и сделок с ним (Едином государственном реестре недвижимости) и документы по которым переведены в электронный вид, до 100 процентов;</w:t>
            </w:r>
          </w:p>
          <w:p w:rsidR="00D93EAE" w:rsidRDefault="00D93EAE">
            <w:pPr>
              <w:pStyle w:val="ConsPlusNormal"/>
            </w:pPr>
            <w:r>
              <w:t>увеличение к 2018 году количества субъектов Российской Федерации, на территории которых внедрен Единый государственный реестр недвижимости, до 85 единиц;</w:t>
            </w:r>
          </w:p>
          <w:p w:rsidR="00D93EAE" w:rsidRDefault="00D93EAE">
            <w:pPr>
              <w:pStyle w:val="ConsPlusNormal"/>
            </w:pPr>
            <w:r>
              <w:t>увеличение к 2016 году количества субъектов Российской Федерации, на территории которых обеспечен переход к государственной системе координат от местных систем координат, принятых для ведения государственного кадастра недвижимости, до 85 единиц;</w:t>
            </w:r>
          </w:p>
          <w:p w:rsidR="00D93EAE" w:rsidRDefault="00D93EAE">
            <w:pPr>
              <w:pStyle w:val="ConsPlusNormal"/>
            </w:pPr>
            <w:r>
              <w:t>увеличение к 2019 году доли площади земельных участков, относящихся к собственности Российской Федерации (за исключением земель лесного, водного фондов, земельных участков объектов культурного наследия, земель обороны и безопасности) и учтенных в государственном кадастре недвижимости, с границами, соответствующими требованиям законодательства Российской Федерации, до 65,1 процента;</w:t>
            </w:r>
          </w:p>
          <w:p w:rsidR="00D93EAE" w:rsidRDefault="00D93EAE">
            <w:pPr>
              <w:pStyle w:val="ConsPlusNormal"/>
            </w:pPr>
            <w:r>
              <w:lastRenderedPageBreak/>
              <w:t>увеличение к 2019 году доли земельных участков, учтенных в государственном кадастре недвижимости, с границами, соответствующими требованиям законодательства Российской Федерации, до 54,9 процента;</w:t>
            </w:r>
          </w:p>
          <w:p w:rsidR="00D93EAE" w:rsidRDefault="00D93EAE">
            <w:pPr>
              <w:pStyle w:val="ConsPlusNormal"/>
            </w:pPr>
            <w:r>
              <w:t>увеличение к 2018 году доли услуг по государственной регистрации прав и кадастровому учету, оказываемых через информационно-телекоммуникационную сеть "Интернет", до 70 процентов;</w:t>
            </w:r>
          </w:p>
          <w:p w:rsidR="00D93EAE" w:rsidRDefault="00D93EAE">
            <w:pPr>
              <w:pStyle w:val="ConsPlusNormal"/>
            </w:pPr>
            <w:r>
              <w:t>увеличение к 2018 году доли лиц, положительно оценивающих качество работы регистрационных органов, до 90 процентов;</w:t>
            </w:r>
          </w:p>
          <w:p w:rsidR="00D93EAE" w:rsidRDefault="00D93EAE">
            <w:pPr>
              <w:pStyle w:val="ConsPlusNormal"/>
            </w:pPr>
            <w:r>
              <w:t>рост совокупных поступлений в консолидированный бюджет, получаемых от сбора земельного и имущественных налогов, до 51 процента;</w:t>
            </w:r>
          </w:p>
          <w:p w:rsidR="00D93EAE" w:rsidRDefault="00D93EAE">
            <w:pPr>
              <w:pStyle w:val="ConsPlusNormal"/>
            </w:pPr>
            <w:r>
              <w:t>сокращение к 2018 году срока государственной регистрации прав до 7 рабочих дней;</w:t>
            </w:r>
          </w:p>
          <w:p w:rsidR="00D93EAE" w:rsidRDefault="00D93EAE">
            <w:pPr>
              <w:pStyle w:val="ConsPlusNormal"/>
            </w:pPr>
            <w:r>
              <w:t>сокращение к 2018 году срока кадастрового учета до 5 рабочих дней;</w:t>
            </w:r>
          </w:p>
          <w:p w:rsidR="00D93EAE" w:rsidRDefault="00D93EAE">
            <w:pPr>
              <w:pStyle w:val="ConsPlusNormal"/>
            </w:pPr>
            <w:r>
              <w:t>сокращение к 2018 году времени ожидания заявителями в очереди до 10 минут;</w:t>
            </w:r>
          </w:p>
          <w:p w:rsidR="00D93EAE" w:rsidRDefault="00D93EAE">
            <w:pPr>
              <w:pStyle w:val="ConsPlusNormal"/>
            </w:pPr>
            <w:r>
              <w:t>увеличение к 2018 году доли территории Крымского федерального округа, на которой проведена государственная кадастровая оценка объектов недвижимости, до 100 процентов</w:t>
            </w:r>
          </w:p>
        </w:tc>
      </w:tr>
      <w:tr w:rsidR="00D93EAE">
        <w:tc>
          <w:tcPr>
            <w:tcW w:w="9639" w:type="dxa"/>
            <w:gridSpan w:val="3"/>
            <w:tcBorders>
              <w:top w:val="nil"/>
              <w:left w:val="nil"/>
              <w:bottom w:val="nil"/>
              <w:right w:val="nil"/>
            </w:tcBorders>
          </w:tcPr>
          <w:p w:rsidR="00D93EAE" w:rsidRDefault="00D93EAE">
            <w:pPr>
              <w:pStyle w:val="ConsPlusNormal"/>
              <w:jc w:val="both"/>
            </w:pPr>
            <w:r>
              <w:lastRenderedPageBreak/>
              <w:t xml:space="preserve">(в ред. Постановлений Правительства РФ от 08.11.2014 </w:t>
            </w:r>
            <w:hyperlink r:id="rId18" w:history="1">
              <w:r>
                <w:rPr>
                  <w:color w:val="0000FF"/>
                </w:rPr>
                <w:t>N 1180</w:t>
              </w:r>
            </w:hyperlink>
            <w:r>
              <w:t xml:space="preserve">, от 01.12.2015 </w:t>
            </w:r>
            <w:hyperlink r:id="rId19" w:history="1">
              <w:r>
                <w:rPr>
                  <w:color w:val="0000FF"/>
                </w:rPr>
                <w:t>N 1301</w:t>
              </w:r>
            </w:hyperlink>
            <w:r>
              <w:t>)</w:t>
            </w:r>
          </w:p>
        </w:tc>
      </w:tr>
    </w:tbl>
    <w:p w:rsidR="00D93EAE" w:rsidRDefault="00D93EAE">
      <w:pPr>
        <w:sectPr w:rsidR="00D93EAE">
          <w:pgSz w:w="16838" w:h="11905" w:orient="landscape"/>
          <w:pgMar w:top="1701" w:right="1134" w:bottom="850" w:left="1134" w:header="0" w:footer="0" w:gutter="0"/>
          <w:cols w:space="720"/>
        </w:sectPr>
      </w:pPr>
    </w:p>
    <w:p w:rsidR="00D93EAE" w:rsidRDefault="00D93EAE">
      <w:pPr>
        <w:pStyle w:val="ConsPlusNormal"/>
        <w:ind w:firstLine="540"/>
        <w:jc w:val="both"/>
      </w:pPr>
    </w:p>
    <w:p w:rsidR="00D93EAE" w:rsidRDefault="00D93EAE">
      <w:pPr>
        <w:pStyle w:val="ConsPlusNormal"/>
        <w:jc w:val="center"/>
        <w:outlineLvl w:val="1"/>
      </w:pPr>
      <w:r>
        <w:t>I. ХАРАКТЕРИСТИКА ПРОБЛЕМЫ, НА РЕШЕНИЕ КОТОРОЙ</w:t>
      </w:r>
    </w:p>
    <w:p w:rsidR="00D93EAE" w:rsidRDefault="00D93EAE">
      <w:pPr>
        <w:pStyle w:val="ConsPlusNormal"/>
        <w:jc w:val="center"/>
      </w:pPr>
      <w:r>
        <w:t>НАПРАВЛЕНА ПРОГРАММА</w:t>
      </w:r>
    </w:p>
    <w:p w:rsidR="00D93EAE" w:rsidRDefault="00D93EAE">
      <w:pPr>
        <w:pStyle w:val="ConsPlusNormal"/>
        <w:ind w:firstLine="540"/>
        <w:jc w:val="both"/>
      </w:pPr>
    </w:p>
    <w:p w:rsidR="00D93EAE" w:rsidRDefault="00D93EAE">
      <w:pPr>
        <w:pStyle w:val="ConsPlusNormal"/>
        <w:ind w:firstLine="540"/>
        <w:jc w:val="both"/>
      </w:pPr>
      <w:r>
        <w:t>Государственная политика Российской Федерации в сфере земельно-имущественных отношений направлена на рациональное использование земельных ресурсов и объектов недвижимости как важнейших составляющих национального богатства России, обеспечение государственных гарантий прав собственности и иных вещных прав на недвижимое имущество.</w:t>
      </w:r>
    </w:p>
    <w:p w:rsidR="00D93EAE" w:rsidRDefault="00D93EAE">
      <w:pPr>
        <w:pStyle w:val="ConsPlusNormal"/>
        <w:ind w:firstLine="540"/>
        <w:jc w:val="both"/>
      </w:pPr>
      <w:r>
        <w:t>Развитие единой государственной системы регистрации прав и кадастрового учета недвижимости является составной частью задач обеспечения социально-экономического развития страны, решения социальных, экономических и экологических проблем, повышения качества жизни и содействия региональному развитию.</w:t>
      </w:r>
    </w:p>
    <w:p w:rsidR="00D93EAE" w:rsidRDefault="00D93EAE">
      <w:pPr>
        <w:pStyle w:val="ConsPlusNormal"/>
        <w:ind w:firstLine="540"/>
        <w:jc w:val="both"/>
      </w:pPr>
      <w:r>
        <w:t>В целом ряде стратегических и программных документов рассматриваются вопросы в сфере земельно-имущественных отношений.</w:t>
      </w:r>
    </w:p>
    <w:p w:rsidR="00D93EAE" w:rsidRDefault="00D93EAE">
      <w:pPr>
        <w:pStyle w:val="ConsPlusNormal"/>
        <w:ind w:firstLine="540"/>
        <w:jc w:val="both"/>
      </w:pPr>
      <w:r>
        <w:t xml:space="preserve">Так, формирование институциональной среды инновационного развития согласно </w:t>
      </w:r>
      <w:hyperlink r:id="rId20" w:history="1">
        <w:r>
          <w:rPr>
            <w:color w:val="0000FF"/>
          </w:rPr>
          <w:t>Концепции</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невозможно без развития рынков земли и недвижимости. При этом важной задачей государства является обеспечение равной защиты прав собственности на объекты недвижимости для всех участников рынка.</w:t>
      </w:r>
    </w:p>
    <w:p w:rsidR="00D93EAE" w:rsidRDefault="00D93EAE">
      <w:pPr>
        <w:pStyle w:val="ConsPlusNormal"/>
        <w:ind w:firstLine="540"/>
        <w:jc w:val="both"/>
      </w:pPr>
      <w:r>
        <w:t>Повышение качества предоставления государственных услуг станет возможным при условии внедрения принципа "одного окна", в соответствии с которым у граждан появится возможность получения полного комплекса услуг в одном месте.</w:t>
      </w:r>
    </w:p>
    <w:p w:rsidR="00D93EAE" w:rsidRDefault="00D93EAE">
      <w:pPr>
        <w:pStyle w:val="ConsPlusNormal"/>
        <w:ind w:firstLine="540"/>
        <w:jc w:val="both"/>
      </w:pPr>
      <w:hyperlink r:id="rId21" w:history="1">
        <w:r>
          <w:rPr>
            <w:color w:val="0000FF"/>
          </w:rPr>
          <w:t>План</w:t>
        </w:r>
      </w:hyperlink>
      <w:r>
        <w:t xml:space="preserve"> мероприятий ("дорожная карта") "Повышение качества государственных услуг в сфере государственного кадастрового учета недвижимого имущества и государственной регистрации прав на недвижимое имущество и сделок с ним", утвержденный распоряжением Правительства Российской Федерации от 1 декабря 2012 г. N 2236-р (далее - дорожная карта), предусматривает совершенствование процедур взаимодействия учетно-регистрационной системы с заявителями, переход к ведению государственного кадастра недвижимости и Единого государственного реестра прав на недвижимое имущество и сделок с ним в электронном виде и оптимизацию внутриведомственных процедур, повышение качества предоставления сведений о недвижимости, содержащихся в учетно-регистрационной системе, повышение эффективности управления персоналом, эффективности кадастровой деятельности, а также повышение информированности общества об услугах Федеральной службы государственной регистрации, кадастра и картографии.</w:t>
      </w:r>
    </w:p>
    <w:p w:rsidR="00D93EAE" w:rsidRDefault="00D93EAE">
      <w:pPr>
        <w:pStyle w:val="ConsPlusNormal"/>
        <w:ind w:firstLine="540"/>
        <w:jc w:val="both"/>
      </w:pPr>
      <w:r>
        <w:t>За счет создания единой учетно-регистрационной системы, реализации комплекса нормативных, административных и информационных мероприятий планируется сократить сроки государственной регистрации прав на недвижимое имущество и сделок с ним, количество необходимых процедур, а также повысить гарантии зарегистрированных прав и исключить административные барьеры и коррупционные проявления.</w:t>
      </w:r>
    </w:p>
    <w:p w:rsidR="00D93EAE" w:rsidRDefault="00D93EAE">
      <w:pPr>
        <w:pStyle w:val="ConsPlusNormal"/>
        <w:ind w:firstLine="540"/>
        <w:jc w:val="both"/>
      </w:pPr>
      <w:r>
        <w:t>Совмещение мероприятий дорожной карты с мероприятиями федеральной целевой программы "Развитие единой государственной системы регистрации прав и кадастрового учета недвижимости (2014 - 2019 годы)" (далее - Программа) позволит увеличить потенциал, достигнутый в учетно-регистрационной системе в предыдущие годы, повысить качество предоставления государственных услуг и, как следствие, достичь значений показателей, установленных нормативными документами.</w:t>
      </w:r>
    </w:p>
    <w:p w:rsidR="00D93EAE" w:rsidRDefault="00D93EAE">
      <w:pPr>
        <w:pStyle w:val="ConsPlusNormal"/>
        <w:ind w:firstLine="540"/>
        <w:jc w:val="both"/>
      </w:pPr>
      <w:r>
        <w:t>Следует отметить, что Программа реализуется в рамках государственной программы Российской Федерации "Экономическое развитие и инновационная экономика", утвержденной распоряжением Правительства Российской Федерации от 13 августа 2013 г. N 1414-р.</w:t>
      </w:r>
    </w:p>
    <w:p w:rsidR="00D93EAE" w:rsidRDefault="00D93EAE">
      <w:pPr>
        <w:pStyle w:val="ConsPlusNormal"/>
        <w:ind w:firstLine="540"/>
        <w:jc w:val="both"/>
      </w:pPr>
      <w:r>
        <w:t xml:space="preserve">В рамках реализации Программы предусматривается комплекс мероприятий, обеспечивающих создание достоверного (полного и качественного) Единого государственного реестра недвижимости, включающего в себя Единый государственный реестр прав на недвижимое имущество и сделок с ним и государственный кадастр недвижимости, обеспечение оптимальных и комфортных условий предоставления государственных услуг потребителю, а также увеличение доходной части бюджетов за счет расширения налогооблагаемой базы, что, в свою </w:t>
      </w:r>
      <w:r>
        <w:lastRenderedPageBreak/>
        <w:t>очередь, способствует достижению такой важнейшей стратегической цели государственной политики в области создания условий устойчивого экономического развития Российской Федерации, как эффективное использование земли и недвижимости для удовлетворения потребностей общества и граждан.</w:t>
      </w:r>
    </w:p>
    <w:p w:rsidR="00D93EAE" w:rsidRDefault="00D93EAE">
      <w:pPr>
        <w:pStyle w:val="ConsPlusNormal"/>
        <w:jc w:val="both"/>
      </w:pPr>
      <w:r>
        <w:t xml:space="preserve">(в ред. </w:t>
      </w:r>
      <w:hyperlink r:id="rId22"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 xml:space="preserve">В настоящее время произошел эволюционный переход от государственного земельного кадастра к государственному кадастру недвижимости, который создан в рамках реализации </w:t>
      </w:r>
      <w:hyperlink r:id="rId23" w:history="1">
        <w:r>
          <w:rPr>
            <w:color w:val="0000FF"/>
          </w:rPr>
          <w:t>подпрограммы</w:t>
        </w:r>
      </w:hyperlink>
      <w:r>
        <w:t xml:space="preserve"> "Создание системы кадастра недвижимости (2006 - 2012 годы)" федеральной целевой программы "Создание автоматизированной системы ведения государственного земельного кадастра и государственного учета объектов недвижимости (2002 - 2008 годы)", утвержденной постановлением Правительства Российской Федерации от 13 сентября 2005 г. N 560.</w:t>
      </w:r>
    </w:p>
    <w:p w:rsidR="00D93EAE" w:rsidRDefault="00D93EAE">
      <w:pPr>
        <w:pStyle w:val="ConsPlusNormal"/>
        <w:ind w:firstLine="540"/>
        <w:jc w:val="both"/>
      </w:pPr>
      <w:r>
        <w:t xml:space="preserve">Достигнуты значения всех показателей эффективности, предусмотренных указанной </w:t>
      </w:r>
      <w:hyperlink r:id="rId24" w:history="1">
        <w:r>
          <w:rPr>
            <w:color w:val="0000FF"/>
          </w:rPr>
          <w:t>подпрограммой</w:t>
        </w:r>
      </w:hyperlink>
      <w:r>
        <w:t>.</w:t>
      </w:r>
    </w:p>
    <w:p w:rsidR="00D93EAE" w:rsidRDefault="00D93EAE">
      <w:pPr>
        <w:pStyle w:val="ConsPlusNormal"/>
        <w:ind w:firstLine="540"/>
        <w:jc w:val="both"/>
      </w:pPr>
      <w:r>
        <w:t>Фактически к концу 2012 года на территории всех 89 кадастровых округов создана техническая инфраструктура государственного кадастра недвижимости.</w:t>
      </w:r>
    </w:p>
    <w:p w:rsidR="00D93EAE" w:rsidRDefault="00D93EAE">
      <w:pPr>
        <w:pStyle w:val="ConsPlusNormal"/>
        <w:ind w:firstLine="540"/>
        <w:jc w:val="both"/>
      </w:pPr>
      <w:r>
        <w:t>За весь период реализации рост совокупных поступлений в консолидированный бюджет, получаемых от сбора земельного и имущественного налогов, к концу 2012 года превысил плановый показатель в 2,1 раза.</w:t>
      </w:r>
    </w:p>
    <w:p w:rsidR="00D93EAE" w:rsidRDefault="00D93EAE">
      <w:pPr>
        <w:pStyle w:val="ConsPlusNormal"/>
        <w:ind w:firstLine="540"/>
        <w:jc w:val="both"/>
      </w:pPr>
      <w:r>
        <w:t>Работы по переносу сведений о ранее учтенных объектах в государственный кадастр недвижимости завершены в 89 кадастровых округах.</w:t>
      </w:r>
    </w:p>
    <w:p w:rsidR="00D93EAE" w:rsidRDefault="00D93EAE">
      <w:pPr>
        <w:pStyle w:val="ConsPlusNormal"/>
        <w:ind w:firstLine="540"/>
        <w:jc w:val="both"/>
      </w:pPr>
      <w:r>
        <w:t>Создана инфраструктура пространственных данных государственного кадастра недвижимости на всей территории Российской Федерации.</w:t>
      </w:r>
    </w:p>
    <w:p w:rsidR="00D93EAE" w:rsidRDefault="00D93EAE">
      <w:pPr>
        <w:pStyle w:val="ConsPlusNormal"/>
        <w:ind w:firstLine="540"/>
        <w:jc w:val="both"/>
      </w:pPr>
      <w:r>
        <w:t>Фактически к концу 2012 года на территории 89 кадастровых округов Российской Федерации проведена массовая оценка объектов капитального строительства.</w:t>
      </w:r>
    </w:p>
    <w:p w:rsidR="00D93EAE" w:rsidRDefault="00D93EAE">
      <w:pPr>
        <w:pStyle w:val="ConsPlusNormal"/>
        <w:ind w:firstLine="540"/>
        <w:jc w:val="both"/>
      </w:pPr>
      <w:r>
        <w:t>Ситуация в учетно-регистрационной сфере характеризуется следующими параметрами:</w:t>
      </w:r>
    </w:p>
    <w:p w:rsidR="00D93EAE" w:rsidRDefault="00D93EAE">
      <w:pPr>
        <w:pStyle w:val="ConsPlusNormal"/>
        <w:ind w:firstLine="540"/>
        <w:jc w:val="both"/>
      </w:pPr>
      <w:r>
        <w:t>срок государственной регистрации прав на недвижимое имущество и сделок с ним составляет 20 календарных дней;</w:t>
      </w:r>
    </w:p>
    <w:p w:rsidR="00D93EAE" w:rsidRDefault="00D93EAE">
      <w:pPr>
        <w:pStyle w:val="ConsPlusNormal"/>
        <w:ind w:firstLine="540"/>
        <w:jc w:val="both"/>
      </w:pPr>
      <w:r>
        <w:t>срок кадастрового учета объектов недвижимости составляет 20 рабочих дней;</w:t>
      </w:r>
    </w:p>
    <w:p w:rsidR="00D93EAE" w:rsidRDefault="00D93EAE">
      <w:pPr>
        <w:pStyle w:val="ConsPlusNormal"/>
        <w:ind w:firstLine="540"/>
        <w:jc w:val="both"/>
      </w:pPr>
      <w:r>
        <w:t>электронные запросы Федеральной службы государственной регистрации, кадастра и картографии в рамках системы межведомственного электронного взаимодействия в 2012 году ежемесячно составляли 64 процента общего количества электронных запросов (6,5 млн. запросов). Сведения, содержащиеся в Едином государственном реестре прав на недвижимое имущество и сделок с ним и государственном кадастре недвижимости, предоставляются более чем 40 федеральным органам исполнительной власти, а также государственным внебюджетным фондам. Предполагаемое число входящих и исходящих запросов в 2013 году, по оценке Министерства связи и массовых коммуникаций Российской Федерации, возрастет в 10 раз.</w:t>
      </w:r>
    </w:p>
    <w:p w:rsidR="00D93EAE" w:rsidRDefault="00D93EAE">
      <w:pPr>
        <w:pStyle w:val="ConsPlusNormal"/>
        <w:ind w:firstLine="540"/>
        <w:jc w:val="both"/>
      </w:pPr>
      <w:r>
        <w:t>Вместе с тем следует отметить следующие проблемы:</w:t>
      </w:r>
    </w:p>
    <w:p w:rsidR="00D93EAE" w:rsidRDefault="00D93EAE">
      <w:pPr>
        <w:pStyle w:val="ConsPlusNormal"/>
        <w:ind w:firstLine="540"/>
        <w:jc w:val="both"/>
      </w:pPr>
      <w:r>
        <w:t>Единый государственный реестр прав на недвижимое имущество и сделок с ним и государственный кадастр недвижимости существуют как взаимосвязанные, но самостоятельные базовые информационные ресурсы, что приводит к высокой удельной ресурсоемкости предоставления государственных услуг в сфере регистрации прав и кадастрового учета недвижимости и не позволяет повысить эффективность налогооблагаемой базы;</w:t>
      </w:r>
    </w:p>
    <w:p w:rsidR="00D93EAE" w:rsidRDefault="00D93EAE">
      <w:pPr>
        <w:pStyle w:val="ConsPlusNormal"/>
        <w:ind w:firstLine="540"/>
        <w:jc w:val="both"/>
      </w:pPr>
      <w:r>
        <w:t>отсутствует единый закон о государственной регистрации прав и кадастровом учете объектов недвижимости. Учетно-регистрационные процедуры регулируются федеральными законами "</w:t>
      </w:r>
      <w:hyperlink r:id="rId25" w:history="1">
        <w:r>
          <w:rPr>
            <w:color w:val="0000FF"/>
          </w:rPr>
          <w:t>О государственной регистрации прав</w:t>
        </w:r>
      </w:hyperlink>
      <w:r>
        <w:t xml:space="preserve"> на недвижимое имущество и сделок с ним" и "</w:t>
      </w:r>
      <w:hyperlink r:id="rId26" w:history="1">
        <w:r>
          <w:rPr>
            <w:color w:val="0000FF"/>
          </w:rPr>
          <w:t>О государственном кадастре</w:t>
        </w:r>
      </w:hyperlink>
      <w:r>
        <w:t xml:space="preserve"> недвижимости", которые не исключают дублирования сведений о правах и объектах в Едином государственном реестре прав на недвижимое имущество и сделок с ним и государственном кадастре недвижимости и не предусматривают правила синхронизации сведений Единого государственного реестра прав на недвижимое имущество и сделок с ним и государственного кадастра недвижимости, что приводит к многократному увеличению ошибок в сведениях указанных систем;</w:t>
      </w:r>
    </w:p>
    <w:p w:rsidR="00D93EAE" w:rsidRDefault="00D93EAE">
      <w:pPr>
        <w:pStyle w:val="ConsPlusNormal"/>
        <w:ind w:firstLine="540"/>
        <w:jc w:val="both"/>
      </w:pPr>
      <w:r>
        <w:t xml:space="preserve">значительная доля ошибок и пробелов в базах данных соответствующих информационных ресурсов также является одной из причин высокой удельной ресурсоемкости предоставления </w:t>
      </w:r>
      <w:r>
        <w:lastRenderedPageBreak/>
        <w:t>государственных услуг в сфере регистрации прав, кадастрового учета недвижимости и налогообложения недвижимого имущества.</w:t>
      </w:r>
    </w:p>
    <w:p w:rsidR="00D93EAE" w:rsidRDefault="00D93EAE">
      <w:pPr>
        <w:pStyle w:val="ConsPlusNormal"/>
        <w:ind w:firstLine="540"/>
        <w:jc w:val="both"/>
      </w:pPr>
      <w:r>
        <w:t>При этом следует отметить, что в 2013 году предполагалось внедрение на всей территории Российской Федерации единой федеральной информационной системы недвижимости о государственной регистрации прав и кадастрового учета недвижимости.</w:t>
      </w:r>
    </w:p>
    <w:p w:rsidR="00D93EAE" w:rsidRDefault="00D93EAE">
      <w:pPr>
        <w:pStyle w:val="ConsPlusNormal"/>
        <w:ind w:firstLine="540"/>
        <w:jc w:val="both"/>
      </w:pPr>
      <w:r>
        <w:t>Вместе с тем, как отмечалось ранее, по причине отсутствия единого закона о государственной регистрации прав и кадастровом учете объектов недвижимости, а также необходимого финансирования единая федеральная информационная система недвижимости о государственной регистрации прав и кадастрового учета недвижимости в 2013 году не будет создана.</w:t>
      </w:r>
    </w:p>
    <w:p w:rsidR="00D93EAE" w:rsidRDefault="00D93EAE">
      <w:pPr>
        <w:pStyle w:val="ConsPlusNormal"/>
        <w:ind w:firstLine="540"/>
        <w:jc w:val="both"/>
      </w:pPr>
      <w:r>
        <w:t>В то же время за прошедший период разработана первая очередь указанной системы, в рамках которой была выработана архитектура решения, разработаны схема переноса данных и схема интеграции компонентов в сфере кадастрового учета, что впоследствии дало возможность произвести оценку стоимости создания и внедрения новой системы, а также определить принципы создания единого закона о государственной регистрации прав и кадастровом учете объектов недвижимости, регулирующего в том числе и порядок ведения Единого государственного реестра недвижимости.</w:t>
      </w:r>
    </w:p>
    <w:p w:rsidR="00D93EAE" w:rsidRDefault="00D93EAE">
      <w:pPr>
        <w:pStyle w:val="ConsPlusNormal"/>
        <w:jc w:val="both"/>
      </w:pPr>
      <w:r>
        <w:t xml:space="preserve">(в ред. </w:t>
      </w:r>
      <w:hyperlink r:id="rId27"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Однако для перехода к ведению Единого государственного реестра недвижимости необходимо соответствующее финансирование, поскольку в рамках текущего содержания бюджетных средств будет хватать только на поддержание материально-технической базы единой государственной системы регистрации прав и кадастрового учета недвижимости.</w:t>
      </w:r>
    </w:p>
    <w:p w:rsidR="00D93EAE" w:rsidRDefault="00D93EAE">
      <w:pPr>
        <w:pStyle w:val="ConsPlusNormal"/>
        <w:jc w:val="both"/>
      </w:pPr>
      <w:r>
        <w:t xml:space="preserve">(в ред. </w:t>
      </w:r>
      <w:hyperlink r:id="rId28"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При этом необходимо учитывать следующее:</w:t>
      </w:r>
    </w:p>
    <w:p w:rsidR="00D93EAE" w:rsidRDefault="00D93EAE">
      <w:pPr>
        <w:pStyle w:val="ConsPlusNormal"/>
        <w:ind w:firstLine="540"/>
        <w:jc w:val="both"/>
      </w:pPr>
      <w:r>
        <w:t>ранее установленные Федеральной службой государственной регистрации, кадастра и картографии (начиная с 2006 года) программно-технические комплексы, рабочие станции, системы мониторинга и управления серверами, системы управления электронной очередью, системы взаимодействия с заявителями, комплекты центральных групповых и сетевых средств обработки информации, серверы для организации работы по принципу "одного окна", телекоммуникационное и иное оборудование не обеспечивают необходимую аппаратную поддержку в условиях значительного роста объема информации (объема предоставления государственных услуг);</w:t>
      </w:r>
    </w:p>
    <w:p w:rsidR="00D93EAE" w:rsidRDefault="00D93EAE">
      <w:pPr>
        <w:pStyle w:val="ConsPlusNormal"/>
        <w:ind w:firstLine="540"/>
        <w:jc w:val="both"/>
      </w:pPr>
      <w:r>
        <w:t>доля услуг по государственной регистрации прав и кадастровому учету, оказываемых через информационно-телекоммуникационную сеть "Интернет" (далее - сеть "Интернет"), составляет 5 процентов общего объема оказываемых услуг;</w:t>
      </w:r>
    </w:p>
    <w:p w:rsidR="00D93EAE" w:rsidRDefault="00D93EAE">
      <w:pPr>
        <w:pStyle w:val="ConsPlusNormal"/>
        <w:ind w:firstLine="540"/>
        <w:jc w:val="both"/>
      </w:pPr>
      <w:r>
        <w:t>доля лиц, положительно оценивающих качество работы органов, осуществляющих государственную регистрацию прав на недвижимое имущество и сделок с ним, составляет 60 процентов общего количества лиц, обращающихся за государственными услугами;</w:t>
      </w:r>
    </w:p>
    <w:p w:rsidR="00D93EAE" w:rsidRDefault="00D93EAE">
      <w:pPr>
        <w:pStyle w:val="ConsPlusNormal"/>
        <w:ind w:firstLine="540"/>
        <w:jc w:val="both"/>
      </w:pPr>
      <w:r>
        <w:t>доля объектов недвижимости, права на которые зарегистрированы в Едином государственном реестре прав на недвижимое имущество и сделок с ним и документы по которым переведены в электронный вид, составляет 7,2 процента общего числа объектов недвижимости, права на которые зарегистрированы;</w:t>
      </w:r>
    </w:p>
    <w:p w:rsidR="00D93EAE" w:rsidRDefault="00D93EAE">
      <w:pPr>
        <w:pStyle w:val="ConsPlusNormal"/>
        <w:ind w:firstLine="540"/>
        <w:jc w:val="both"/>
      </w:pPr>
      <w:r>
        <w:t>в государственный кадастр недвижимости внесены сведения о границах только 6 субъектов Российской Федерации;</w:t>
      </w:r>
    </w:p>
    <w:p w:rsidR="00D93EAE" w:rsidRDefault="00D93EAE">
      <w:pPr>
        <w:pStyle w:val="ConsPlusNormal"/>
        <w:ind w:firstLine="540"/>
        <w:jc w:val="both"/>
      </w:pPr>
      <w:r>
        <w:t>земельные участки, относящиеся к собственности Российской Федерации, не в полном объеме поставлены на кадастровый учет, и достоверные сведения об их границах отсутствуют;</w:t>
      </w:r>
    </w:p>
    <w:p w:rsidR="00D93EAE" w:rsidRDefault="00D93EAE">
      <w:pPr>
        <w:pStyle w:val="ConsPlusNormal"/>
        <w:ind w:firstLine="540"/>
        <w:jc w:val="both"/>
      </w:pPr>
      <w:r>
        <w:t>динамика роста потребности общества в государственных услугах Федеральной службы государственной регистрации, кадастра и картографии в сфере регистрации прав и кадастрового учета недвижимости опережает динамику ресурсного обеспечения деятельности Службы по их предоставлению. В 2011 году объем предоставленных государственных услуг в сфере земельно-имущественных отношений составил 92,8 млн. единиц (26 процентов общего объема предоставленных услуг в иных сферах деятельности);</w:t>
      </w:r>
    </w:p>
    <w:p w:rsidR="00D93EAE" w:rsidRDefault="00D93EAE">
      <w:pPr>
        <w:pStyle w:val="ConsPlusNormal"/>
        <w:ind w:firstLine="540"/>
        <w:jc w:val="both"/>
      </w:pPr>
      <w:r>
        <w:t xml:space="preserve">по причине нехватки площадей затраты на аренду помещений для работы территориальных органов Федеральной службы государственной регистрации, кадастра и картографии и органов </w:t>
      </w:r>
      <w:r>
        <w:lastRenderedPageBreak/>
        <w:t>кадастрового учета по предоставлению услуг в сфере государственной регистрации и государственного кадастрового учета ежегодно составляют 1,2 млрд. рублей;</w:t>
      </w:r>
    </w:p>
    <w:p w:rsidR="00D93EAE" w:rsidRDefault="00D93EAE">
      <w:pPr>
        <w:pStyle w:val="ConsPlusNormal"/>
        <w:ind w:firstLine="540"/>
        <w:jc w:val="both"/>
      </w:pPr>
      <w:r>
        <w:t>стабильный рост объема документов в сфере регистрации прав и кадастрового учета при дефиците помещений, предназначенных для хранения архивов, а также при несоответствии имеющихся помещений архивов санитарно-техническим нормам хранения документов и требованиям пожарной безопасности.</w:t>
      </w:r>
    </w:p>
    <w:p w:rsidR="00D93EAE" w:rsidRDefault="00D93EAE">
      <w:pPr>
        <w:pStyle w:val="ConsPlusNormal"/>
        <w:ind w:firstLine="540"/>
        <w:jc w:val="both"/>
      </w:pPr>
      <w:r>
        <w:t>Так, для обеспечения хранения имеющегося объема бумажных документов эксплуатируется более 3 тыс. помещений общей площадью порядка 240 тыс. кв. метров, по состоянию на 2012 год помещения заполнены в среднем на 95 процентов.</w:t>
      </w:r>
    </w:p>
    <w:p w:rsidR="00D93EAE" w:rsidRDefault="00D93EAE">
      <w:pPr>
        <w:pStyle w:val="ConsPlusNormal"/>
        <w:ind w:firstLine="540"/>
        <w:jc w:val="both"/>
      </w:pPr>
      <w:r>
        <w:t>При сохранении существующей практики комплектования и хранения документов Единого государственного реестра прав на недвижимое имущество и сделок с ним и государственного кадастра недвижимости требуется увеличение архивных площадей в среднем на 6 процентов ежегодно.</w:t>
      </w:r>
    </w:p>
    <w:p w:rsidR="00D93EAE" w:rsidRDefault="00D93EAE">
      <w:pPr>
        <w:pStyle w:val="ConsPlusNormal"/>
        <w:ind w:firstLine="540"/>
        <w:jc w:val="both"/>
      </w:pPr>
      <w:r>
        <w:t>Кроме того, на сегодняшний день система хранения документов в Федеральной налоговой службе децентрализована и реализует процедуры архивного учета и хранения в каждом отдельно взятом территориальном налоговом органе.</w:t>
      </w:r>
    </w:p>
    <w:p w:rsidR="00D93EAE" w:rsidRDefault="00D93EAE">
      <w:pPr>
        <w:pStyle w:val="ConsPlusNormal"/>
        <w:ind w:firstLine="540"/>
        <w:jc w:val="both"/>
      </w:pPr>
      <w:r>
        <w:t>Для эффективного решения проблем в этой сфере и обеспечения достижения показателей, установленных законодательными и нормативными правовыми актами Российской Федерации, необходимо продолжение системной реализации мероприятий по развитию единой государственной системы регистрации прав и кадастрового учета недвижимости и их обеспеченность финансовыми ресурсами.</w:t>
      </w:r>
    </w:p>
    <w:p w:rsidR="00D93EAE" w:rsidRDefault="00D93EAE">
      <w:pPr>
        <w:pStyle w:val="ConsPlusNormal"/>
        <w:ind w:firstLine="540"/>
        <w:jc w:val="both"/>
      </w:pPr>
      <w:r>
        <w:t>Необходимо также отметить, что в настоящее время не в полной мере решена межведомственная задача обеспечения актуальными и достоверными сведениями об объектах недвижимого имущества и о зарегистрированных правах и сделках с ними, что приводит к некорректной информационно-аналитической поддержке деятельности федеральных органов исполнительной власти.</w:t>
      </w:r>
    </w:p>
    <w:p w:rsidR="00D93EAE" w:rsidRDefault="00D93EAE">
      <w:pPr>
        <w:pStyle w:val="ConsPlusNormal"/>
        <w:ind w:firstLine="540"/>
        <w:jc w:val="both"/>
      </w:pPr>
      <w:r>
        <w:t>Кроме того, отсутствие границ земельных участков в Российской Федерации и незавершенность инвентаризации объектов федеральной собственности создают серьезные препятствия при управлении земельными ресурсами со стороны государства и приводят к низким темпам вовлечения в хозяйственный оборот земель федеральной собственности.</w:t>
      </w:r>
    </w:p>
    <w:p w:rsidR="00D93EAE" w:rsidRDefault="00D93EAE">
      <w:pPr>
        <w:pStyle w:val="ConsPlusNormal"/>
        <w:ind w:firstLine="540"/>
        <w:jc w:val="both"/>
      </w:pPr>
      <w:r>
        <w:t xml:space="preserve">Отсутствие новой федеральной целевой программы до 2020 года после окончания в 2012 году действия </w:t>
      </w:r>
      <w:hyperlink r:id="rId29" w:history="1">
        <w:r>
          <w:rPr>
            <w:color w:val="0000FF"/>
          </w:rPr>
          <w:t>подпрограммы</w:t>
        </w:r>
      </w:hyperlink>
      <w:r>
        <w:t xml:space="preserve"> "Создание системы кадастра недвижимости (2006 - 2012 годы)" федеральной целевой программы "Создание автоматизированной системы ведения государственного земельного кадастра и государственного учета объектов недвижимости (2002 - 2008 годы)" может привести к следующему:</w:t>
      </w:r>
    </w:p>
    <w:p w:rsidR="00D93EAE" w:rsidRDefault="00D93EAE">
      <w:pPr>
        <w:pStyle w:val="ConsPlusNormal"/>
        <w:ind w:firstLine="540"/>
        <w:jc w:val="both"/>
      </w:pPr>
      <w:r>
        <w:t>несоответствие общей производительности системы регистрации прав и кадастрового учета современным запросам рынка, в том числе длительность оказания услуг, наличие очередей, высокие коррупционные риски;</w:t>
      </w:r>
    </w:p>
    <w:p w:rsidR="00D93EAE" w:rsidRDefault="00D93EAE">
      <w:pPr>
        <w:pStyle w:val="ConsPlusNormal"/>
        <w:ind w:firstLine="540"/>
        <w:jc w:val="both"/>
      </w:pPr>
      <w:r>
        <w:t>недостаточный рост качества и доступности предоставления государственных услуг;</w:t>
      </w:r>
    </w:p>
    <w:p w:rsidR="00D93EAE" w:rsidRDefault="00D93EAE">
      <w:pPr>
        <w:pStyle w:val="ConsPlusNormal"/>
        <w:ind w:firstLine="540"/>
        <w:jc w:val="both"/>
      </w:pPr>
      <w:r>
        <w:t>неполное и (или) некорректное налогообложение;</w:t>
      </w:r>
    </w:p>
    <w:p w:rsidR="00D93EAE" w:rsidRDefault="00D93EAE">
      <w:pPr>
        <w:pStyle w:val="ConsPlusNormal"/>
        <w:ind w:firstLine="540"/>
        <w:jc w:val="both"/>
      </w:pPr>
      <w:r>
        <w:t>невозможность обеспечения гарантий прав на недвижимое имущество;</w:t>
      </w:r>
    </w:p>
    <w:p w:rsidR="00D93EAE" w:rsidRDefault="00D93EAE">
      <w:pPr>
        <w:pStyle w:val="ConsPlusNormal"/>
        <w:ind w:firstLine="540"/>
        <w:jc w:val="both"/>
      </w:pPr>
      <w:r>
        <w:t>ограничения для улучшения инвестиционной привлекательности Российской Федерации (плохой деловой климат).</w:t>
      </w:r>
    </w:p>
    <w:p w:rsidR="00D93EAE" w:rsidRDefault="00D93EAE">
      <w:pPr>
        <w:pStyle w:val="ConsPlusNormal"/>
        <w:ind w:firstLine="540"/>
        <w:jc w:val="both"/>
      </w:pPr>
      <w:r>
        <w:t>Вероятными последствиями отказа от использования программно-целевого метода после 2012 года также могут стать:</w:t>
      </w:r>
    </w:p>
    <w:p w:rsidR="00D93EAE" w:rsidRDefault="00D93EAE">
      <w:pPr>
        <w:pStyle w:val="ConsPlusNormal"/>
        <w:ind w:firstLine="540"/>
        <w:jc w:val="both"/>
      </w:pPr>
      <w:r>
        <w:t>разрозненные действия органов власти на всех уровнях управления, снижение их ответственности в решении стоящих перед государством задач по повышению качества оказания государственных услуг в сфере земельно-имущественных отношений;</w:t>
      </w:r>
    </w:p>
    <w:p w:rsidR="00D93EAE" w:rsidRDefault="00D93EAE">
      <w:pPr>
        <w:pStyle w:val="ConsPlusNormal"/>
        <w:ind w:firstLine="540"/>
        <w:jc w:val="both"/>
      </w:pPr>
      <w:r>
        <w:t>неэффективное использование бюджетных средств для решения проблем в учетно-регистрационной сфере;</w:t>
      </w:r>
    </w:p>
    <w:p w:rsidR="00D93EAE" w:rsidRDefault="00D93EAE">
      <w:pPr>
        <w:pStyle w:val="ConsPlusNormal"/>
        <w:ind w:firstLine="540"/>
        <w:jc w:val="both"/>
      </w:pPr>
      <w:r>
        <w:t>невозможность формирования единых целевых индикаторов и показателей в учетно-регистрационной сфере;</w:t>
      </w:r>
    </w:p>
    <w:p w:rsidR="00D93EAE" w:rsidRDefault="00D93EAE">
      <w:pPr>
        <w:pStyle w:val="ConsPlusNormal"/>
        <w:ind w:firstLine="540"/>
        <w:jc w:val="both"/>
      </w:pPr>
      <w:r>
        <w:t>отсутствие системы контроля за реализацией мероприятий по развитию единой государственной системы регистрации прав и кадастрового учета недвижимости.</w:t>
      </w:r>
    </w:p>
    <w:p w:rsidR="00D93EAE" w:rsidRDefault="00D93EAE">
      <w:pPr>
        <w:pStyle w:val="ConsPlusNormal"/>
        <w:ind w:firstLine="540"/>
        <w:jc w:val="both"/>
      </w:pPr>
      <w:r>
        <w:lastRenderedPageBreak/>
        <w:t>В этом случае государственная политика в сфере земельно-имущественных отношений в стране может свестись преимущественно к совершенствованию организационно-правовых основ деятельности в указанной сфере и поддержанию материально-технической базы единой государственной системы регистрации прав и кадастрового учета недвижимости, что обеспечит лишь локальную результативность в части достижения основных показателей.</w:t>
      </w:r>
    </w:p>
    <w:p w:rsidR="00D93EAE" w:rsidRDefault="00D93EAE">
      <w:pPr>
        <w:pStyle w:val="ConsPlusNormal"/>
        <w:ind w:firstLine="540"/>
        <w:jc w:val="both"/>
      </w:pPr>
      <w:r>
        <w:t>С учетом изложенного следует сделать вывод об актуальности и обоснованной необходимости продолжения работы по развитию единой государственной системы регистрации прав и кадастрового учета недвижимости с использованием программно-целевого подхода.</w:t>
      </w:r>
    </w:p>
    <w:p w:rsidR="00D93EAE" w:rsidRDefault="00D93EAE">
      <w:pPr>
        <w:pStyle w:val="ConsPlusNormal"/>
        <w:ind w:firstLine="540"/>
        <w:jc w:val="both"/>
      </w:pPr>
      <w:r>
        <w:t>Таким образом, целесообразность разработки и реализации Программы обусловлена необходимостью достижения следующих результатов:</w:t>
      </w:r>
    </w:p>
    <w:p w:rsidR="00D93EAE" w:rsidRDefault="00D93EAE">
      <w:pPr>
        <w:pStyle w:val="ConsPlusNormal"/>
        <w:ind w:firstLine="540"/>
        <w:jc w:val="both"/>
      </w:pPr>
      <w:r>
        <w:t>обеспечение перехода на качественно новый уровень предоставления государственных услуг в учетно-регистрационной сфере и повышение эффективности их оказания;</w:t>
      </w:r>
    </w:p>
    <w:p w:rsidR="00D93EAE" w:rsidRDefault="00D93EAE">
      <w:pPr>
        <w:pStyle w:val="ConsPlusNormal"/>
        <w:ind w:firstLine="540"/>
        <w:jc w:val="both"/>
      </w:pPr>
      <w:r>
        <w:t>обеспечение равной защиты прав собственности на объекты недвижимости для всех участников рынка;</w:t>
      </w:r>
    </w:p>
    <w:p w:rsidR="00D93EAE" w:rsidRDefault="00D93EAE">
      <w:pPr>
        <w:pStyle w:val="ConsPlusNormal"/>
        <w:ind w:firstLine="540"/>
        <w:jc w:val="both"/>
      </w:pPr>
      <w:r>
        <w:t>соблюдение баланса интересов, обеспечение взаимной заинтересованности и скоординированности усилий государства, представителей бизнеса и общества;</w:t>
      </w:r>
    </w:p>
    <w:p w:rsidR="00D93EAE" w:rsidRDefault="00D93EAE">
      <w:pPr>
        <w:pStyle w:val="ConsPlusNormal"/>
        <w:ind w:firstLine="540"/>
        <w:jc w:val="both"/>
      </w:pPr>
      <w:r>
        <w:t>урегулирование вопросов реализации организационно-правовых и организационно-технических функций в сфере единой государственной системы регистрации прав и кадастрового учета недвижимости;</w:t>
      </w:r>
    </w:p>
    <w:p w:rsidR="00D93EAE" w:rsidRDefault="00D93EAE">
      <w:pPr>
        <w:pStyle w:val="ConsPlusNormal"/>
        <w:ind w:firstLine="540"/>
        <w:jc w:val="both"/>
      </w:pPr>
      <w:r>
        <w:t>расширение использования возможности влияния законодательства Российской Федерации и иных мер воздействия на порядок предоставления услуг в учетно-регистрационной сфере;</w:t>
      </w:r>
    </w:p>
    <w:p w:rsidR="00D93EAE" w:rsidRDefault="00D93EAE">
      <w:pPr>
        <w:pStyle w:val="ConsPlusNormal"/>
        <w:ind w:firstLine="540"/>
        <w:jc w:val="both"/>
      </w:pPr>
      <w:r>
        <w:t>координация деятельности по реализации программных мероприятий в части сроков их выполнения и необходимых ресурсов в целях обеспечения согласованности и исключения дублирования с мероприятиями других федеральных целевых программ.</w:t>
      </w:r>
    </w:p>
    <w:p w:rsidR="00D93EAE" w:rsidRDefault="00D93EAE">
      <w:pPr>
        <w:pStyle w:val="ConsPlusNormal"/>
        <w:ind w:firstLine="540"/>
        <w:jc w:val="both"/>
      </w:pPr>
      <w:r>
        <w:t>Эффективное продолжение решения существующих проблем возможно только в условиях применения в качестве основы государственного управления в учетно-регистрационной сфере программно-целевого метода посредством принятия и последующей реализации Программы, поскольку это позволит:</w:t>
      </w:r>
    </w:p>
    <w:p w:rsidR="00D93EAE" w:rsidRDefault="00D93EAE">
      <w:pPr>
        <w:pStyle w:val="ConsPlusNormal"/>
        <w:ind w:firstLine="540"/>
        <w:jc w:val="both"/>
      </w:pPr>
      <w:r>
        <w:t>установить единые цели и задачи деятельности по развитию единой государственной системы регистрации прав и кадастрового учета недвижимости до 2020 года;</w:t>
      </w:r>
    </w:p>
    <w:p w:rsidR="00D93EAE" w:rsidRDefault="00D93EAE">
      <w:pPr>
        <w:pStyle w:val="ConsPlusNormal"/>
        <w:ind w:firstLine="540"/>
        <w:jc w:val="both"/>
      </w:pPr>
      <w:r>
        <w:t>сформировать систему приоритетных мероприятий по развитию единой государственной системы регистрации прав и кадастрового учета недвижимости, способствующих системному решению существующих проблем;</w:t>
      </w:r>
    </w:p>
    <w:p w:rsidR="00D93EAE" w:rsidRDefault="00D93EAE">
      <w:pPr>
        <w:pStyle w:val="ConsPlusNormal"/>
        <w:ind w:firstLine="540"/>
        <w:jc w:val="both"/>
      </w:pPr>
      <w:r>
        <w:t>повысить эффективность управления в учетно-регистрационной сфере на федеральном, региональном и местном уровнях, а также в области межведомственного и межуровневого взаимодействия и координации федеральных органов исполнительной власти, органов исполнительной власти субъектов Российской Федерации и органов местного самоуправления;</w:t>
      </w:r>
    </w:p>
    <w:p w:rsidR="00D93EAE" w:rsidRDefault="00D93EAE">
      <w:pPr>
        <w:pStyle w:val="ConsPlusNormal"/>
        <w:ind w:firstLine="540"/>
        <w:jc w:val="both"/>
      </w:pPr>
      <w:r>
        <w:t>концентрировать ресурсы государства на реализации мероприятий, соответствующих приоритетным целям и задачам в учетно-регистрационной сфере;</w:t>
      </w:r>
    </w:p>
    <w:p w:rsidR="00D93EAE" w:rsidRDefault="00D93EAE">
      <w:pPr>
        <w:pStyle w:val="ConsPlusNormal"/>
        <w:ind w:firstLine="540"/>
        <w:jc w:val="both"/>
      </w:pPr>
      <w:r>
        <w:t>создать механизмы налогового стимулирования владельцев эксплуатируемых объектов капитального строительства, включая объекты, строительство которых не завершено, к постановке такого имущества на кадастровый учет;</w:t>
      </w:r>
    </w:p>
    <w:p w:rsidR="00D93EAE" w:rsidRDefault="00D93EAE">
      <w:pPr>
        <w:pStyle w:val="ConsPlusNormal"/>
        <w:ind w:firstLine="540"/>
        <w:jc w:val="both"/>
      </w:pPr>
      <w:r>
        <w:t>осуществить оптимизацию кадастрового, налогового учета и иных форм учета объектов недвижимости, исключающих возможность расхождения сведений об объектах недвижимости и их правообладателях в соответствующих базах данных;</w:t>
      </w:r>
    </w:p>
    <w:p w:rsidR="00D93EAE" w:rsidRDefault="00D93EAE">
      <w:pPr>
        <w:pStyle w:val="ConsPlusNormal"/>
        <w:ind w:firstLine="540"/>
        <w:jc w:val="both"/>
      </w:pPr>
      <w:r>
        <w:t>применять принципы бюджетного планирования, ориентированного на результат.</w:t>
      </w:r>
    </w:p>
    <w:p w:rsidR="00D93EAE" w:rsidRDefault="00D93EAE">
      <w:pPr>
        <w:pStyle w:val="ConsPlusNormal"/>
        <w:ind w:firstLine="540"/>
        <w:jc w:val="both"/>
      </w:pPr>
      <w:r>
        <w:t xml:space="preserve">В </w:t>
      </w:r>
      <w:hyperlink r:id="rId30" w:history="1">
        <w:r>
          <w:rPr>
            <w:color w:val="0000FF"/>
          </w:rPr>
          <w:t>Концепции</w:t>
        </w:r>
      </w:hyperlink>
      <w:r>
        <w:t xml:space="preserve"> федеральной целевой программы "Развитие единой государственной системы регистрации прав и кадастрового учета недвижимости (2014 - 2019 годы)", утвержденной распоряжением Правительства Российской Федерации от 28 июня 2013 г. N 1101-р, на основе проведенного анализа вариантов решения проблемы программно-целевым методом выбран вариант, который позволит обеспечить оптимальное соотношение полученных результатов и фактических затрат при достижении цели Программы.</w:t>
      </w:r>
    </w:p>
    <w:p w:rsidR="00D93EAE" w:rsidRDefault="00D93EAE">
      <w:pPr>
        <w:pStyle w:val="ConsPlusNormal"/>
        <w:ind w:firstLine="540"/>
        <w:jc w:val="both"/>
      </w:pPr>
      <w:r>
        <w:t xml:space="preserve">При использовании программно-целевого метода будет обеспечен порядок изменения сведений об объекте недвижимости и лицах, которым принадлежат права на этот объект, </w:t>
      </w:r>
      <w:r>
        <w:lastRenderedPageBreak/>
        <w:t>содержащихся в Едином государственном реестре прав на недвижимое имущество и сделок с ним и государственном кадастре недвижимости, без участия заявителя, а также обеспечен доступ к содержащимся в Едином государственном реестре юридических лиц учредительным документам юридического лица, представленным в форме электронного документа, органам, осуществляющим государственную регистрацию прав и кадастровый учет в рамках межведомственного взаимодействия с использованием инфраструктуры электронного правительства, в режиме реального времени.</w:t>
      </w:r>
    </w:p>
    <w:p w:rsidR="00D93EAE" w:rsidRDefault="00D93EAE">
      <w:pPr>
        <w:pStyle w:val="ConsPlusNormal"/>
        <w:ind w:firstLine="540"/>
        <w:jc w:val="both"/>
      </w:pPr>
      <w:r>
        <w:t>Таким образом, продолжение применения программно-целевого метода для решения проблем учетно-регистрационной сферы позволит не только сохранить накопленный потенциал и привести к созданию достоверного единого государственного реестра недвижимости к 2020 году и гармонизации сферы земельно-имущественных отношений в целях повышения эффективности гражданского оборота земельных участков, защиты прав на недвижимое имущество путем увеличения гарантий зарегистрированных прав, снижения административных барьеров и расширения налогооблагаемой базы, но и ввести Российскую Федерацию в пятерку лучших стран мира в сфере государственной регистрации прав на недвижимое имущество и сделок с ним.</w:t>
      </w:r>
    </w:p>
    <w:p w:rsidR="00D93EAE" w:rsidRDefault="00D93EAE">
      <w:pPr>
        <w:pStyle w:val="ConsPlusNormal"/>
        <w:ind w:firstLine="540"/>
        <w:jc w:val="both"/>
      </w:pPr>
      <w:r>
        <w:t>Вместе с тем реализация мероприятий Программы может сопровождаться возникновением законодательных, информационных, управленческих, кадровых и иных рисков.</w:t>
      </w:r>
    </w:p>
    <w:p w:rsidR="00D93EAE" w:rsidRDefault="00D93EAE">
      <w:pPr>
        <w:pStyle w:val="ConsPlusNormal"/>
        <w:ind w:firstLine="540"/>
        <w:jc w:val="both"/>
      </w:pPr>
      <w:r>
        <w:t>Наряду с этим возникнет увеличение нагрузки на федеральный бюджет, а также возможен риск недостаточного финансирования Программы в случае финансового кризиса, поскольку нехватка средств федерального бюджета негативно сказывается на степени реализации мероприятий и их результативности.</w:t>
      </w:r>
    </w:p>
    <w:p w:rsidR="00D93EAE" w:rsidRDefault="00D93EAE">
      <w:pPr>
        <w:pStyle w:val="ConsPlusNormal"/>
        <w:ind w:firstLine="540"/>
        <w:jc w:val="both"/>
      </w:pPr>
      <w:r>
        <w:t>Минимизация влияния указанных рисков на реализацию Программы потребует формирования системы управления Программой и поддержания в актуальном состоянии процессов планирования, исполнения, мониторинга, контроля и ресурсного обеспечения программной деятельности в сфере земельно-имущественных отношений, межведомственного и межуровневого взаимодействия, обеспечения публичности, информационной открытости и инвестиционной привлекательности Программы.</w:t>
      </w:r>
    </w:p>
    <w:p w:rsidR="00D93EAE" w:rsidRDefault="00D93EAE">
      <w:pPr>
        <w:pStyle w:val="ConsPlusNormal"/>
        <w:ind w:firstLine="540"/>
        <w:jc w:val="both"/>
      </w:pPr>
      <w:r>
        <w:t xml:space="preserve">В связи с вступлением в силу Федерального конституционного </w:t>
      </w:r>
      <w:hyperlink r:id="rId31" w:history="1">
        <w:r>
          <w:rPr>
            <w:color w:val="0000FF"/>
          </w:rPr>
          <w:t>закона</w:t>
        </w:r>
      </w:hyperlink>
      <w:r>
        <w:t xml:space="preserve">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предусматривается принять меры по интеграции новых субъектов Российской Федерации в экономическую, финансовую, кредитную и правовую системы Российской Федерации, а также в систему органов государственной власти Российской Федерации.</w:t>
      </w:r>
    </w:p>
    <w:p w:rsidR="00D93EAE" w:rsidRDefault="00D93EAE">
      <w:pPr>
        <w:pStyle w:val="ConsPlusNormal"/>
        <w:jc w:val="both"/>
      </w:pPr>
      <w:r>
        <w:t xml:space="preserve">(абзац введен </w:t>
      </w:r>
      <w:hyperlink r:id="rId32" w:history="1">
        <w:r>
          <w:rPr>
            <w:color w:val="0000FF"/>
          </w:rPr>
          <w:t>Постановлением</w:t>
        </w:r>
      </w:hyperlink>
      <w:r>
        <w:t xml:space="preserve"> Правительства РФ от 08.11.2014 N 1180)</w:t>
      </w:r>
    </w:p>
    <w:p w:rsidR="00D93EAE" w:rsidRDefault="00D93EAE">
      <w:pPr>
        <w:pStyle w:val="ConsPlusNormal"/>
        <w:ind w:firstLine="540"/>
        <w:jc w:val="both"/>
      </w:pPr>
      <w:r>
        <w:t>Для обеспечения единства государственной политики Российской Федерации в сфере земельно-имущественных отношений, направленной на рациональное использование земельных ресурсов и объектов недвижимости как важнейших составляющих национального богатства Российской Федерации, а также для обеспечения равной защиты прав собственности на объекты недвижимости для всех участников рынка необходимо обеспечить на территориях Республики Крым и города федерального значения Севастополя устойчивые условия для создания системы регистрации прав и кадастрового учета недвижимости.</w:t>
      </w:r>
    </w:p>
    <w:p w:rsidR="00D93EAE" w:rsidRDefault="00D93EAE">
      <w:pPr>
        <w:pStyle w:val="ConsPlusNormal"/>
        <w:jc w:val="both"/>
      </w:pPr>
      <w:r>
        <w:t xml:space="preserve">(абзац введен </w:t>
      </w:r>
      <w:hyperlink r:id="rId33" w:history="1">
        <w:r>
          <w:rPr>
            <w:color w:val="0000FF"/>
          </w:rPr>
          <w:t>Постановлением</w:t>
        </w:r>
      </w:hyperlink>
      <w:r>
        <w:t xml:space="preserve"> Правительства РФ от 08.11.2014 N 1180)</w:t>
      </w:r>
    </w:p>
    <w:p w:rsidR="00D93EAE" w:rsidRDefault="00D93EAE">
      <w:pPr>
        <w:pStyle w:val="ConsPlusNormal"/>
        <w:ind w:firstLine="540"/>
        <w:jc w:val="both"/>
      </w:pPr>
      <w:r>
        <w:t>В рамках реализации Программы предусматривается комплекс мероприятий, обеспечивающих создание на территориях Республики Крым и города федерального значения Севастополя информационных ресурсов, содержащих полные и достоверные сведения об объектах недвижимого имущества и зарегистрированных правах, внедрение системы государственной кадастровой оценки недвижимости. Указанные меры позволят обеспечить оптимальные условия для предоставления государственных услуг, в том числе в электронном виде, а также создадут необходимые предпосылки для перехода на российскую систему налогообложения и увеличения доходной части бюджетов за счет расширения налогооблагаемой базы.</w:t>
      </w:r>
    </w:p>
    <w:p w:rsidR="00D93EAE" w:rsidRDefault="00D93EAE">
      <w:pPr>
        <w:pStyle w:val="ConsPlusNormal"/>
        <w:jc w:val="both"/>
      </w:pPr>
      <w:r>
        <w:t xml:space="preserve">(абзац введен </w:t>
      </w:r>
      <w:hyperlink r:id="rId34" w:history="1">
        <w:r>
          <w:rPr>
            <w:color w:val="0000FF"/>
          </w:rPr>
          <w:t>Постановлением</w:t>
        </w:r>
      </w:hyperlink>
      <w:r>
        <w:t xml:space="preserve"> Правительства РФ от 08.11.2014 N 1180)</w:t>
      </w:r>
    </w:p>
    <w:p w:rsidR="00D93EAE" w:rsidRDefault="00D93EAE">
      <w:pPr>
        <w:pStyle w:val="ConsPlusNormal"/>
        <w:jc w:val="center"/>
      </w:pPr>
    </w:p>
    <w:p w:rsidR="00D93EAE" w:rsidRDefault="00D93EAE">
      <w:pPr>
        <w:pStyle w:val="ConsPlusNormal"/>
        <w:jc w:val="center"/>
        <w:outlineLvl w:val="1"/>
      </w:pPr>
      <w:r>
        <w:t>II. ЦЕЛЬ И ЗАДАЧИ ПРОГРАММЫ С УКАЗАНИЕМ СРОКОВ И ЭТАПОВ</w:t>
      </w:r>
    </w:p>
    <w:p w:rsidR="00D93EAE" w:rsidRDefault="00D93EAE">
      <w:pPr>
        <w:pStyle w:val="ConsPlusNormal"/>
        <w:jc w:val="center"/>
      </w:pPr>
      <w:r>
        <w:lastRenderedPageBreak/>
        <w:t>ЕЕ РЕАЛИЗАЦИИ, А ТАКЖЕ ЦЕЛЕВЫЕ ИНДИКАТОРЫ И ПОКАЗАТЕЛИ,</w:t>
      </w:r>
    </w:p>
    <w:p w:rsidR="00D93EAE" w:rsidRDefault="00D93EAE">
      <w:pPr>
        <w:pStyle w:val="ConsPlusNormal"/>
        <w:jc w:val="center"/>
      </w:pPr>
      <w:r>
        <w:t>ОТРАЖАЮЩИЕ ХОД ЕЕ ВЫПОЛНЕНИЯ</w:t>
      </w:r>
    </w:p>
    <w:p w:rsidR="00D93EAE" w:rsidRDefault="00D93EAE">
      <w:pPr>
        <w:pStyle w:val="ConsPlusNormal"/>
        <w:ind w:firstLine="540"/>
        <w:jc w:val="both"/>
      </w:pPr>
    </w:p>
    <w:p w:rsidR="00D93EAE" w:rsidRDefault="00D93EAE">
      <w:pPr>
        <w:pStyle w:val="ConsPlusNormal"/>
        <w:ind w:firstLine="540"/>
        <w:jc w:val="both"/>
      </w:pPr>
      <w:r>
        <w:t>Целью Программы является гармонизация сферы земельно-имущественных отношений, базирующаяся на соблюдении баланса интересов, взаимной ответственности и скоординированности усилий государства, бизнеса и общества и обеспечивающая переход к инновационному социально ориентированному типу экономического развития Российской Федерации.</w:t>
      </w:r>
    </w:p>
    <w:p w:rsidR="00D93EAE" w:rsidRDefault="00D93EAE">
      <w:pPr>
        <w:pStyle w:val="ConsPlusNormal"/>
        <w:ind w:firstLine="540"/>
        <w:jc w:val="both"/>
      </w:pPr>
      <w:r>
        <w:t>Достижение заявленной цели предполагает использование системного подхода к установлению следующих взаимодополняющих друг друга приоритетных задач по развитию единой государственной системы регистрации прав и кадастрового учета недвижимости:</w:t>
      </w:r>
    </w:p>
    <w:p w:rsidR="00D93EAE" w:rsidRDefault="00D93EAE">
      <w:pPr>
        <w:pStyle w:val="ConsPlusNormal"/>
        <w:ind w:firstLine="540"/>
        <w:jc w:val="both"/>
      </w:pPr>
      <w:r>
        <w:t>объединение Единого государственного реестра прав на недвижимое имущество и сделок с ним и государственного кадастра недвижимости в единый государственный информационный ресурс;</w:t>
      </w:r>
    </w:p>
    <w:p w:rsidR="00D93EAE" w:rsidRDefault="00D93EAE">
      <w:pPr>
        <w:pStyle w:val="ConsPlusNormal"/>
        <w:ind w:firstLine="540"/>
        <w:jc w:val="both"/>
      </w:pPr>
      <w:r>
        <w:t>обеспечение организации предоставления услуг по принципу "одного окна" и переход к оценке гражданами качества услуг;</w:t>
      </w:r>
    </w:p>
    <w:p w:rsidR="00D93EAE" w:rsidRDefault="00D93EAE">
      <w:pPr>
        <w:pStyle w:val="ConsPlusNormal"/>
        <w:ind w:firstLine="540"/>
        <w:jc w:val="both"/>
      </w:pPr>
      <w:r>
        <w:t>повышение качества данных информационных ресурсов для обеспечения инвестиционной привлекательности и повышения эффективности налогообложения недвижимости.</w:t>
      </w:r>
    </w:p>
    <w:p w:rsidR="00D93EAE" w:rsidRDefault="00D93EAE">
      <w:pPr>
        <w:pStyle w:val="ConsPlusNormal"/>
        <w:ind w:firstLine="540"/>
        <w:jc w:val="both"/>
      </w:pPr>
      <w:r>
        <w:t>Задачи Программы позволят создать скоординированную систему направлений деятельности и детализирующих их мероприятий по развитию единой государственной системы регистрации прав и кадастрового учета недвижимости, а также обеспечить:</w:t>
      </w:r>
    </w:p>
    <w:p w:rsidR="00D93EAE" w:rsidRDefault="00D93EAE">
      <w:pPr>
        <w:pStyle w:val="ConsPlusNormal"/>
        <w:ind w:firstLine="540"/>
        <w:jc w:val="both"/>
      </w:pPr>
      <w:r>
        <w:t>условия для решения существующих проблем;</w:t>
      </w:r>
    </w:p>
    <w:p w:rsidR="00D93EAE" w:rsidRDefault="00D93EAE">
      <w:pPr>
        <w:pStyle w:val="ConsPlusNormal"/>
        <w:ind w:firstLine="540"/>
        <w:jc w:val="both"/>
      </w:pPr>
      <w:r>
        <w:t>переход от принципа функционального управления ресурсами к проектному финансированию конкретных направлений деятельности;</w:t>
      </w:r>
    </w:p>
    <w:p w:rsidR="00D93EAE" w:rsidRDefault="00D93EAE">
      <w:pPr>
        <w:pStyle w:val="ConsPlusNormal"/>
        <w:ind w:firstLine="540"/>
        <w:jc w:val="both"/>
      </w:pPr>
      <w:r>
        <w:t>активное вовлечение в реализацию мероприятий Программы субъектов Российской Федерации и муниципальных образований;</w:t>
      </w:r>
    </w:p>
    <w:p w:rsidR="00D93EAE" w:rsidRDefault="00D93EAE">
      <w:pPr>
        <w:pStyle w:val="ConsPlusNormal"/>
        <w:ind w:firstLine="540"/>
        <w:jc w:val="both"/>
      </w:pPr>
      <w:r>
        <w:t>сотрудничество с участием всех заинтересованных сторон в государственном, муниципальном и частном секторах с привлечением гражданского общества.</w:t>
      </w:r>
    </w:p>
    <w:p w:rsidR="00D93EAE" w:rsidRDefault="00D93EAE">
      <w:pPr>
        <w:pStyle w:val="ConsPlusNormal"/>
        <w:ind w:firstLine="540"/>
        <w:jc w:val="both"/>
      </w:pPr>
      <w:r>
        <w:t>Оценка достижения цели Программы по годам ее реализации осуществляется с использованием системы следующих целевых индикаторов и показателей Программы:</w:t>
      </w:r>
    </w:p>
    <w:p w:rsidR="00D93EAE" w:rsidRDefault="00D93EAE">
      <w:pPr>
        <w:pStyle w:val="ConsPlusNormal"/>
        <w:ind w:firstLine="540"/>
        <w:jc w:val="both"/>
      </w:pPr>
      <w:r>
        <w:t>доля объектов недвижимости, сведения о которых содержатся в государственном кадастре недвижимости, Едином государственном реестре прав на недвижимое имущество и сделок с ним (Едином государственном реестре недвижимости) и документы по которым переведены в электронный вид, в общем количестве сформированных дел Единого государственного реестра прав на недвижимое имущество и сделок с ним и государственного кадастра недвижимости (Единого государственного реестра недвижимости);</w:t>
      </w:r>
    </w:p>
    <w:p w:rsidR="00D93EAE" w:rsidRDefault="00D93EAE">
      <w:pPr>
        <w:pStyle w:val="ConsPlusNormal"/>
        <w:jc w:val="both"/>
      </w:pPr>
      <w:r>
        <w:t xml:space="preserve">(в ред. </w:t>
      </w:r>
      <w:hyperlink r:id="rId35"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количество субъектов Российской Федерации, на территории которых используется Единый государственный реестр недвижимости;</w:t>
      </w:r>
    </w:p>
    <w:p w:rsidR="00D93EAE" w:rsidRDefault="00D93EAE">
      <w:pPr>
        <w:pStyle w:val="ConsPlusNormal"/>
        <w:jc w:val="both"/>
      </w:pPr>
      <w:r>
        <w:t xml:space="preserve">(в ред. </w:t>
      </w:r>
      <w:hyperlink r:id="rId36"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количество субъектов Российской Федерации, на территории которых обеспечен переход к государственной системе координат от местных систем координат, принятых для ведения государственного кадастра недвижимости;</w:t>
      </w:r>
    </w:p>
    <w:p w:rsidR="00D93EAE" w:rsidRDefault="00D93EAE">
      <w:pPr>
        <w:pStyle w:val="ConsPlusNormal"/>
        <w:jc w:val="both"/>
      </w:pPr>
      <w:r>
        <w:t xml:space="preserve">(в ред. </w:t>
      </w:r>
      <w:hyperlink r:id="rId37"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доля площади земельных участков, относящихся к собственности Российской Федерации (за исключением земель лесного, водного фондов, земельных участков объектов культурного наследия, земель обороны и безопасности) и учтенных в государственном кадастре недвижимости, с границами, соответствующими требованиям законодательства Российской Федерации, в общей площади земельных участков, относящихся к собственности Российской Федерации (за исключением земель лесного, водного фондов, земельных участков объектов культурного наследия, земель обороны и безопасности), включенных в государственный кадастр недвижимости;</w:t>
      </w:r>
    </w:p>
    <w:p w:rsidR="00D93EAE" w:rsidRDefault="00D93EAE">
      <w:pPr>
        <w:pStyle w:val="ConsPlusNormal"/>
        <w:ind w:firstLine="540"/>
        <w:jc w:val="both"/>
      </w:pPr>
      <w:r>
        <w:t xml:space="preserve">доля земельных участков, учтенных в государственном кадастре недвижимости, с границами, соответствующими требованиям законодательства Российской Федерации, в общем </w:t>
      </w:r>
      <w:r>
        <w:lastRenderedPageBreak/>
        <w:t>количестве земельных участков, учтенных в государственном кадастре недвижимости;</w:t>
      </w:r>
    </w:p>
    <w:p w:rsidR="00D93EAE" w:rsidRDefault="00D93EAE">
      <w:pPr>
        <w:pStyle w:val="ConsPlusNormal"/>
        <w:ind w:firstLine="540"/>
        <w:jc w:val="both"/>
      </w:pPr>
      <w:r>
        <w:t>доля услуг по государственной регистрации прав и кадастровому учету, оказываемых через сеть "Интернет", в общем количестве государственных услуг по государственной регистрации прав и кадастровому учету;</w:t>
      </w:r>
    </w:p>
    <w:p w:rsidR="00D93EAE" w:rsidRDefault="00D93EAE">
      <w:pPr>
        <w:pStyle w:val="ConsPlusNormal"/>
        <w:ind w:firstLine="540"/>
        <w:jc w:val="both"/>
      </w:pPr>
      <w:r>
        <w:t>доля лиц, положительно оценивающих качество работы регистрационных органов, в общем количестве опрошенных лиц;</w:t>
      </w:r>
    </w:p>
    <w:p w:rsidR="00D93EAE" w:rsidRDefault="00D93EAE">
      <w:pPr>
        <w:pStyle w:val="ConsPlusNormal"/>
        <w:ind w:firstLine="540"/>
        <w:jc w:val="both"/>
      </w:pPr>
      <w:r>
        <w:t>рост совокупных поступлений в консолидированный бюджет, получаемых от сбора земельного и имущественного налогов;</w:t>
      </w:r>
    </w:p>
    <w:p w:rsidR="00D93EAE" w:rsidRDefault="00D93EAE">
      <w:pPr>
        <w:pStyle w:val="ConsPlusNormal"/>
        <w:ind w:firstLine="540"/>
        <w:jc w:val="both"/>
      </w:pPr>
      <w:r>
        <w:t>срок государственной регистрации прав;</w:t>
      </w:r>
    </w:p>
    <w:p w:rsidR="00D93EAE" w:rsidRDefault="00D93EAE">
      <w:pPr>
        <w:pStyle w:val="ConsPlusNormal"/>
        <w:ind w:firstLine="540"/>
        <w:jc w:val="both"/>
      </w:pPr>
      <w:r>
        <w:t>срок кадастрового учета;</w:t>
      </w:r>
    </w:p>
    <w:p w:rsidR="00D93EAE" w:rsidRDefault="00D93EAE">
      <w:pPr>
        <w:pStyle w:val="ConsPlusNormal"/>
        <w:ind w:firstLine="540"/>
        <w:jc w:val="both"/>
      </w:pPr>
      <w:r>
        <w:t>время ожидания заявителями в очереди;</w:t>
      </w:r>
    </w:p>
    <w:p w:rsidR="00D93EAE" w:rsidRDefault="00D93EAE">
      <w:pPr>
        <w:pStyle w:val="ConsPlusNormal"/>
        <w:ind w:firstLine="540"/>
        <w:jc w:val="both"/>
      </w:pPr>
      <w:r>
        <w:t>доля территории Крымского федерального округа, на которой проведена государственная кадастровая оценка объектов недвижимости, в общем объеме территории Крымского федерального округа, на которой планируется проведение государственной кадастровой оценки.</w:t>
      </w:r>
    </w:p>
    <w:p w:rsidR="00D93EAE" w:rsidRDefault="00D93EAE">
      <w:pPr>
        <w:pStyle w:val="ConsPlusNormal"/>
        <w:jc w:val="both"/>
      </w:pPr>
      <w:r>
        <w:t xml:space="preserve">(абзац введен </w:t>
      </w:r>
      <w:hyperlink r:id="rId38" w:history="1">
        <w:r>
          <w:rPr>
            <w:color w:val="0000FF"/>
          </w:rPr>
          <w:t>Постановлением</w:t>
        </w:r>
      </w:hyperlink>
      <w:r>
        <w:t xml:space="preserve"> Правительства РФ от 08.11.2014 N 1180)</w:t>
      </w:r>
    </w:p>
    <w:p w:rsidR="00D93EAE" w:rsidRDefault="00D93EAE">
      <w:pPr>
        <w:pStyle w:val="ConsPlusNormal"/>
        <w:ind w:firstLine="540"/>
        <w:jc w:val="both"/>
      </w:pPr>
      <w:r>
        <w:t xml:space="preserve">Целевые индикаторы и показатели реализации Программы приведены в </w:t>
      </w:r>
      <w:hyperlink w:anchor="P446" w:history="1">
        <w:r>
          <w:rPr>
            <w:color w:val="0000FF"/>
          </w:rPr>
          <w:t>приложении N 1</w:t>
        </w:r>
      </w:hyperlink>
      <w:r>
        <w:t xml:space="preserve">. Методика расчета целевых индикаторов и показателей эффективности реализации Программы приведена в </w:t>
      </w:r>
      <w:hyperlink w:anchor="P602" w:history="1">
        <w:r>
          <w:rPr>
            <w:color w:val="0000FF"/>
          </w:rPr>
          <w:t>приложении N 2</w:t>
        </w:r>
      </w:hyperlink>
      <w:r>
        <w:t>.</w:t>
      </w:r>
    </w:p>
    <w:p w:rsidR="00D93EAE" w:rsidRDefault="00D93EAE">
      <w:pPr>
        <w:pStyle w:val="ConsPlusNormal"/>
        <w:ind w:firstLine="540"/>
        <w:jc w:val="both"/>
      </w:pPr>
      <w:r>
        <w:t>Программа рассчитана на 2014 - 2019 годы и осуществляется в один этап. Программа может быть досрочно прекращена решением Правительства Российской Федерации по итогам рассмотрения вопроса об эффективности ее реализации.</w:t>
      </w:r>
    </w:p>
    <w:p w:rsidR="00D93EAE" w:rsidRDefault="00D93EAE">
      <w:pPr>
        <w:pStyle w:val="ConsPlusNormal"/>
        <w:jc w:val="center"/>
      </w:pPr>
    </w:p>
    <w:p w:rsidR="00D93EAE" w:rsidRDefault="00D93EAE">
      <w:pPr>
        <w:pStyle w:val="ConsPlusNormal"/>
        <w:jc w:val="center"/>
        <w:outlineLvl w:val="1"/>
      </w:pPr>
      <w:r>
        <w:t>III. МЕРОПРИЯТИЯ ПРОГРАММЫ</w:t>
      </w:r>
    </w:p>
    <w:p w:rsidR="00D93EAE" w:rsidRDefault="00D93EAE">
      <w:pPr>
        <w:pStyle w:val="ConsPlusNormal"/>
        <w:ind w:firstLine="540"/>
        <w:jc w:val="both"/>
      </w:pPr>
    </w:p>
    <w:p w:rsidR="00D93EAE" w:rsidRDefault="00D93EAE">
      <w:pPr>
        <w:pStyle w:val="ConsPlusNormal"/>
        <w:ind w:firstLine="540"/>
        <w:jc w:val="both"/>
      </w:pPr>
      <w:r>
        <w:t>Комплекс мероприятий Программы формируется и финансируется по статьям расходов на научно-исследовательские и опытно-конструкторские работы, капитальные вложения и прочие нужды по направлениям Программы.</w:t>
      </w:r>
    </w:p>
    <w:p w:rsidR="00D93EAE" w:rsidRDefault="00D93EAE">
      <w:pPr>
        <w:pStyle w:val="ConsPlusNormal"/>
        <w:ind w:firstLine="540"/>
        <w:jc w:val="both"/>
      </w:pPr>
      <w:r>
        <w:t>Реализация Программы осуществляется по следующим направлениям, способным улучшить ситуацию в сфере единой государственной системы регистрации прав и кадастрового учета недвижимости:</w:t>
      </w:r>
    </w:p>
    <w:p w:rsidR="00D93EAE" w:rsidRDefault="00D93EAE">
      <w:pPr>
        <w:pStyle w:val="ConsPlusNormal"/>
        <w:ind w:firstLine="540"/>
        <w:jc w:val="both"/>
      </w:pPr>
      <w:r>
        <w:t>развитие и совершенствование порядка предоставления государственных услуг в сфере кадастрового учета и государственной регистрации прав;</w:t>
      </w:r>
    </w:p>
    <w:p w:rsidR="00D93EAE" w:rsidRDefault="00D93EAE">
      <w:pPr>
        <w:pStyle w:val="ConsPlusNormal"/>
        <w:ind w:firstLine="540"/>
        <w:jc w:val="both"/>
      </w:pPr>
      <w:r>
        <w:t>развитие системы межведомственного информационного взаимодействия;</w:t>
      </w:r>
    </w:p>
    <w:p w:rsidR="00D93EAE" w:rsidRDefault="00D93EAE">
      <w:pPr>
        <w:pStyle w:val="ConsPlusNormal"/>
        <w:ind w:firstLine="540"/>
        <w:jc w:val="both"/>
      </w:pPr>
      <w:r>
        <w:t>создание условий для ведения государственного кадастра недвижимости и Единого государственного реестра прав на недвижимое имущество и сделок с ним в электронном виде;</w:t>
      </w:r>
    </w:p>
    <w:p w:rsidR="00D93EAE" w:rsidRDefault="00D93EAE">
      <w:pPr>
        <w:pStyle w:val="ConsPlusNormal"/>
        <w:ind w:firstLine="540"/>
        <w:jc w:val="both"/>
      </w:pPr>
      <w:r>
        <w:t>развитие системы повышения качества сведений, содержащихся в Едином государственном реестре недвижимости;</w:t>
      </w:r>
    </w:p>
    <w:p w:rsidR="00D93EAE" w:rsidRDefault="00D93EAE">
      <w:pPr>
        <w:pStyle w:val="ConsPlusNormal"/>
        <w:jc w:val="both"/>
      </w:pPr>
      <w:r>
        <w:t xml:space="preserve">(в ред. </w:t>
      </w:r>
      <w:hyperlink r:id="rId39"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совершенствование организационного и методического обеспечения деятельности в сфере земельно-имущественных отношений.</w:t>
      </w:r>
    </w:p>
    <w:p w:rsidR="00D93EAE" w:rsidRDefault="00D93EAE">
      <w:pPr>
        <w:pStyle w:val="ConsPlusNormal"/>
        <w:ind w:firstLine="540"/>
        <w:jc w:val="both"/>
      </w:pPr>
      <w:r>
        <w:t>В рамках направления, касающегося развития и совершенствования порядка предоставления государственных услуг в сфере кадастрового учета и государственной регистрации прав, планируется проведение следующих мероприятий:</w:t>
      </w:r>
    </w:p>
    <w:p w:rsidR="00D93EAE" w:rsidRDefault="00D93EAE">
      <w:pPr>
        <w:pStyle w:val="ConsPlusNormal"/>
        <w:ind w:firstLine="540"/>
        <w:jc w:val="both"/>
      </w:pPr>
      <w:r>
        <w:t>совершенствование взаимодействия между потребителями и поставщиками государственных услуг;</w:t>
      </w:r>
    </w:p>
    <w:p w:rsidR="00D93EAE" w:rsidRDefault="00D93EAE">
      <w:pPr>
        <w:pStyle w:val="ConsPlusNormal"/>
        <w:ind w:firstLine="540"/>
        <w:jc w:val="both"/>
      </w:pPr>
      <w:r>
        <w:t>совершенствование услуг, предоставляемых ведомственными центрами телефонного обслуживания;</w:t>
      </w:r>
    </w:p>
    <w:p w:rsidR="00D93EAE" w:rsidRDefault="00D93EAE">
      <w:pPr>
        <w:pStyle w:val="ConsPlusNormal"/>
        <w:jc w:val="both"/>
      </w:pPr>
      <w:r>
        <w:t xml:space="preserve">(в ред. </w:t>
      </w:r>
      <w:hyperlink r:id="rId40"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разработка единых стандартов и требований к офисам приема-выдачи документов, оснащение офисов приема-выдачи документов единой автоматизированной системой аудиозаписи, аппаратами "электронная очередь", системой видеонаблюдения и трансляции, мобильными комплексами для оказания выездных приемов;</w:t>
      </w:r>
    </w:p>
    <w:p w:rsidR="00D93EAE" w:rsidRDefault="00D93EAE">
      <w:pPr>
        <w:pStyle w:val="ConsPlusNormal"/>
        <w:jc w:val="both"/>
      </w:pPr>
      <w:r>
        <w:t xml:space="preserve">(в ред. </w:t>
      </w:r>
      <w:hyperlink r:id="rId41"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 xml:space="preserve">абзац исключен. - </w:t>
      </w:r>
      <w:hyperlink r:id="rId42" w:history="1">
        <w:r>
          <w:rPr>
            <w:color w:val="0000FF"/>
          </w:rPr>
          <w:t>Постановление</w:t>
        </w:r>
      </w:hyperlink>
      <w:r>
        <w:t xml:space="preserve"> Правительства РФ от 01.12.2015 N 1301.</w:t>
      </w:r>
    </w:p>
    <w:p w:rsidR="00D93EAE" w:rsidRDefault="00D93EAE">
      <w:pPr>
        <w:pStyle w:val="ConsPlusNormal"/>
        <w:ind w:firstLine="540"/>
        <w:jc w:val="both"/>
      </w:pPr>
      <w:r>
        <w:lastRenderedPageBreak/>
        <w:t>Реализация мероприятия по совершенствованию взаимодействия с потребителями и поставщиками государственных услуг предусматривает:</w:t>
      </w:r>
    </w:p>
    <w:p w:rsidR="00D93EAE" w:rsidRDefault="00D93EAE">
      <w:pPr>
        <w:pStyle w:val="ConsPlusNormal"/>
        <w:ind w:firstLine="540"/>
        <w:jc w:val="both"/>
      </w:pPr>
      <w:r>
        <w:t>обеспечение возможности подачи документов в электронной форме, в том числе с использованием сети "Интернет". При этом планируется реализовать возможность подачи документов по экстерриториальному принципу (в любом офисе приема документов вне зависимости от места нахождения объекта недвижимости);</w:t>
      </w:r>
    </w:p>
    <w:p w:rsidR="00D93EAE" w:rsidRDefault="00D93EAE">
      <w:pPr>
        <w:pStyle w:val="ConsPlusNormal"/>
        <w:ind w:firstLine="540"/>
        <w:jc w:val="both"/>
      </w:pPr>
      <w:r>
        <w:t>оптимизацию формы заявлений и иных документов, представляемых заявителями для совершения учетно-регистрационных действий (в том числе путем исключения из таких документов избыточной информации, типизации договоров, актов передачи имущества и др.);</w:t>
      </w:r>
    </w:p>
    <w:p w:rsidR="00D93EAE" w:rsidRDefault="00D93EAE">
      <w:pPr>
        <w:pStyle w:val="ConsPlusNormal"/>
        <w:ind w:firstLine="540"/>
        <w:jc w:val="both"/>
      </w:pPr>
      <w:r>
        <w:t>разработку механизмов предоставления сведений из Единого государственного реестра прав на недвижимое имущество и сделок с ним и государственного кадастра недвижимости в виде электронного документа в режиме реального времени.</w:t>
      </w:r>
    </w:p>
    <w:p w:rsidR="00D93EAE" w:rsidRDefault="00D93EAE">
      <w:pPr>
        <w:pStyle w:val="ConsPlusNormal"/>
        <w:ind w:firstLine="540"/>
        <w:jc w:val="both"/>
      </w:pPr>
      <w:r>
        <w:t>Также в рамках указанного мероприятия планируется осуществление наполнения автоматизированной системы "Мониторинг рынка недвижимости" данными о рынке недвижимости, полученными из максимального количества возможных источников ценовой информации об объектах недвижимости, в том числе обеспечение возможности загрузки сведений о рыночной цене и прочих характеристиках объектов недвижимости, находящихся в государственной собственности, в отношении которых принято решение о приватизации, на основании отчетов об оценке рыночной стоимости, подготовленных оценщиками.</w:t>
      </w:r>
    </w:p>
    <w:p w:rsidR="00D93EAE" w:rsidRDefault="00D93EAE">
      <w:pPr>
        <w:pStyle w:val="ConsPlusNormal"/>
        <w:ind w:firstLine="540"/>
        <w:jc w:val="both"/>
      </w:pPr>
      <w:r>
        <w:t>Для улучшения взаимодействия с потребителями государственных услуг также запланировано обеспечение единой очереди поступающих запросов, предварительной записи, предоставления информации о решениях, принятых по итогам рассмотрения заявлений, а также отправки сообщений о ходе оказания государственной услуги (посредством СМС и электронной почты).</w:t>
      </w:r>
    </w:p>
    <w:p w:rsidR="00D93EAE" w:rsidRDefault="00D93EAE">
      <w:pPr>
        <w:pStyle w:val="ConsPlusNormal"/>
        <w:ind w:firstLine="540"/>
        <w:jc w:val="both"/>
      </w:pPr>
      <w:r>
        <w:t xml:space="preserve">Абзацы девятнадцатый - двадцать первый исключены. - </w:t>
      </w:r>
      <w:hyperlink r:id="rId43" w:history="1">
        <w:r>
          <w:rPr>
            <w:color w:val="0000FF"/>
          </w:rPr>
          <w:t>Постановление</w:t>
        </w:r>
      </w:hyperlink>
      <w:r>
        <w:t xml:space="preserve"> Правительства РФ от 01.12.2015 N 1301.</w:t>
      </w:r>
    </w:p>
    <w:p w:rsidR="00D93EAE" w:rsidRDefault="00D93EAE">
      <w:pPr>
        <w:pStyle w:val="ConsPlusNormal"/>
        <w:ind w:firstLine="540"/>
        <w:jc w:val="both"/>
      </w:pPr>
      <w:r>
        <w:t>Кроме того, планируется совершенствование услуг, предоставляемых ведомственными центрами телефонного обслуживания, в целях сокращения количества визитов и обращений граждан в офисы территориальных органов Федеральной службы государственной регистрации, кадастра и картографии и филиалов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а также уменьшения коррупционных рисков.</w:t>
      </w:r>
    </w:p>
    <w:p w:rsidR="00D93EAE" w:rsidRDefault="00D93EAE">
      <w:pPr>
        <w:pStyle w:val="ConsPlusNormal"/>
        <w:jc w:val="both"/>
      </w:pPr>
      <w:r>
        <w:t xml:space="preserve">(в ред. </w:t>
      </w:r>
      <w:hyperlink r:id="rId44"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 xml:space="preserve">Абзац исключен. - </w:t>
      </w:r>
      <w:hyperlink r:id="rId45" w:history="1">
        <w:r>
          <w:rPr>
            <w:color w:val="0000FF"/>
          </w:rPr>
          <w:t>Постановление</w:t>
        </w:r>
      </w:hyperlink>
      <w:r>
        <w:t xml:space="preserve"> Правительства РФ от 01.12.2015 N 1301.</w:t>
      </w:r>
    </w:p>
    <w:p w:rsidR="00D93EAE" w:rsidRDefault="00D93EAE">
      <w:pPr>
        <w:pStyle w:val="ConsPlusNormal"/>
        <w:ind w:firstLine="540"/>
        <w:jc w:val="both"/>
      </w:pPr>
      <w:r>
        <w:t>В целях обеспечения однородности требований к презентабельности офисов территориальных органов Федеральной службы государственной регистрации, кадастра и картографии и филиалов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удобству обслуживания и комфорту посетителей предусмотрены мероприятия по разработке и утверждению единых стандартов и требований к офисам приема-выдачи документов, включая создание типового дизайна офисов. Запланированы мероприятия по созданию и размещению на официальном сайте указанной Службы единой справочной системы ее офисов с привязкой к картографической основе и указанием справочной информации по многофункциональным центрам предоставления государственных и муниципальных услуг, а также по обеспечению актуальности содержания этой системы.</w:t>
      </w:r>
    </w:p>
    <w:p w:rsidR="00D93EAE" w:rsidRDefault="00D93EAE">
      <w:pPr>
        <w:pStyle w:val="ConsPlusNormal"/>
        <w:jc w:val="both"/>
      </w:pPr>
      <w:r>
        <w:t xml:space="preserve">(в ред. Постановлений Правительства РФ от 08.11.2014 </w:t>
      </w:r>
      <w:hyperlink r:id="rId46" w:history="1">
        <w:r>
          <w:rPr>
            <w:color w:val="0000FF"/>
          </w:rPr>
          <w:t>N 1180</w:t>
        </w:r>
      </w:hyperlink>
      <w:r>
        <w:t xml:space="preserve">, от 01.12.2015 </w:t>
      </w:r>
      <w:hyperlink r:id="rId47" w:history="1">
        <w:r>
          <w:rPr>
            <w:color w:val="0000FF"/>
          </w:rPr>
          <w:t>N 1301</w:t>
        </w:r>
      </w:hyperlink>
      <w:r>
        <w:t>)</w:t>
      </w:r>
    </w:p>
    <w:p w:rsidR="00D93EAE" w:rsidRDefault="00D93EAE">
      <w:pPr>
        <w:pStyle w:val="ConsPlusNormal"/>
        <w:ind w:firstLine="540"/>
        <w:jc w:val="both"/>
      </w:pPr>
      <w:r>
        <w:t xml:space="preserve">Кроме того, в процессе оснащения офисов территориальных органов Федеральной службы государственной регистрации, кадастра и картографии и филиалов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планируется создать типовую архитектуру автоматизированной системы взаимодействия с заявителями в территориальных отделах, что помимо функции электронной очереди позволит обеспечить предварительную запись на прием и трансляцию видеоизображений с камер наблюдения. В целях осуществления выездного приема и оказания услуг на местах планируется закупка комплектов мобильных </w:t>
      </w:r>
      <w:r>
        <w:lastRenderedPageBreak/>
        <w:t>комплексов оказания услуг.</w:t>
      </w:r>
    </w:p>
    <w:p w:rsidR="00D93EAE" w:rsidRDefault="00D93EAE">
      <w:pPr>
        <w:pStyle w:val="ConsPlusNormal"/>
        <w:jc w:val="both"/>
      </w:pPr>
      <w:r>
        <w:t xml:space="preserve">(в ред. </w:t>
      </w:r>
      <w:hyperlink r:id="rId48" w:history="1">
        <w:r>
          <w:rPr>
            <w:color w:val="0000FF"/>
          </w:rPr>
          <w:t>Постановления</w:t>
        </w:r>
      </w:hyperlink>
      <w:r>
        <w:t xml:space="preserve"> Правительства РФ от 08.11.2014 N 1180)</w:t>
      </w:r>
    </w:p>
    <w:p w:rsidR="00D93EAE" w:rsidRDefault="00D93EAE">
      <w:pPr>
        <w:pStyle w:val="ConsPlusNormal"/>
        <w:ind w:firstLine="540"/>
        <w:jc w:val="both"/>
      </w:pPr>
      <w:r>
        <w:t>В рамках направления, касающегося развития системы межведомственного информационного взаимодействия, планируется проведение следующих мероприятий:</w:t>
      </w:r>
    </w:p>
    <w:p w:rsidR="00D93EAE" w:rsidRDefault="00D93EAE">
      <w:pPr>
        <w:pStyle w:val="ConsPlusNormal"/>
        <w:ind w:firstLine="540"/>
        <w:jc w:val="both"/>
      </w:pPr>
      <w:r>
        <w:t>повышение эффективности управления системой, в том числе в целях информированности потребителей государственных услуг Федеральной службы государственной регистрации, кадастра и картографии;</w:t>
      </w:r>
    </w:p>
    <w:p w:rsidR="00D93EAE" w:rsidRDefault="00D93EAE">
      <w:pPr>
        <w:pStyle w:val="ConsPlusNormal"/>
        <w:ind w:firstLine="540"/>
        <w:jc w:val="both"/>
      </w:pPr>
      <w:r>
        <w:t>разработка и внедрение на территории субъектов Российской Федерации информационно-телекоммуникационных сервисов по интеграции информационных ресурсов Федеральной службы государственной регистрации, кадастра и картографии с информационными ресурсами Федеральной налоговой службы и создание на их основе информационной системы мониторинга налогообложения недвижимого имущества;</w:t>
      </w:r>
    </w:p>
    <w:p w:rsidR="00D93EAE" w:rsidRDefault="00D93EAE">
      <w:pPr>
        <w:pStyle w:val="ConsPlusNormal"/>
        <w:ind w:firstLine="540"/>
        <w:jc w:val="both"/>
      </w:pPr>
      <w:r>
        <w:t>модернизация единой телекоммуникационной системы налоговых органов;</w:t>
      </w:r>
    </w:p>
    <w:p w:rsidR="00D93EAE" w:rsidRDefault="00D93EAE">
      <w:pPr>
        <w:pStyle w:val="ConsPlusNormal"/>
        <w:ind w:firstLine="540"/>
        <w:jc w:val="both"/>
      </w:pPr>
      <w:r>
        <w:t>реконструкция объектов недвижимости для размещения архивов бумажных документов налоговых органов и создание технологических комплексов архивного хранения бумажных документов с поставкой оборудования и выполнением работ на объектах территориальных органов Федеральной налоговой службы;</w:t>
      </w:r>
    </w:p>
    <w:p w:rsidR="00D93EAE" w:rsidRDefault="00D93EAE">
      <w:pPr>
        <w:pStyle w:val="ConsPlusNormal"/>
        <w:ind w:firstLine="540"/>
        <w:jc w:val="both"/>
      </w:pPr>
      <w:r>
        <w:t>повышение качества предоставления услуг при налогообложении недвижимого имущества;</w:t>
      </w:r>
    </w:p>
    <w:p w:rsidR="00D93EAE" w:rsidRDefault="00D93EAE">
      <w:pPr>
        <w:pStyle w:val="ConsPlusNormal"/>
        <w:ind w:firstLine="540"/>
        <w:jc w:val="both"/>
      </w:pPr>
      <w:r>
        <w:t>совершенствование информационного взаимодействия с единой системой управления государственным имуществом.</w:t>
      </w:r>
    </w:p>
    <w:p w:rsidR="00D93EAE" w:rsidRDefault="00D93EAE">
      <w:pPr>
        <w:pStyle w:val="ConsPlusNormal"/>
        <w:ind w:firstLine="540"/>
        <w:jc w:val="both"/>
      </w:pPr>
      <w:r>
        <w:t>Запланированные мероприятия позволят повысить качество управления внутриведомственными учетно-регистрационными процедурами, комплексно развивать систему информационно-справочной поддержки заявителей путем разработки и систематического распространения информационных материалов, а также осуществить внедрение единых стандартов взаимодействия с потребителями.</w:t>
      </w:r>
    </w:p>
    <w:p w:rsidR="00D93EAE" w:rsidRDefault="00D93EAE">
      <w:pPr>
        <w:pStyle w:val="ConsPlusNormal"/>
        <w:jc w:val="both"/>
      </w:pPr>
      <w:r>
        <w:t xml:space="preserve">(в ред. </w:t>
      </w:r>
      <w:hyperlink r:id="rId49"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В рамках указанного направления предполагается выполнить комплекс мероприятий с целью интеграции информационных ресурсов Федеральной службы государственной регистрации, кадастра и картографии с информационными ресурсами Федеральной налоговой службы и Федерального агентства по управлению государственным имуществом, что позволит решить межведомственную задачу взаимного обеспечения актуальными и достоверными сведениями об объектах недвижимого имущества и о зарегистрированных правах и сделках с ними. При этом за счет приобретения и внедрения современных программно-аппаратных комплексов планируется решить задачи повышения уровня автоматизации оказания услуг, а также обеспечить качественную и надежную информационно-аналитическую поддержку деятельности всех государственных заказчиков.</w:t>
      </w:r>
    </w:p>
    <w:p w:rsidR="00D93EAE" w:rsidRDefault="00D93EAE">
      <w:pPr>
        <w:pStyle w:val="ConsPlusNormal"/>
        <w:ind w:firstLine="540"/>
        <w:jc w:val="both"/>
      </w:pPr>
      <w:r>
        <w:t>Одновременно в целях оптимизации хранения налоговых документов предусматривается создание технологических комплексов архивного хранения, а также организация централизованных архивов на территории 66 субъектов Российской Федерации, что позволит повысить эффективность работы налоговых органов с архивными фондами и обеспечить основу для поэтапного перехода от хранения документов на бумажных носителях и в виде их электронных образов (копий) к хранению в электронном виде.</w:t>
      </w:r>
    </w:p>
    <w:p w:rsidR="00D93EAE" w:rsidRDefault="00D93EAE">
      <w:pPr>
        <w:pStyle w:val="ConsPlusNormal"/>
        <w:ind w:firstLine="540"/>
        <w:jc w:val="both"/>
      </w:pPr>
      <w:r>
        <w:t>В рамках направления, касающегося создания условий для ведения государственного кадастра недвижимости и Единого государственного реестра прав на недвижимое имущество и сделок с ним в электронном виде, планируется проведение следующих мероприятий:</w:t>
      </w:r>
    </w:p>
    <w:p w:rsidR="00D93EAE" w:rsidRDefault="00D93EAE">
      <w:pPr>
        <w:pStyle w:val="ConsPlusNormal"/>
        <w:ind w:firstLine="540"/>
        <w:jc w:val="both"/>
      </w:pPr>
      <w:r>
        <w:t>объединение Единого государственного реестра прав на недвижимое имущество и сделок с ним и государственного кадастра недвижимости в Единый государственный реестр недвижимости;</w:t>
      </w:r>
    </w:p>
    <w:p w:rsidR="00D93EAE" w:rsidRDefault="00D93EAE">
      <w:pPr>
        <w:pStyle w:val="ConsPlusNormal"/>
        <w:jc w:val="both"/>
      </w:pPr>
      <w:r>
        <w:t xml:space="preserve">(в ред. </w:t>
      </w:r>
      <w:hyperlink r:id="rId50"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 xml:space="preserve">абзац исключен. - </w:t>
      </w:r>
      <w:hyperlink r:id="rId51" w:history="1">
        <w:r>
          <w:rPr>
            <w:color w:val="0000FF"/>
          </w:rPr>
          <w:t>Постановление</w:t>
        </w:r>
      </w:hyperlink>
      <w:r>
        <w:t xml:space="preserve"> Правительства РФ от 01.12.2015 N 1301;</w:t>
      </w:r>
    </w:p>
    <w:p w:rsidR="00D93EAE" w:rsidRDefault="00D93EAE">
      <w:pPr>
        <w:pStyle w:val="ConsPlusNormal"/>
        <w:ind w:firstLine="540"/>
        <w:jc w:val="both"/>
      </w:pPr>
      <w:r>
        <w:t>создание программно-аппаратной платформы хранения электронных документов;</w:t>
      </w:r>
    </w:p>
    <w:p w:rsidR="00D93EAE" w:rsidRDefault="00D93EAE">
      <w:pPr>
        <w:pStyle w:val="ConsPlusNormal"/>
        <w:ind w:firstLine="540"/>
        <w:jc w:val="both"/>
      </w:pPr>
      <w:r>
        <w:t>строительство архивохранилищ Федеральной службы государственной регистрации, кадастра и картографии, включая проектные и изыскательские работы, и их материально-техническое оснащение;</w:t>
      </w:r>
    </w:p>
    <w:p w:rsidR="00D93EAE" w:rsidRDefault="00D93EAE">
      <w:pPr>
        <w:pStyle w:val="ConsPlusNormal"/>
        <w:ind w:firstLine="540"/>
        <w:jc w:val="both"/>
      </w:pPr>
      <w:r>
        <w:lastRenderedPageBreak/>
        <w:t>проведение работ по перекомплектованию и переводу в электронную форму дел правоустанавливающих документов и кадастровых дел;</w:t>
      </w:r>
    </w:p>
    <w:p w:rsidR="00D93EAE" w:rsidRDefault="00D93EAE">
      <w:pPr>
        <w:pStyle w:val="ConsPlusNormal"/>
        <w:ind w:firstLine="540"/>
        <w:jc w:val="both"/>
      </w:pPr>
      <w:r>
        <w:t>перенос сведений об объектах недвижимости, расположенных на территориях Республики Крым и города федерального значения Севастополя, в государственный кадастр недвижимости;</w:t>
      </w:r>
    </w:p>
    <w:p w:rsidR="00D93EAE" w:rsidRDefault="00D93EAE">
      <w:pPr>
        <w:pStyle w:val="ConsPlusNormal"/>
        <w:jc w:val="both"/>
      </w:pPr>
      <w:r>
        <w:t xml:space="preserve">(абзац введен </w:t>
      </w:r>
      <w:hyperlink r:id="rId52" w:history="1">
        <w:r>
          <w:rPr>
            <w:color w:val="0000FF"/>
          </w:rPr>
          <w:t>Постановлением</w:t>
        </w:r>
      </w:hyperlink>
      <w:r>
        <w:t xml:space="preserve"> Правительства РФ от 08.11.2014 N 1180)</w:t>
      </w:r>
    </w:p>
    <w:p w:rsidR="00D93EAE" w:rsidRDefault="00D93EAE">
      <w:pPr>
        <w:pStyle w:val="ConsPlusNormal"/>
        <w:ind w:firstLine="540"/>
        <w:jc w:val="both"/>
      </w:pPr>
      <w:r>
        <w:t>инвентаризация земель.</w:t>
      </w:r>
    </w:p>
    <w:p w:rsidR="00D93EAE" w:rsidRDefault="00D93EAE">
      <w:pPr>
        <w:pStyle w:val="ConsPlusNormal"/>
        <w:jc w:val="both"/>
      </w:pPr>
      <w:r>
        <w:t xml:space="preserve">(абзац введен </w:t>
      </w:r>
      <w:hyperlink r:id="rId53" w:history="1">
        <w:r>
          <w:rPr>
            <w:color w:val="0000FF"/>
          </w:rPr>
          <w:t>Постановлением</w:t>
        </w:r>
      </w:hyperlink>
      <w:r>
        <w:t xml:space="preserve"> Правительства РФ от 08.11.2014 N 1180)</w:t>
      </w:r>
    </w:p>
    <w:p w:rsidR="00D93EAE" w:rsidRDefault="00D93EAE">
      <w:pPr>
        <w:pStyle w:val="ConsPlusNormal"/>
        <w:ind w:firstLine="540"/>
        <w:jc w:val="both"/>
      </w:pPr>
      <w:r>
        <w:t>В результате проведения работ по объединению Единого государственного реестра прав на недвижимое имущество и сделок с ним и государственного кадастра недвижимости в Единый государственный реестр недвижимости будет создан достоверный (полный и качественный) источник информации о недвижимом имуществе, разработана единая учетная система (в том числе с дополнительными функциями, обеспечивающими прием всех типов электронных документов), что позволит не только снизить удельную ресурсоемкость предоставления государственных услуг в сфере регистрации прав и кадастрового учета, но и повысить налогооблагаемую базу налогов на недвижимость.</w:t>
      </w:r>
    </w:p>
    <w:p w:rsidR="00D93EAE" w:rsidRDefault="00D93EAE">
      <w:pPr>
        <w:pStyle w:val="ConsPlusNormal"/>
        <w:jc w:val="both"/>
      </w:pPr>
      <w:r>
        <w:t xml:space="preserve">(в ред. </w:t>
      </w:r>
      <w:hyperlink r:id="rId54"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 xml:space="preserve">Кроме того, в целях организации централизованного управления ИТ-инфраструктурой, обеспечения надежности хранения данных и функционирования Единого государственного реестра недвижимости и других информационных систем Федеральной службы государственной регистрации, кадастра и картографии необходимо создание отказоустойчивой централизованной вычислительной инфраструктуры и инфраструктуры хранения данных с использованием инфраструктуры, создаваемой при реализации </w:t>
      </w:r>
      <w:hyperlink r:id="rId55" w:history="1">
        <w:r>
          <w:rPr>
            <w:color w:val="0000FF"/>
          </w:rPr>
          <w:t>Концепции</w:t>
        </w:r>
      </w:hyperlink>
      <w:r>
        <w:t xml:space="preserve"> перевода обработки и хранения государственных информационных ресурсов, не содержащих сведения, составляющие государственную тайну, в систему федеральных и региональных центров обработки данных, утвержденной распоряжением Правительства Российской Федерации от 7 октября 2015 г. N 1995-р (далее - централизованная ИТ-инфраструктура).</w:t>
      </w:r>
    </w:p>
    <w:p w:rsidR="00D93EAE" w:rsidRDefault="00D93EAE">
      <w:pPr>
        <w:pStyle w:val="ConsPlusNormal"/>
        <w:jc w:val="both"/>
      </w:pPr>
      <w:r>
        <w:t xml:space="preserve">(абзац введен </w:t>
      </w:r>
      <w:hyperlink r:id="rId56" w:history="1">
        <w:r>
          <w:rPr>
            <w:color w:val="0000FF"/>
          </w:rPr>
          <w:t>Постановлением</w:t>
        </w:r>
      </w:hyperlink>
      <w:r>
        <w:t xml:space="preserve"> Правительства РФ от 01.12.2015 N 1301)</w:t>
      </w:r>
    </w:p>
    <w:p w:rsidR="00D93EAE" w:rsidRDefault="00D93EAE">
      <w:pPr>
        <w:pStyle w:val="ConsPlusNormal"/>
        <w:ind w:firstLine="540"/>
        <w:jc w:val="both"/>
      </w:pPr>
      <w:r>
        <w:t>Создание централизованной ИТ-инфраструктуры направлено на обеспечение доступности единой учетно-регистрационной процедуры по экстерриториальному принципу (возможности подачи заявления на регистрацию прав и постановку на кадастровый учет объектов недвижимости в любом офисе приема заявителей на территории Российской Федерации).</w:t>
      </w:r>
    </w:p>
    <w:p w:rsidR="00D93EAE" w:rsidRDefault="00D93EAE">
      <w:pPr>
        <w:pStyle w:val="ConsPlusNormal"/>
        <w:jc w:val="both"/>
      </w:pPr>
      <w:r>
        <w:t xml:space="preserve">(абзац введен </w:t>
      </w:r>
      <w:hyperlink r:id="rId57" w:history="1">
        <w:r>
          <w:rPr>
            <w:color w:val="0000FF"/>
          </w:rPr>
          <w:t>Постановлением</w:t>
        </w:r>
      </w:hyperlink>
      <w:r>
        <w:t xml:space="preserve"> Правительства РФ от 01.12.2015 N 1301)</w:t>
      </w:r>
    </w:p>
    <w:p w:rsidR="00D93EAE" w:rsidRDefault="00D93EAE">
      <w:pPr>
        <w:pStyle w:val="ConsPlusNormal"/>
        <w:ind w:firstLine="540"/>
        <w:jc w:val="both"/>
      </w:pPr>
      <w:r>
        <w:t>Создание централизованной ИТ-инфраструктуры позволит:</w:t>
      </w:r>
    </w:p>
    <w:p w:rsidR="00D93EAE" w:rsidRDefault="00D93EAE">
      <w:pPr>
        <w:pStyle w:val="ConsPlusNormal"/>
        <w:jc w:val="both"/>
      </w:pPr>
      <w:r>
        <w:t xml:space="preserve">(абзац введен </w:t>
      </w:r>
      <w:hyperlink r:id="rId58" w:history="1">
        <w:r>
          <w:rPr>
            <w:color w:val="0000FF"/>
          </w:rPr>
          <w:t>Постановлением</w:t>
        </w:r>
      </w:hyperlink>
      <w:r>
        <w:t xml:space="preserve"> Правительства РФ от 01.12.2015 N 1301)</w:t>
      </w:r>
    </w:p>
    <w:p w:rsidR="00D93EAE" w:rsidRDefault="00D93EAE">
      <w:pPr>
        <w:pStyle w:val="ConsPlusNormal"/>
        <w:ind w:firstLine="540"/>
        <w:jc w:val="both"/>
      </w:pPr>
      <w:r>
        <w:t>существенно сократить объем вычислительной инфраструктуры в территориальных органах Федеральной службы государственной регистрации, кадастра и картографии и филиалах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и соответственно затраты на ее обновление и обслуживание;</w:t>
      </w:r>
    </w:p>
    <w:p w:rsidR="00D93EAE" w:rsidRDefault="00D93EAE">
      <w:pPr>
        <w:pStyle w:val="ConsPlusNormal"/>
        <w:jc w:val="both"/>
      </w:pPr>
      <w:r>
        <w:t xml:space="preserve">(абзац введен </w:t>
      </w:r>
      <w:hyperlink r:id="rId59" w:history="1">
        <w:r>
          <w:rPr>
            <w:color w:val="0000FF"/>
          </w:rPr>
          <w:t>Постановлением</w:t>
        </w:r>
      </w:hyperlink>
      <w:r>
        <w:t xml:space="preserve"> Правительства РФ от 01.12.2015 N 1301)</w:t>
      </w:r>
    </w:p>
    <w:p w:rsidR="00D93EAE" w:rsidRDefault="00D93EAE">
      <w:pPr>
        <w:pStyle w:val="ConsPlusNormal"/>
        <w:ind w:firstLine="540"/>
        <w:jc w:val="both"/>
      </w:pPr>
      <w:r>
        <w:t>обеспечить надежность хранения и регламентированного доступа к данным, в том числе защиту хранимой информации от постороннего вмешательства;</w:t>
      </w:r>
    </w:p>
    <w:p w:rsidR="00D93EAE" w:rsidRDefault="00D93EAE">
      <w:pPr>
        <w:pStyle w:val="ConsPlusNormal"/>
        <w:jc w:val="both"/>
      </w:pPr>
      <w:r>
        <w:t xml:space="preserve">(абзац введен </w:t>
      </w:r>
      <w:hyperlink r:id="rId60" w:history="1">
        <w:r>
          <w:rPr>
            <w:color w:val="0000FF"/>
          </w:rPr>
          <w:t>Постановлением</w:t>
        </w:r>
      </w:hyperlink>
      <w:r>
        <w:t xml:space="preserve"> Правительства РФ от 01.12.2015 N 1301)</w:t>
      </w:r>
    </w:p>
    <w:p w:rsidR="00D93EAE" w:rsidRDefault="00D93EAE">
      <w:pPr>
        <w:pStyle w:val="ConsPlusNormal"/>
        <w:ind w:firstLine="540"/>
        <w:jc w:val="both"/>
      </w:pPr>
      <w:r>
        <w:t>обеспечить возможность резервного хранения и гарантированного восстановления данных с минимальным временем простоя;</w:t>
      </w:r>
    </w:p>
    <w:p w:rsidR="00D93EAE" w:rsidRDefault="00D93EAE">
      <w:pPr>
        <w:pStyle w:val="ConsPlusNormal"/>
        <w:jc w:val="both"/>
      </w:pPr>
      <w:r>
        <w:t xml:space="preserve">(абзац введен </w:t>
      </w:r>
      <w:hyperlink r:id="rId61" w:history="1">
        <w:r>
          <w:rPr>
            <w:color w:val="0000FF"/>
          </w:rPr>
          <w:t>Постановлением</w:t>
        </w:r>
      </w:hyperlink>
      <w:r>
        <w:t xml:space="preserve"> Правительства РФ от 01.12.2015 N 1301)</w:t>
      </w:r>
    </w:p>
    <w:p w:rsidR="00D93EAE" w:rsidRDefault="00D93EAE">
      <w:pPr>
        <w:pStyle w:val="ConsPlusNormal"/>
        <w:ind w:firstLine="540"/>
        <w:jc w:val="both"/>
      </w:pPr>
      <w:r>
        <w:t>сократить расходование средств федерального бюджета на сопровождение информационных ресурсов Росреестра в рамках текущего финансирования;</w:t>
      </w:r>
    </w:p>
    <w:p w:rsidR="00D93EAE" w:rsidRDefault="00D93EAE">
      <w:pPr>
        <w:pStyle w:val="ConsPlusNormal"/>
        <w:jc w:val="both"/>
      </w:pPr>
      <w:r>
        <w:t xml:space="preserve">(абзац введен </w:t>
      </w:r>
      <w:hyperlink r:id="rId62" w:history="1">
        <w:r>
          <w:rPr>
            <w:color w:val="0000FF"/>
          </w:rPr>
          <w:t>Постановлением</w:t>
        </w:r>
      </w:hyperlink>
      <w:r>
        <w:t xml:space="preserve"> Правительства РФ от 01.12.2015 N 1301)</w:t>
      </w:r>
    </w:p>
    <w:p w:rsidR="00D93EAE" w:rsidRDefault="00D93EAE">
      <w:pPr>
        <w:pStyle w:val="ConsPlusNormal"/>
        <w:ind w:firstLine="540"/>
        <w:jc w:val="both"/>
      </w:pPr>
      <w:r>
        <w:t>повысить скорость обработки данных путем разделения вычислительных мощностей учетных процедур и автоматизированных сервисов предоставления сведений.</w:t>
      </w:r>
    </w:p>
    <w:p w:rsidR="00D93EAE" w:rsidRDefault="00D93EAE">
      <w:pPr>
        <w:pStyle w:val="ConsPlusNormal"/>
        <w:jc w:val="both"/>
      </w:pPr>
      <w:r>
        <w:t xml:space="preserve">(абзац введен </w:t>
      </w:r>
      <w:hyperlink r:id="rId63" w:history="1">
        <w:r>
          <w:rPr>
            <w:color w:val="0000FF"/>
          </w:rPr>
          <w:t>Постановлением</w:t>
        </w:r>
      </w:hyperlink>
      <w:r>
        <w:t xml:space="preserve"> Правительства РФ от 01.12.2015 N 1301)</w:t>
      </w:r>
    </w:p>
    <w:p w:rsidR="00D93EAE" w:rsidRDefault="00D93EAE">
      <w:pPr>
        <w:pStyle w:val="ConsPlusNormal"/>
        <w:ind w:firstLine="540"/>
        <w:jc w:val="both"/>
      </w:pPr>
      <w:r>
        <w:t xml:space="preserve">Кроме того, в целях организации ведомственных электронных архивов, а также в связи с актуальностью задач по переводу значительного объема бумажных документов в электронный </w:t>
      </w:r>
      <w:r>
        <w:lastRenderedPageBreak/>
        <w:t>вид и общностью используемых государственными заказчиками документов запланировано создание аппаратно-программной инфраструктуры хранения электронных документов.</w:t>
      </w:r>
    </w:p>
    <w:p w:rsidR="00D93EAE" w:rsidRDefault="00D93EAE">
      <w:pPr>
        <w:pStyle w:val="ConsPlusNormal"/>
        <w:ind w:firstLine="540"/>
        <w:jc w:val="both"/>
      </w:pPr>
      <w:r>
        <w:t>С учетом перехода на предоставление государственных учетно-регистрационных услуг в электронном виде предполагается существенное сокращение поступающих документов на бумажном носителе.</w:t>
      </w:r>
    </w:p>
    <w:p w:rsidR="00D93EAE" w:rsidRDefault="00D93EAE">
      <w:pPr>
        <w:pStyle w:val="ConsPlusNormal"/>
        <w:ind w:firstLine="540"/>
        <w:jc w:val="both"/>
      </w:pPr>
      <w:r>
        <w:t>Однако в настоящее время в соответствии с законодательством Российской Федерации предусмотрено постоянное хранение документов государственного кадастра недвижимости и Единого государственного реестра прав на недвижимое имущество и сделок с ним на бумажных носителях.</w:t>
      </w:r>
    </w:p>
    <w:p w:rsidR="00D93EAE" w:rsidRDefault="00D93EAE">
      <w:pPr>
        <w:pStyle w:val="ConsPlusNormal"/>
        <w:ind w:firstLine="540"/>
        <w:jc w:val="both"/>
      </w:pPr>
      <w:r>
        <w:t>Так, на хранении в Федеральной службе государственной регистрации, кадастра и картографии и ее территориальных органах находится около 116 млн. дел, в том числе 78 млн. дел правоустанавливающих документов (при среднем объеме дела, составляющем примерно 30 листов) и около 38 млн. единиц хранения в федеральном государственном бюджетном учреждении "Федеральная кадастровая палата Федеральной службы государственной регистрации, кадастра и картографии" и его филиалах (при среднем объеме единицы хранения, составляющем примерно 40 листов).</w:t>
      </w:r>
    </w:p>
    <w:p w:rsidR="00D93EAE" w:rsidRDefault="00D93EAE">
      <w:pPr>
        <w:pStyle w:val="ConsPlusNormal"/>
        <w:ind w:firstLine="540"/>
        <w:jc w:val="both"/>
      </w:pPr>
      <w:r>
        <w:t>В связи с необходимостью сокращения объемов хранения ранее накопленных документов на бумажных носителях и оптимизации системы хранения, а также в связи с планируемым переходом на экстерриториальную регистрацию прав остро стоит вопрос о необходимости проведения мероприятий по переводу накопленных документов на бумажных носителях в электронный вид с последующим перекомплектованием дел и уничтожением части документов на бумажных носителях.</w:t>
      </w:r>
    </w:p>
    <w:p w:rsidR="00D93EAE" w:rsidRDefault="00D93EAE">
      <w:pPr>
        <w:pStyle w:val="ConsPlusNormal"/>
        <w:ind w:firstLine="540"/>
        <w:jc w:val="both"/>
      </w:pPr>
      <w:r>
        <w:t>Указанные мероприятия требуют обязательного внесения изменений в законодательство Российской Федерации.</w:t>
      </w:r>
    </w:p>
    <w:p w:rsidR="00D93EAE" w:rsidRDefault="00D93EAE">
      <w:pPr>
        <w:pStyle w:val="ConsPlusNormal"/>
        <w:ind w:firstLine="540"/>
        <w:jc w:val="both"/>
      </w:pPr>
      <w:r>
        <w:t>При этом необходимо учитывать, что ряд документов, переведенных в электронный вид, в силу тех или иных их особенностей будут храниться в обязательном порядке как на электронных, так и на бумажных носителях.</w:t>
      </w:r>
    </w:p>
    <w:p w:rsidR="00D93EAE" w:rsidRDefault="00D93EAE">
      <w:pPr>
        <w:pStyle w:val="ConsPlusNormal"/>
        <w:ind w:firstLine="540"/>
        <w:jc w:val="both"/>
      </w:pPr>
      <w:r>
        <w:t>За период реализации Программы бумажные архивы планируется перевести в электронный вид, что, в частности, позволит сократить расходы Федеральной службы государственной регистрации, кадастра и картографии на обеспечение хранения документации и решить проблему нехватки архивных площадей.</w:t>
      </w:r>
    </w:p>
    <w:p w:rsidR="00D93EAE" w:rsidRDefault="00D93EAE">
      <w:pPr>
        <w:pStyle w:val="ConsPlusNormal"/>
        <w:ind w:firstLine="540"/>
        <w:jc w:val="both"/>
      </w:pPr>
      <w:r>
        <w:t>Кроме того, проведение мероприятий по перекомплектованию и переводу документов в электронный вид, а также введение возможности подачи документов в электронном виде позволит значительно сократить сроки оказания государственных услуг (в том числе за счет минимизации бумажного документооборота и автоматизации технологических процессов обработки сведений в ходе оказания услуг), повысить их качество и доступность.</w:t>
      </w:r>
    </w:p>
    <w:p w:rsidR="00D93EAE" w:rsidRDefault="00D93EAE">
      <w:pPr>
        <w:pStyle w:val="ConsPlusNormal"/>
        <w:ind w:firstLine="540"/>
        <w:jc w:val="both"/>
      </w:pPr>
      <w:r>
        <w:t>В рамках указанного направления за весь период реализации Программы планируется создать и оснастить специализированным стеллажным, сканирующим и телекоммуникационным оборудованием 7 централизованных архивохранилищ общей площадью около 170 тыс. кв. метров в таких субъектах Российской Федерации, как Республика Татарстан, Краснодарский край, Хабаровский край, Калужская область, Новосибирская область, Свердловская область, а также город федерального значения Санкт-Петербург. Заказчиками работ по строительству и оснащению централизованных архивохранилищ будут выступать территориальные органы Федеральной службы государственной регистрации, кадастра и картографии в соответствующем субъекте Российской Федерации.</w:t>
      </w:r>
    </w:p>
    <w:p w:rsidR="00D93EAE" w:rsidRDefault="00D93EAE">
      <w:pPr>
        <w:pStyle w:val="ConsPlusNormal"/>
        <w:jc w:val="both"/>
      </w:pPr>
      <w:r>
        <w:t xml:space="preserve">(в ред. </w:t>
      </w:r>
      <w:hyperlink r:id="rId64"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 xml:space="preserve">В рамках указанного направления в целях наполнения государственного кадастра недвижимости сведениями об объектах недвижимости, расположенных на территориях Республики Крым и города федерального значения Севастополя, предусмотрены работы по оцифровке документов, подтверждающих государственный учет земельных участков, техническую инвентаризацию объектов технического учета (зданий, сооружений, помещений, объектов незавершенного строительства, квартир), государственную регистрацию прав на земельные участки, иные объекты недвижимости, устанавливающих или подтверждающих права на объекты недвижимости, переводу документов (подлежащих включению в кадастровые дела), </w:t>
      </w:r>
      <w:r>
        <w:lastRenderedPageBreak/>
        <w:t>составленных на языке, отличном от русского, на русский язык, включению в государственный кадастр недвижимости сведений о ранее учтенных объектах недвижимого имущества.</w:t>
      </w:r>
    </w:p>
    <w:p w:rsidR="00D93EAE" w:rsidRDefault="00D93EAE">
      <w:pPr>
        <w:pStyle w:val="ConsPlusNormal"/>
        <w:jc w:val="both"/>
      </w:pPr>
      <w:r>
        <w:t xml:space="preserve">(в ред. </w:t>
      </w:r>
      <w:hyperlink r:id="rId65"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В рамках направления также предусмотрено проведение мероприятий по инвентаризации земель, в ходе которых будут определены и внесены в государственный кадастр недвижимости описание местоположения объектов недвижимости (без определения на местности координат характерных точек границ объектов недвижимости), нахождение этих объектов в определенном кадастровом квартале (кварталах), определена площадь земельных участков. Инвентаризацию земель предусматривается проводить путем анализа данных дистанционного зондирования Земли, сведений государственного кадастра недвижимости с проведением полевых выездов, что позволит обеспечить наполнение государственного кадастра недвижимости актуальными сведениями.</w:t>
      </w:r>
    </w:p>
    <w:p w:rsidR="00D93EAE" w:rsidRDefault="00D93EAE">
      <w:pPr>
        <w:pStyle w:val="ConsPlusNormal"/>
        <w:jc w:val="both"/>
      </w:pPr>
      <w:r>
        <w:t xml:space="preserve">(абзац введен </w:t>
      </w:r>
      <w:hyperlink r:id="rId66" w:history="1">
        <w:r>
          <w:rPr>
            <w:color w:val="0000FF"/>
          </w:rPr>
          <w:t>Постановлением</w:t>
        </w:r>
      </w:hyperlink>
      <w:r>
        <w:t xml:space="preserve"> Правительства РФ от 08.11.2014 N 1180)</w:t>
      </w:r>
    </w:p>
    <w:p w:rsidR="00D93EAE" w:rsidRDefault="00D93EAE">
      <w:pPr>
        <w:pStyle w:val="ConsPlusNormal"/>
        <w:ind w:firstLine="540"/>
        <w:jc w:val="both"/>
      </w:pPr>
      <w:r>
        <w:t>В целях реализации мероприятий на территории Крымского федерального округа по переводу документов в электронный вид и переносу сведений об объектах недвижимости, расположенных на территориях Республики Крым и города федерального значения Севастополя, в государственный кадастр недвижимости необходимо обеспечить создание электронной базы хранения оцифрованных документов, содержащихся в кадастровых и регистрационных делах и в документах государственного учета объектов недвижимости и государственной регистрации земельных участков, и перевод части документов на русский язык.</w:t>
      </w:r>
    </w:p>
    <w:p w:rsidR="00D93EAE" w:rsidRDefault="00D93EAE">
      <w:pPr>
        <w:pStyle w:val="ConsPlusNormal"/>
        <w:jc w:val="both"/>
      </w:pPr>
      <w:r>
        <w:t xml:space="preserve">(абзац введен </w:t>
      </w:r>
      <w:hyperlink r:id="rId67" w:history="1">
        <w:r>
          <w:rPr>
            <w:color w:val="0000FF"/>
          </w:rPr>
          <w:t>Постановлением</w:t>
        </w:r>
      </w:hyperlink>
      <w:r>
        <w:t xml:space="preserve"> Правительства РФ от 08.11.2014 N 1180)</w:t>
      </w:r>
    </w:p>
    <w:p w:rsidR="00D93EAE" w:rsidRDefault="00D93EAE">
      <w:pPr>
        <w:pStyle w:val="ConsPlusNormal"/>
        <w:ind w:firstLine="540"/>
        <w:jc w:val="both"/>
      </w:pPr>
      <w:r>
        <w:t>В рамках направления, касающегося развития системы повышения качества сведений, содержащихся в Едином государственном реестре недвижимости, планируется проведение следующих мероприятий:</w:t>
      </w:r>
    </w:p>
    <w:p w:rsidR="00D93EAE" w:rsidRDefault="00D93EAE">
      <w:pPr>
        <w:pStyle w:val="ConsPlusNormal"/>
        <w:jc w:val="both"/>
      </w:pPr>
      <w:r>
        <w:t xml:space="preserve">(в ред. </w:t>
      </w:r>
      <w:hyperlink r:id="rId68"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обеспечение перехода к государственной системе координат для ведения государственного кадастра недвижимости путем определения параметров связи местных систем координат с государственной геодезической системой координат ГСК-2011;</w:t>
      </w:r>
    </w:p>
    <w:p w:rsidR="00D93EAE" w:rsidRDefault="00D93EAE">
      <w:pPr>
        <w:pStyle w:val="ConsPlusNormal"/>
        <w:jc w:val="both"/>
      </w:pPr>
      <w:r>
        <w:t xml:space="preserve">(в ред. </w:t>
      </w:r>
      <w:hyperlink r:id="rId69"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образование земельных участков, проведение кадастровых работ в отношении земельных участков, зданий, сооружений, помещений и объектов незавершенного строительства, проведение землеустроительных работ в отношении границ субъектов Российской Федерации, муниципальных образований и населенных пунктов, внесение сведений по итогам проведения кадастровых и землеустроительных работ в государственный кадастр недвижимости, разработка документов территориального планирования и градостроительного зонирования;</w:t>
      </w:r>
    </w:p>
    <w:p w:rsidR="00D93EAE" w:rsidRDefault="00D93EAE">
      <w:pPr>
        <w:pStyle w:val="ConsPlusNormal"/>
        <w:jc w:val="both"/>
      </w:pPr>
      <w:r>
        <w:t xml:space="preserve">(в ред. </w:t>
      </w:r>
      <w:hyperlink r:id="rId70"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проведение комплексных кадастровых работ;</w:t>
      </w:r>
    </w:p>
    <w:p w:rsidR="00D93EAE" w:rsidRDefault="00D93EAE">
      <w:pPr>
        <w:pStyle w:val="ConsPlusNormal"/>
        <w:jc w:val="both"/>
      </w:pPr>
      <w:r>
        <w:t xml:space="preserve">(абзац введен </w:t>
      </w:r>
      <w:hyperlink r:id="rId71" w:history="1">
        <w:r>
          <w:rPr>
            <w:color w:val="0000FF"/>
          </w:rPr>
          <w:t>Постановлением</w:t>
        </w:r>
      </w:hyperlink>
      <w:r>
        <w:t xml:space="preserve"> Правительства РФ от 01.12.2015 N 1301)</w:t>
      </w:r>
    </w:p>
    <w:p w:rsidR="00D93EAE" w:rsidRDefault="00D93EAE">
      <w:pPr>
        <w:pStyle w:val="ConsPlusNormal"/>
        <w:ind w:firstLine="540"/>
        <w:jc w:val="both"/>
      </w:pPr>
      <w:r>
        <w:t>оснащение территориальных органов Федеральной службы государственной регистрации, кадастра и картографии комплектами высокоточного геодезического оборудования и программным обеспечением для создания системы контроля соответствия данных, содержащихся в информационных ресурсах, в целях обеспечения государственных гарантий прав на недвижимое имущество и вовлечения в экономический оборот земельных участков, используемых с нарушением земельного законодательства;</w:t>
      </w:r>
    </w:p>
    <w:p w:rsidR="00D93EAE" w:rsidRDefault="00D93EAE">
      <w:pPr>
        <w:pStyle w:val="ConsPlusNormal"/>
        <w:ind w:firstLine="540"/>
        <w:jc w:val="both"/>
      </w:pPr>
      <w:r>
        <w:t>постановка на государственный кадастровый учет и уточнение границ земельных участков, относящихся к федеральной собственности, за исключением земель лесного, водного фондов, земельных участков объектов культурного наследия, земель обороны и безопасности;</w:t>
      </w:r>
    </w:p>
    <w:p w:rsidR="00D93EAE" w:rsidRDefault="00D93EAE">
      <w:pPr>
        <w:pStyle w:val="ConsPlusNormal"/>
        <w:ind w:firstLine="540"/>
        <w:jc w:val="both"/>
      </w:pPr>
      <w:r>
        <w:t>проведение землеустроительных работ на территории Крымского федерального округа;</w:t>
      </w:r>
    </w:p>
    <w:p w:rsidR="00D93EAE" w:rsidRDefault="00D93EAE">
      <w:pPr>
        <w:pStyle w:val="ConsPlusNormal"/>
        <w:jc w:val="both"/>
      </w:pPr>
      <w:r>
        <w:t xml:space="preserve">(абзац введен </w:t>
      </w:r>
      <w:hyperlink r:id="rId72" w:history="1">
        <w:r>
          <w:rPr>
            <w:color w:val="0000FF"/>
          </w:rPr>
          <w:t>Постановлением</w:t>
        </w:r>
      </w:hyperlink>
      <w:r>
        <w:t xml:space="preserve"> Правительства РФ от 08.11.2014 N 1180)</w:t>
      </w:r>
    </w:p>
    <w:p w:rsidR="00D93EAE" w:rsidRDefault="00D93EAE">
      <w:pPr>
        <w:pStyle w:val="ConsPlusNormal"/>
        <w:ind w:firstLine="540"/>
        <w:jc w:val="both"/>
      </w:pPr>
      <w:r>
        <w:t>организация и проведение работ по государственной кадастровой оценке объектов недвижимости на территории Крымского федерального округа;</w:t>
      </w:r>
    </w:p>
    <w:p w:rsidR="00D93EAE" w:rsidRDefault="00D93EAE">
      <w:pPr>
        <w:pStyle w:val="ConsPlusNormal"/>
        <w:jc w:val="both"/>
      </w:pPr>
      <w:r>
        <w:t xml:space="preserve">(абзац введен </w:t>
      </w:r>
      <w:hyperlink r:id="rId73" w:history="1">
        <w:r>
          <w:rPr>
            <w:color w:val="0000FF"/>
          </w:rPr>
          <w:t>Постановлением</w:t>
        </w:r>
      </w:hyperlink>
      <w:r>
        <w:t xml:space="preserve"> Правительства РФ от 08.11.2014 N 1180)</w:t>
      </w:r>
    </w:p>
    <w:p w:rsidR="00D93EAE" w:rsidRDefault="00D93EAE">
      <w:pPr>
        <w:pStyle w:val="ConsPlusNormal"/>
        <w:ind w:firstLine="540"/>
        <w:jc w:val="both"/>
      </w:pPr>
      <w:r>
        <w:t>геодезическое и картографическое обеспечение территорий субъектов Российской Федерации.</w:t>
      </w:r>
    </w:p>
    <w:p w:rsidR="00D93EAE" w:rsidRDefault="00D93EAE">
      <w:pPr>
        <w:pStyle w:val="ConsPlusNormal"/>
        <w:jc w:val="both"/>
      </w:pPr>
      <w:r>
        <w:lastRenderedPageBreak/>
        <w:t xml:space="preserve">(абзац введен </w:t>
      </w:r>
      <w:hyperlink r:id="rId74" w:history="1">
        <w:r>
          <w:rPr>
            <w:color w:val="0000FF"/>
          </w:rPr>
          <w:t>Постановлением</w:t>
        </w:r>
      </w:hyperlink>
      <w:r>
        <w:t xml:space="preserve"> Правительства РФ от 08.11.2014 N 1180)</w:t>
      </w:r>
    </w:p>
    <w:p w:rsidR="00D93EAE" w:rsidRDefault="00D93EAE">
      <w:pPr>
        <w:pStyle w:val="ConsPlusNormal"/>
        <w:ind w:firstLine="540"/>
        <w:jc w:val="both"/>
      </w:pPr>
      <w:r>
        <w:t>В результате реализации мероприятия по обеспечению перехода к государственной системе координат для ведения государственного кадастра недвижимости будут уточнены местные системы координат и установлены параметры связи местных систем координат с государственной геодезической системой координат ГСК-2011, а также создан механизм пересчета пространственных данных государственного кадастра недвижимости в ГСК-2011.</w:t>
      </w:r>
    </w:p>
    <w:p w:rsidR="00D93EAE" w:rsidRDefault="00D93EAE">
      <w:pPr>
        <w:pStyle w:val="ConsPlusNormal"/>
        <w:jc w:val="both"/>
      </w:pPr>
      <w:r>
        <w:t xml:space="preserve">(в ред. </w:t>
      </w:r>
      <w:hyperlink r:id="rId75"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Кроме того, будет осуществлено совершенствование системы геодезического обеспечения в интересах деятельности кадастровых инженеров, в результате которого будут уточнены геодезические сети для обеспечения кадастровой деятельности.</w:t>
      </w:r>
    </w:p>
    <w:p w:rsidR="00D93EAE" w:rsidRDefault="00D93EAE">
      <w:pPr>
        <w:pStyle w:val="ConsPlusNormal"/>
        <w:jc w:val="both"/>
      </w:pPr>
      <w:r>
        <w:t xml:space="preserve">(в ред. </w:t>
      </w:r>
      <w:hyperlink r:id="rId76"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В целях обеспечения государственных гарантий прав на недвижимое имущество и вовлечения в экономический оборот земельных участков, используемых с нарушением земельного законодательства, планируется создание системы контроля достоверности сведений о местоположении границ земельных участков, указанных в государственном кадастре недвижимости, их фактическому местоположению. Одновременно с оснащением территориальных органов Федеральной службы государственной регистрации, кадастра и картографии комплектами высокоточного геодезического оборудования планируется автоматизировать процесс обработки данных, полученных с использованием указанных комплектов, и в режиме реального времени производить анализ результатов измерений на предмет их соответствия сведениям государственного кадастра недвижимости и выявлять ошибки в сведениях Единого государственного реестра прав на недвижимое имущество и сделок с ним и государственного кадастра недвижимости, а также признаки нарушений земельного законодательства.</w:t>
      </w:r>
    </w:p>
    <w:p w:rsidR="00D93EAE" w:rsidRDefault="00D93EAE">
      <w:pPr>
        <w:pStyle w:val="ConsPlusNormal"/>
        <w:ind w:firstLine="540"/>
        <w:jc w:val="both"/>
      </w:pPr>
      <w:r>
        <w:t>В целях обеспечения полноты сведений государственного кадастра недвижимости, повышения уровня юридической защиты прав законных интересов правообладателей земельных участков, устранения кадастровых ошибок, допущенных при определении местоположения границ земельных участков, а также снижения количества земельных споров планируется проведение комплексных кадастровых работ, в результате которых в государственный кадастр недвижимости будут внесены точные сведения о местоположении границ земельных участков, местоположении границ зданий, сооружений, объектов незавершенного строительства на земельных участках.</w:t>
      </w:r>
    </w:p>
    <w:p w:rsidR="00D93EAE" w:rsidRDefault="00D93EAE">
      <w:pPr>
        <w:pStyle w:val="ConsPlusNormal"/>
        <w:jc w:val="both"/>
      </w:pPr>
      <w:r>
        <w:t xml:space="preserve">(абзац введен </w:t>
      </w:r>
      <w:hyperlink r:id="rId77" w:history="1">
        <w:r>
          <w:rPr>
            <w:color w:val="0000FF"/>
          </w:rPr>
          <w:t>Постановлением</w:t>
        </w:r>
      </w:hyperlink>
      <w:r>
        <w:t xml:space="preserve"> Правительства РФ от 01.12.2015 N 1301)</w:t>
      </w:r>
    </w:p>
    <w:p w:rsidR="00D93EAE" w:rsidRDefault="00D93EAE">
      <w:pPr>
        <w:pStyle w:val="ConsPlusNormal"/>
        <w:ind w:firstLine="540"/>
        <w:jc w:val="both"/>
      </w:pPr>
      <w:r>
        <w:t>В рамках указанного направления предусмотрено также проведение кадастровых работ для целей постановки земельных участков на государственный кадастровый учет и уточнение границ земельных участков, относящихся к федеральной собственности.</w:t>
      </w:r>
    </w:p>
    <w:p w:rsidR="00D93EAE" w:rsidRDefault="00D93EAE">
      <w:pPr>
        <w:pStyle w:val="ConsPlusNormal"/>
        <w:ind w:firstLine="540"/>
        <w:jc w:val="both"/>
      </w:pPr>
      <w:r>
        <w:t>С учетом ограниченности средств федерального бюджета Программой предусматривается проведение кадастровых работ на территории субъектов Российской Федерации, имеющих высокий налоговый и инвестиционный потенциал, общей площадью более 4 млн. га (Республика Алтай и Республика Татарстан, Алтайский, Краснодарский, Ставропольский края, Волгоградская, Вологодская, Ленинградская, Московская, Новгородская, Свердловская области, города федерального значения Москва и Санкт-Петербург).</w:t>
      </w:r>
    </w:p>
    <w:p w:rsidR="00D93EAE" w:rsidRDefault="00D93EAE">
      <w:pPr>
        <w:pStyle w:val="ConsPlusNormal"/>
        <w:ind w:firstLine="540"/>
        <w:jc w:val="both"/>
      </w:pPr>
      <w:r>
        <w:t>В результате проведения работ в рамках указанного мероприятия в государственный кадастр недвижимости предусматривается внести сведения о границах субъектов Российской Федерации (Республики Крым и города федерального значения Севастополя), муниципальных образований, береговых полос и водоохранных зон, расположенных на территории Крымского федерального округа.</w:t>
      </w:r>
    </w:p>
    <w:p w:rsidR="00D93EAE" w:rsidRDefault="00D93EAE">
      <w:pPr>
        <w:pStyle w:val="ConsPlusNormal"/>
        <w:jc w:val="both"/>
      </w:pPr>
      <w:r>
        <w:t xml:space="preserve">(абзац введен </w:t>
      </w:r>
      <w:hyperlink r:id="rId78" w:history="1">
        <w:r>
          <w:rPr>
            <w:color w:val="0000FF"/>
          </w:rPr>
          <w:t>Постановлением</w:t>
        </w:r>
      </w:hyperlink>
      <w:r>
        <w:t xml:space="preserve"> Правительства РФ от 08.11.2014 N 1180)</w:t>
      </w:r>
    </w:p>
    <w:p w:rsidR="00D93EAE" w:rsidRDefault="00D93EAE">
      <w:pPr>
        <w:pStyle w:val="ConsPlusNormal"/>
        <w:ind w:firstLine="540"/>
        <w:jc w:val="both"/>
      </w:pPr>
      <w:r>
        <w:t>Также необходимо провести государственную кадастровую оценку земель на территории Крымского федерального округа, что является одним из необходимых мероприятий для обеспечения введения на территориях Республики Крым и города федерального значения Севастополя земельного налога, предусмотренного законодательством Российской Федерации о налогах и сборах.</w:t>
      </w:r>
    </w:p>
    <w:p w:rsidR="00D93EAE" w:rsidRDefault="00D93EAE">
      <w:pPr>
        <w:pStyle w:val="ConsPlusNormal"/>
        <w:jc w:val="both"/>
      </w:pPr>
      <w:r>
        <w:t xml:space="preserve">(абзац введен </w:t>
      </w:r>
      <w:hyperlink r:id="rId79" w:history="1">
        <w:r>
          <w:rPr>
            <w:color w:val="0000FF"/>
          </w:rPr>
          <w:t>Постановлением</w:t>
        </w:r>
      </w:hyperlink>
      <w:r>
        <w:t xml:space="preserve"> Правительства РФ от 08.11.2014 N 1180)</w:t>
      </w:r>
    </w:p>
    <w:p w:rsidR="00D93EAE" w:rsidRDefault="00D93EAE">
      <w:pPr>
        <w:pStyle w:val="ConsPlusNormal"/>
        <w:ind w:firstLine="540"/>
        <w:jc w:val="both"/>
      </w:pPr>
      <w:r>
        <w:lastRenderedPageBreak/>
        <w:t>Кроме того, одной из важнейших целей является создание условий для введения местного налога на недвижимость в Российской Федерации. В целях реализации указанной задачи в 2010 - 2012 годах на территории Российской Федерации проведена государственная кадастровая оценка зданий, помещений, сооружений, объектов незавершенного строительства. Проведение аналогичных мероприятий на территориях Республики Крым и города федерального значения Севастополя позволит обеспечить единые условия на всей территории Российской Федерации для формирования налоговой базы по планируемому к введению местному налогу на недвижимость.</w:t>
      </w:r>
    </w:p>
    <w:p w:rsidR="00D93EAE" w:rsidRDefault="00D93EAE">
      <w:pPr>
        <w:pStyle w:val="ConsPlusNormal"/>
        <w:jc w:val="both"/>
      </w:pPr>
      <w:r>
        <w:t xml:space="preserve">(абзац введен </w:t>
      </w:r>
      <w:hyperlink r:id="rId80" w:history="1">
        <w:r>
          <w:rPr>
            <w:color w:val="0000FF"/>
          </w:rPr>
          <w:t>Постановлением</w:t>
        </w:r>
      </w:hyperlink>
      <w:r>
        <w:t xml:space="preserve"> Правительства РФ от 08.11.2014 N 1180)</w:t>
      </w:r>
    </w:p>
    <w:p w:rsidR="00D93EAE" w:rsidRDefault="00D93EAE">
      <w:pPr>
        <w:pStyle w:val="ConsPlusNormal"/>
        <w:ind w:firstLine="540"/>
        <w:jc w:val="both"/>
      </w:pPr>
      <w:r>
        <w:t>Также в рамках направления будут проведены работы в 2015 - 2016 годах по геодезическому и картографическому обеспечению территорий Республики Крым и города федерального значения Севастополя, предусматривающие создание цифровых топографических карт и планов (от 1:2000 до 1:100000 масштабов), в том числе создание по имеющимся ортофотопланам цифровых топографических карт открытого пользования в масштабе 1:10000 для территориального планирования и градостроительного зонирования до 1 июля 2015 г., государственной геодезической основы с обеспечением определения параметров перехода из государственной системы координат (ГСК-2011) в систему координат ведения государственного кадастра недвижимости для обеспечения кадастровых работ, землеустройства, и разработке документов территориального планирования.</w:t>
      </w:r>
    </w:p>
    <w:p w:rsidR="00D93EAE" w:rsidRDefault="00D93EAE">
      <w:pPr>
        <w:pStyle w:val="ConsPlusNormal"/>
        <w:jc w:val="both"/>
      </w:pPr>
      <w:r>
        <w:t xml:space="preserve">(абзац введен </w:t>
      </w:r>
      <w:hyperlink r:id="rId81" w:history="1">
        <w:r>
          <w:rPr>
            <w:color w:val="0000FF"/>
          </w:rPr>
          <w:t>Постановлением</w:t>
        </w:r>
      </w:hyperlink>
      <w:r>
        <w:t xml:space="preserve"> Правительства РФ от 08.11.2014 N 1180)</w:t>
      </w:r>
    </w:p>
    <w:p w:rsidR="00D93EAE" w:rsidRDefault="00D93EAE">
      <w:pPr>
        <w:pStyle w:val="ConsPlusNormal"/>
        <w:ind w:firstLine="540"/>
        <w:jc w:val="both"/>
      </w:pPr>
      <w:r>
        <w:t>Указанные кадастровые работы позволят обеспечить существенное увеличение количества земельных участков, находящихся в федеральной собственности, с установленными границами и надлежаще оформленными правами, создать условия для обеспечения полноты и достоверности сведений реестра федерального имущества, а также приведут к увеличению доходов бюджета Российской Федерации.</w:t>
      </w:r>
    </w:p>
    <w:p w:rsidR="00D93EAE" w:rsidRDefault="00D93EAE">
      <w:pPr>
        <w:pStyle w:val="ConsPlusNormal"/>
        <w:ind w:firstLine="540"/>
        <w:jc w:val="both"/>
      </w:pPr>
      <w:r>
        <w:t>В рамках направления, касающегося совершенствования организационного и методического обеспечения деятельности в сфере земельно-имущественных отношений, планируется проведение следующих мероприятий:</w:t>
      </w:r>
    </w:p>
    <w:p w:rsidR="00D93EAE" w:rsidRDefault="00D93EAE">
      <w:pPr>
        <w:pStyle w:val="ConsPlusNormal"/>
        <w:ind w:firstLine="540"/>
        <w:jc w:val="both"/>
      </w:pPr>
      <w:r>
        <w:t>проведение исследований и подготовка научно обоснованных предложений по совершенствованию организационного и методического обеспечения деятельности в сфере земельно-имущественных отношений;</w:t>
      </w:r>
    </w:p>
    <w:p w:rsidR="00D93EAE" w:rsidRDefault="00D93EAE">
      <w:pPr>
        <w:pStyle w:val="ConsPlusNormal"/>
        <w:ind w:firstLine="540"/>
        <w:jc w:val="both"/>
      </w:pPr>
      <w:r>
        <w:t xml:space="preserve">подготовка научно обоснованных предложений по концептуальным изменениям законодательства, например введение в Гражданский </w:t>
      </w:r>
      <w:hyperlink r:id="rId82" w:history="1">
        <w:r>
          <w:rPr>
            <w:color w:val="0000FF"/>
          </w:rPr>
          <w:t>кодекс</w:t>
        </w:r>
      </w:hyperlink>
      <w:r>
        <w:t xml:space="preserve"> Российской Федерации нового объекта недвижимого имущества - единого недвижимого комплекса.</w:t>
      </w:r>
    </w:p>
    <w:p w:rsidR="00D93EAE" w:rsidRDefault="00D93EAE">
      <w:pPr>
        <w:pStyle w:val="ConsPlusNormal"/>
        <w:ind w:firstLine="540"/>
        <w:jc w:val="both"/>
      </w:pPr>
      <w:r>
        <w:t xml:space="preserve">Объемы финансирования Программы за счет средств федерального бюджета и консолидированных бюджетов субъектов Российской Федерации по мероприятиям приведены в </w:t>
      </w:r>
      <w:hyperlink w:anchor="P749" w:history="1">
        <w:r>
          <w:rPr>
            <w:color w:val="0000FF"/>
          </w:rPr>
          <w:t>приложении N 3</w:t>
        </w:r>
      </w:hyperlink>
      <w:r>
        <w:t>.</w:t>
      </w:r>
    </w:p>
    <w:p w:rsidR="00D93EAE" w:rsidRDefault="00D93EAE">
      <w:pPr>
        <w:pStyle w:val="ConsPlusNormal"/>
        <w:jc w:val="both"/>
      </w:pPr>
      <w:r>
        <w:t xml:space="preserve">(в ред. </w:t>
      </w:r>
      <w:hyperlink r:id="rId83"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p>
    <w:p w:rsidR="00D93EAE" w:rsidRDefault="00D93EAE">
      <w:pPr>
        <w:pStyle w:val="ConsPlusNormal"/>
        <w:jc w:val="center"/>
        <w:outlineLvl w:val="1"/>
      </w:pPr>
      <w:r>
        <w:t>IV. РЕСУРСНОЕ ОБЕСПЕЧЕНИЕ ПРОГРАММЫ</w:t>
      </w:r>
    </w:p>
    <w:p w:rsidR="00D93EAE" w:rsidRDefault="00D93EAE">
      <w:pPr>
        <w:pStyle w:val="ConsPlusNormal"/>
        <w:ind w:firstLine="540"/>
        <w:jc w:val="both"/>
      </w:pPr>
    </w:p>
    <w:p w:rsidR="00D93EAE" w:rsidRDefault="00D93EAE">
      <w:pPr>
        <w:pStyle w:val="ConsPlusNormal"/>
        <w:ind w:firstLine="540"/>
        <w:jc w:val="both"/>
      </w:pPr>
      <w:r>
        <w:t>При планировании ресурсного обеспечения Программы учитывались реальная ситуация в финансово-бюджетной сфере на федеральном и региональном уровнях, состояние учетно-регистрационной сферы, высокая экономическая и социально-демографическая значимость проблемы обеспечения развития единой государственной системы регистрации прав и кадастрового учета недвижимости, а также реальная возможность ее решения при федеральной поддержке.</w:t>
      </w:r>
    </w:p>
    <w:p w:rsidR="00D93EAE" w:rsidRDefault="00D93EAE">
      <w:pPr>
        <w:pStyle w:val="ConsPlusNormal"/>
        <w:ind w:firstLine="540"/>
        <w:jc w:val="both"/>
      </w:pPr>
      <w:r>
        <w:t>Объемы финансирования Программы за счет средств федерального бюджета могут быть уточнены в установленном порядке при формировании проектов федерального бюджета на очередной финансовый год и плановый период исходя из реальных возможностей.</w:t>
      </w:r>
    </w:p>
    <w:p w:rsidR="00D93EAE" w:rsidRDefault="00D93EAE">
      <w:pPr>
        <w:pStyle w:val="ConsPlusNormal"/>
        <w:ind w:firstLine="540"/>
        <w:jc w:val="both"/>
      </w:pPr>
      <w:r>
        <w:t>Финансирование мероприятий Программы будет осуществляться за счет средств федерального бюджета и консолидированных бюджетов субъектов Российской Федерации.</w:t>
      </w:r>
    </w:p>
    <w:p w:rsidR="00D93EAE" w:rsidRDefault="00D93EAE">
      <w:pPr>
        <w:pStyle w:val="ConsPlusNormal"/>
        <w:jc w:val="both"/>
      </w:pPr>
      <w:r>
        <w:t xml:space="preserve">(в ред. </w:t>
      </w:r>
      <w:hyperlink r:id="rId84"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 xml:space="preserve">Общий объем финансирования Программы в 2014 - 2019 годах составит 57018,67 млн. рублей, в том числе за счет средств федерального бюджета - 53951,37 млн. рублей (из них на </w:t>
      </w:r>
      <w:r>
        <w:lastRenderedPageBreak/>
        <w:t>научно-исследовательские и опытно-конструкторские работы - 89,8 млн. рублей, капитальные вложения - 10369,41 млн. рублей, прочие нужды - 43492,16 млн. рублей) и консолидированных бюджетов субъектов Российской Федерации - 3067,3 млн. рублей (из них на прочие нужды - 3067,3 млн. рублей).</w:t>
      </w:r>
    </w:p>
    <w:p w:rsidR="00D93EAE" w:rsidRDefault="00D93EAE">
      <w:pPr>
        <w:pStyle w:val="ConsPlusNormal"/>
        <w:jc w:val="both"/>
      </w:pPr>
      <w:r>
        <w:t xml:space="preserve">(в ред. Постановлений Правительства РФ от 08.11.2014 </w:t>
      </w:r>
      <w:hyperlink r:id="rId85" w:history="1">
        <w:r>
          <w:rPr>
            <w:color w:val="0000FF"/>
          </w:rPr>
          <w:t>N 1180</w:t>
        </w:r>
      </w:hyperlink>
      <w:r>
        <w:t xml:space="preserve">, от 01.12.2015 </w:t>
      </w:r>
      <w:hyperlink r:id="rId86" w:history="1">
        <w:r>
          <w:rPr>
            <w:color w:val="0000FF"/>
          </w:rPr>
          <w:t>N 1301</w:t>
        </w:r>
      </w:hyperlink>
      <w:r>
        <w:t>)</w:t>
      </w:r>
    </w:p>
    <w:p w:rsidR="00D93EAE" w:rsidRDefault="00D93EAE">
      <w:pPr>
        <w:pStyle w:val="ConsPlusNormal"/>
        <w:ind w:firstLine="540"/>
        <w:jc w:val="both"/>
      </w:pPr>
      <w:r>
        <w:t xml:space="preserve">Объемы финансирования Программы за счет средств федерального бюджета и консолидированных бюджетов субъектов Российской Федерации по направлениям расходования средств и государственным заказчикам Программы приведены в </w:t>
      </w:r>
      <w:hyperlink w:anchor="P1490" w:history="1">
        <w:r>
          <w:rPr>
            <w:color w:val="0000FF"/>
          </w:rPr>
          <w:t>приложении N 4</w:t>
        </w:r>
      </w:hyperlink>
      <w:r>
        <w:t>.</w:t>
      </w:r>
    </w:p>
    <w:p w:rsidR="00D93EAE" w:rsidRDefault="00D93EAE">
      <w:pPr>
        <w:pStyle w:val="ConsPlusNormal"/>
        <w:jc w:val="both"/>
      </w:pPr>
      <w:r>
        <w:t xml:space="preserve">(в ред. </w:t>
      </w:r>
      <w:hyperlink r:id="rId87"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Субъекты Российской Федерации направляют средства региональных бюджетов на финансирование мероприятий в сфере единой государственной системы регистрации прав и кадастрового учета недвижимости в соответствии с утвержденными в субъектах Российской Федерации соответствующими целевыми программами. Прогнозные объемы средств консолидированных бюджетов субъектов Российской Федерации, направляемых на реализацию мероприятий Программы, определяются в региональных программах и соглашениях (договорах), заключаемых государственными заказчиками Программы с органами исполнительной власти субъектов Российской Федерации.</w:t>
      </w:r>
    </w:p>
    <w:p w:rsidR="00D93EAE" w:rsidRDefault="00D93EAE">
      <w:pPr>
        <w:pStyle w:val="ConsPlusNormal"/>
        <w:jc w:val="both"/>
      </w:pPr>
      <w:r>
        <w:t xml:space="preserve">(в ред. </w:t>
      </w:r>
      <w:hyperlink r:id="rId88"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Органы государственной власти субъектов Российской Федерации заинтересованы в реализации мероприятий региональных программ по развитию единой государственной системы регистрации прав и кадастрового учета недвижимости, так как получат возможность сократить затраты своих бюджетов на реализацию части мероприятий региональных программ и при этом улучшить ситуацию с государственным кадастровым учетом недвижимого имущества и государственной регистрацией прав на недвижимое имущество и сделок с ним. Таким образом, у субъектов Российской Федерации повышаются возможности в достижении заявленных целей в сфере единой государственной системы регистрации прав и кадастрового учета недвижимости.</w:t>
      </w:r>
    </w:p>
    <w:p w:rsidR="00D93EAE" w:rsidRDefault="00D93EAE">
      <w:pPr>
        <w:pStyle w:val="ConsPlusNormal"/>
        <w:ind w:firstLine="540"/>
        <w:jc w:val="both"/>
      </w:pPr>
      <w:r>
        <w:t>Привлекаемые средства консолидированных бюджетов субъектов Российской Федерации предусматривается направить на прочие расходы, включая образование земельных участков, проведение кадастровых работ (в том числе в массовом порядке) в отношении земельных участков, зданий, сооружений, помещений и объектов незавершенного строительства, проведение землеустроительных работ в отношении границ субъектов Российской Федерации, муниципальных образований и населенных пунктов, внесение сведений по итогам проведения кадастровых и землеустроительных работ в государственный кадастр недвижимости, разработку документов территориального планирования и градостроительного зонирования.</w:t>
      </w:r>
    </w:p>
    <w:p w:rsidR="00D93EAE" w:rsidRDefault="00D93EAE">
      <w:pPr>
        <w:pStyle w:val="ConsPlusNormal"/>
        <w:jc w:val="both"/>
      </w:pPr>
      <w:r>
        <w:t xml:space="preserve">(в ред. </w:t>
      </w:r>
      <w:hyperlink r:id="rId89"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Заинтересованность субъектов Российской Федерации в образовании земельных участков, проведении кадастровых работ (в том числе в массовом порядке) в отношении земельных участков, зданий, сооружений, помещений и объектов незавершенного строительства, проведении землеустроительных работ в отношении границ субъектов Российской Федерации, муниципальных образований и населенных пунктов, внесении сведений по итогам проведения кадастровых и землеустроительных работ в государственный кадастр недвижимости, разработке документов территориального планирования и градостроительного зонирования обусловливается возможностью вовлечения в оборот неиспользуемых объектов недвижимости и, как следствие, ростом налогооблагаемой базы имущественных налогов.</w:t>
      </w:r>
    </w:p>
    <w:p w:rsidR="00D93EAE" w:rsidRDefault="00D93EAE">
      <w:pPr>
        <w:pStyle w:val="ConsPlusNormal"/>
        <w:ind w:firstLine="540"/>
        <w:jc w:val="both"/>
      </w:pPr>
      <w:r>
        <w:t>Участие субъектов Российской Федерации в реализации Программы и финансировании мероприятий за счет средств их бюджетов будет определяться соглашениями между Федеральной службой государственной регистрации, кадастра и картографии и соответствующими субъектами Российской Федерации.</w:t>
      </w:r>
    </w:p>
    <w:p w:rsidR="00D93EAE" w:rsidRDefault="00D93EAE">
      <w:pPr>
        <w:pStyle w:val="ConsPlusNormal"/>
        <w:ind w:firstLine="540"/>
        <w:jc w:val="both"/>
      </w:pPr>
      <w:r>
        <w:t xml:space="preserve">Объемы финансирования Программы за счет средств федерального бюджета и консолидированных бюджетов субъектов Российской Федерации по годам реализации приведены в </w:t>
      </w:r>
      <w:hyperlink w:anchor="P2092" w:history="1">
        <w:r>
          <w:rPr>
            <w:color w:val="0000FF"/>
          </w:rPr>
          <w:t>приложении N 5</w:t>
        </w:r>
      </w:hyperlink>
      <w:r>
        <w:t>.</w:t>
      </w:r>
    </w:p>
    <w:p w:rsidR="00D93EAE" w:rsidRDefault="00D93EAE">
      <w:pPr>
        <w:pStyle w:val="ConsPlusNormal"/>
        <w:jc w:val="both"/>
      </w:pPr>
      <w:r>
        <w:t xml:space="preserve">(в ред. </w:t>
      </w:r>
      <w:hyperlink r:id="rId90"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 xml:space="preserve">Правила предоставления субсидий из федерального бюджета бюджетам субъектов Российской Федерации, входящим в состав Крымского федерального округа, на перенос сведений </w:t>
      </w:r>
      <w:r>
        <w:lastRenderedPageBreak/>
        <w:t xml:space="preserve">об объектах недвижимости в государственный кадастр недвижимости, проведение инвентаризации земель, организацию и проведение работ по государственной кадастровой оценке объектов недвижимости и проведение землеустроительных работ приведены в </w:t>
      </w:r>
      <w:hyperlink w:anchor="P2359" w:history="1">
        <w:r>
          <w:rPr>
            <w:color w:val="0000FF"/>
          </w:rPr>
          <w:t>приложении N 6</w:t>
        </w:r>
      </w:hyperlink>
      <w:r>
        <w:t>.</w:t>
      </w:r>
    </w:p>
    <w:p w:rsidR="00D93EAE" w:rsidRDefault="00D93EAE">
      <w:pPr>
        <w:pStyle w:val="ConsPlusNormal"/>
        <w:jc w:val="both"/>
      </w:pPr>
      <w:r>
        <w:t xml:space="preserve">(абзац введен </w:t>
      </w:r>
      <w:hyperlink r:id="rId91" w:history="1">
        <w:r>
          <w:rPr>
            <w:color w:val="0000FF"/>
          </w:rPr>
          <w:t>Постановлением</w:t>
        </w:r>
      </w:hyperlink>
      <w:r>
        <w:t xml:space="preserve"> Правительства РФ от 08.11.2014 N 1180; в ред. </w:t>
      </w:r>
      <w:hyperlink r:id="rId92"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 xml:space="preserve">Правила определения общего объема средств федерального бюджета, ежегодно предусматриваемых на финансовое обеспечение проведения комплексных кадастровых работ, предоставления и распределения между бюджетами субъектов Российской Федерации субсидий из федерального бюджета на указанные цели, приведены в </w:t>
      </w:r>
      <w:hyperlink w:anchor="P2484" w:history="1">
        <w:r>
          <w:rPr>
            <w:color w:val="0000FF"/>
          </w:rPr>
          <w:t>приложении N 7</w:t>
        </w:r>
      </w:hyperlink>
      <w:r>
        <w:t>.</w:t>
      </w:r>
    </w:p>
    <w:p w:rsidR="00D93EAE" w:rsidRDefault="00D93EAE">
      <w:pPr>
        <w:pStyle w:val="ConsPlusNormal"/>
        <w:jc w:val="both"/>
      </w:pPr>
      <w:r>
        <w:t xml:space="preserve">(абзац введен </w:t>
      </w:r>
      <w:hyperlink r:id="rId93" w:history="1">
        <w:r>
          <w:rPr>
            <w:color w:val="0000FF"/>
          </w:rPr>
          <w:t>Постановлением</w:t>
        </w:r>
      </w:hyperlink>
      <w:r>
        <w:t xml:space="preserve"> Правительства РФ от 01.12.2015 N 1301)</w:t>
      </w:r>
    </w:p>
    <w:p w:rsidR="00D93EAE" w:rsidRDefault="00D93EAE">
      <w:pPr>
        <w:pStyle w:val="ConsPlusNormal"/>
        <w:jc w:val="center"/>
      </w:pPr>
    </w:p>
    <w:p w:rsidR="00D93EAE" w:rsidRDefault="00D93EAE">
      <w:pPr>
        <w:pStyle w:val="ConsPlusNormal"/>
        <w:jc w:val="center"/>
        <w:outlineLvl w:val="1"/>
      </w:pPr>
      <w:r>
        <w:t>V. МЕХАНИЗМ РЕАЛИЗАЦИИ ПРОГРАММЫ</w:t>
      </w:r>
    </w:p>
    <w:p w:rsidR="00D93EAE" w:rsidRDefault="00D93EAE">
      <w:pPr>
        <w:pStyle w:val="ConsPlusNormal"/>
        <w:ind w:firstLine="540"/>
        <w:jc w:val="both"/>
      </w:pPr>
    </w:p>
    <w:p w:rsidR="00D93EAE" w:rsidRDefault="00D93EAE">
      <w:pPr>
        <w:pStyle w:val="ConsPlusNormal"/>
        <w:ind w:firstLine="540"/>
        <w:jc w:val="both"/>
      </w:pPr>
      <w:r>
        <w:t>Механизм реализации Программы является инструментом организации эффективного выполнения программных мероприятий и контроля достижения ожидаемых конечных результатов.</w:t>
      </w:r>
    </w:p>
    <w:p w:rsidR="00D93EAE" w:rsidRDefault="00D93EAE">
      <w:pPr>
        <w:pStyle w:val="ConsPlusNormal"/>
        <w:ind w:firstLine="540"/>
        <w:jc w:val="both"/>
      </w:pPr>
      <w:r>
        <w:t xml:space="preserve">Текущее управление и контроль за реализацией Программы осуществляются в соответствии с </w:t>
      </w:r>
      <w:hyperlink r:id="rId94" w:history="1">
        <w:r>
          <w:rPr>
            <w:color w:val="0000FF"/>
          </w:rPr>
          <w:t>разделом VII</w:t>
        </w:r>
      </w:hyperlink>
      <w:r>
        <w:t xml:space="preserve"> порядка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утвержденного постановлением Правительства Российской Федерации от 26 июня 1995 г. N 594 "О реализации Федерального закона "О поставках продукции для федеральных государственных нужд".</w:t>
      </w:r>
    </w:p>
    <w:p w:rsidR="00D93EAE" w:rsidRDefault="00D93EAE">
      <w:pPr>
        <w:pStyle w:val="ConsPlusNormal"/>
        <w:ind w:firstLine="540"/>
        <w:jc w:val="both"/>
      </w:pPr>
      <w:r>
        <w:t>Формы и методы организации управления реализацией Программы определяются государственным заказчиком - координатором Программы в соответствии с законодательством Российской Федерации.</w:t>
      </w:r>
    </w:p>
    <w:p w:rsidR="00D93EAE" w:rsidRDefault="00D93EAE">
      <w:pPr>
        <w:pStyle w:val="ConsPlusNormal"/>
        <w:ind w:firstLine="540"/>
        <w:jc w:val="both"/>
      </w:pPr>
      <w:r>
        <w:t>Текущее управление реализацией мероприятий Программы осуществляется государственными заказчиками Программы.</w:t>
      </w:r>
    </w:p>
    <w:p w:rsidR="00D93EAE" w:rsidRDefault="00D93EAE">
      <w:pPr>
        <w:pStyle w:val="ConsPlusNormal"/>
        <w:ind w:firstLine="540"/>
        <w:jc w:val="both"/>
      </w:pPr>
      <w:r>
        <w:t>Государственным заказчиком - координатором Программы по согласованию с государственными заказчиками Программы может быть создан совет по координации Программы - коллегиальный совещательный орган управления реализацией Программы, создаваемый для осуществления координации и взаимодействия участников реализации Программы.</w:t>
      </w:r>
    </w:p>
    <w:p w:rsidR="00D93EAE" w:rsidRDefault="00D93EAE">
      <w:pPr>
        <w:pStyle w:val="ConsPlusNormal"/>
        <w:ind w:firstLine="540"/>
        <w:jc w:val="both"/>
      </w:pPr>
      <w:r>
        <w:t>Государственный заказчик - координатор Программы:</w:t>
      </w:r>
    </w:p>
    <w:p w:rsidR="00D93EAE" w:rsidRDefault="00D93EAE">
      <w:pPr>
        <w:pStyle w:val="ConsPlusNormal"/>
        <w:ind w:firstLine="540"/>
        <w:jc w:val="both"/>
      </w:pPr>
      <w:r>
        <w:t>отвечает за своевременную и качественную реализацию программных мероприятий и достижение конечных результатов Программы;</w:t>
      </w:r>
    </w:p>
    <w:p w:rsidR="00D93EAE" w:rsidRDefault="00D93EAE">
      <w:pPr>
        <w:pStyle w:val="ConsPlusNormal"/>
        <w:ind w:firstLine="540"/>
        <w:jc w:val="both"/>
      </w:pPr>
      <w:r>
        <w:t>осуществляет непосредственное руководство реализацией Программы, координацию деятельности государственных заказчиков;</w:t>
      </w:r>
    </w:p>
    <w:p w:rsidR="00D93EAE" w:rsidRDefault="00D93EAE">
      <w:pPr>
        <w:pStyle w:val="ConsPlusNormal"/>
        <w:ind w:firstLine="540"/>
        <w:jc w:val="both"/>
      </w:pPr>
      <w:r>
        <w:t>при необходимости осуществляет представление в установленном порядке сводной бюджетной заявки на финансирование мероприятий Программы за счет средств федерального бюджета на очередной финансовый год и плановый период, а также отчетности о результатах реализации Программы;</w:t>
      </w:r>
    </w:p>
    <w:p w:rsidR="00D93EAE" w:rsidRDefault="00D93EAE">
      <w:pPr>
        <w:pStyle w:val="ConsPlusNormal"/>
        <w:ind w:firstLine="540"/>
        <w:jc w:val="both"/>
      </w:pPr>
      <w:r>
        <w:t>осуществляет анализ указанной отчетности, подведение ежегодных итогов реализации Программы, по согласованию с государственными заказчиками принятие решений о корректировке целевых индикаторов и показателей, программных мероприятий, сроков их реализации, а также в соответствии с законодательством Российской Федерации объемов бюджетных ассигнований на реализацию мероприятий в пределах утвержденных лимитов бюджетных ассигнований на реализацию Программы в целом;</w:t>
      </w:r>
    </w:p>
    <w:p w:rsidR="00D93EAE" w:rsidRDefault="00D93EAE">
      <w:pPr>
        <w:pStyle w:val="ConsPlusNormal"/>
        <w:ind w:firstLine="540"/>
        <w:jc w:val="both"/>
      </w:pPr>
      <w:r>
        <w:t>формирует сводные предложения (с обоснованием) по корректировке Программы, приоритетным направлениям, совершенствованию процессов управления Программой с учетом предложений государственных заказчиков;</w:t>
      </w:r>
    </w:p>
    <w:p w:rsidR="00D93EAE" w:rsidRDefault="00D93EAE">
      <w:pPr>
        <w:pStyle w:val="ConsPlusNormal"/>
        <w:ind w:firstLine="540"/>
        <w:jc w:val="both"/>
      </w:pPr>
      <w:r>
        <w:t>разрабатывает, согласовывает и утверждает в пределах своих полномочий нормативные (индивидуальные) правовые акты, необходимые для реализации Программы;</w:t>
      </w:r>
    </w:p>
    <w:p w:rsidR="00D93EAE" w:rsidRDefault="00D93EAE">
      <w:pPr>
        <w:pStyle w:val="ConsPlusNormal"/>
        <w:ind w:firstLine="540"/>
        <w:jc w:val="both"/>
      </w:pPr>
      <w:r>
        <w:t>осуществляет ежегодный мониторинг реализации Программы.</w:t>
      </w:r>
    </w:p>
    <w:p w:rsidR="00D93EAE" w:rsidRDefault="00D93EAE">
      <w:pPr>
        <w:pStyle w:val="ConsPlusNormal"/>
        <w:ind w:firstLine="540"/>
        <w:jc w:val="both"/>
      </w:pPr>
      <w:r>
        <w:lastRenderedPageBreak/>
        <w:t>Государственные заказчики:</w:t>
      </w:r>
    </w:p>
    <w:p w:rsidR="00D93EAE" w:rsidRDefault="00D93EAE">
      <w:pPr>
        <w:pStyle w:val="ConsPlusNormal"/>
        <w:ind w:firstLine="540"/>
        <w:jc w:val="both"/>
      </w:pPr>
      <w:r>
        <w:t>формируют предложения по совершенствованию перечня планируемых к реализации программных мероприятий по направлениям финансирования ("капитальные вложения", "научно-исследовательские и опытно-конструкторские работы", "прочие нужды") и направляют их на согласование государственному заказчику - координатору Программы;</w:t>
      </w:r>
    </w:p>
    <w:p w:rsidR="00D93EAE" w:rsidRDefault="00D93EAE">
      <w:pPr>
        <w:pStyle w:val="ConsPlusNormal"/>
        <w:ind w:firstLine="540"/>
        <w:jc w:val="both"/>
      </w:pPr>
      <w:r>
        <w:t>заключают государственные контракты на поставку товаров (работ, услуг) для государственных нужд в целях обеспечения реализации программных мероприятий, ответственными за исполнение которых они являются, в соответствии с законодательством Российской Федерации;</w:t>
      </w:r>
    </w:p>
    <w:p w:rsidR="00D93EAE" w:rsidRDefault="00D93EAE">
      <w:pPr>
        <w:pStyle w:val="ConsPlusNormal"/>
        <w:ind w:firstLine="540"/>
        <w:jc w:val="both"/>
      </w:pPr>
      <w:r>
        <w:t>заключают соглашения о взаимодействии (сотрудничестве) на весь период реализации Программы;</w:t>
      </w:r>
    </w:p>
    <w:p w:rsidR="00D93EAE" w:rsidRDefault="00D93EAE">
      <w:pPr>
        <w:pStyle w:val="ConsPlusNormal"/>
        <w:ind w:firstLine="540"/>
        <w:jc w:val="both"/>
      </w:pPr>
      <w:r>
        <w:t>осуществляют анализ и дают оценку результатов выполнения работ по реализации программных мероприятий, ответственными за исполнение которых они являются;</w:t>
      </w:r>
    </w:p>
    <w:p w:rsidR="00D93EAE" w:rsidRDefault="00D93EAE">
      <w:pPr>
        <w:pStyle w:val="ConsPlusNormal"/>
        <w:ind w:firstLine="540"/>
        <w:jc w:val="both"/>
      </w:pPr>
      <w:r>
        <w:t>при необходимости осуществляют представление в установленном порядке предложений по определению единственного исполнителя работ в рамках реализации Программы;</w:t>
      </w:r>
    </w:p>
    <w:p w:rsidR="00D93EAE" w:rsidRDefault="00D93EAE">
      <w:pPr>
        <w:pStyle w:val="ConsPlusNormal"/>
        <w:jc w:val="both"/>
      </w:pPr>
      <w:r>
        <w:t xml:space="preserve">(абзац введен </w:t>
      </w:r>
      <w:hyperlink r:id="rId95" w:history="1">
        <w:r>
          <w:rPr>
            <w:color w:val="0000FF"/>
          </w:rPr>
          <w:t>Постановлением</w:t>
        </w:r>
      </w:hyperlink>
      <w:r>
        <w:t xml:space="preserve"> Правительства РФ от 01.12.2015 N 1301)</w:t>
      </w:r>
    </w:p>
    <w:p w:rsidR="00D93EAE" w:rsidRDefault="00D93EAE">
      <w:pPr>
        <w:pStyle w:val="ConsPlusNormal"/>
        <w:ind w:firstLine="540"/>
        <w:jc w:val="both"/>
      </w:pPr>
      <w:r>
        <w:t>ведут ежеквартальную отчетность о результатах реализации Программы;</w:t>
      </w:r>
    </w:p>
    <w:p w:rsidR="00D93EAE" w:rsidRDefault="00D93EAE">
      <w:pPr>
        <w:pStyle w:val="ConsPlusNormal"/>
        <w:ind w:firstLine="540"/>
        <w:jc w:val="both"/>
      </w:pPr>
      <w:r>
        <w:t>готовят доклады о ходе реализации Программы, представляют государственному заказчику - координатору Программы статистическую, справочную и аналитическую информацию о выполнении мероприятий Программы;</w:t>
      </w:r>
    </w:p>
    <w:p w:rsidR="00D93EAE" w:rsidRDefault="00D93EAE">
      <w:pPr>
        <w:pStyle w:val="ConsPlusNormal"/>
        <w:ind w:firstLine="540"/>
        <w:jc w:val="both"/>
      </w:pPr>
      <w:r>
        <w:t>разрабатывают и утверждают в пределах своих полномочий проекты нормативных (индивидуальных) правовых актов, необходимых для реализации Программы;</w:t>
      </w:r>
    </w:p>
    <w:p w:rsidR="00D93EAE" w:rsidRDefault="00D93EAE">
      <w:pPr>
        <w:pStyle w:val="ConsPlusNormal"/>
        <w:ind w:firstLine="540"/>
        <w:jc w:val="both"/>
      </w:pPr>
      <w:r>
        <w:t>обеспечивают публичность (открытость) информации о ходе и результатах реализации Программы, об участии государственных заказчиков, субъектов Российской Федерации, органов местного самоуправления, негосударственных организаций и предприятий в реализации Программы, проводимых конкурсах и критериях определения победителей, в том числе на официальном сайте Программы в сети "Интернет";</w:t>
      </w:r>
    </w:p>
    <w:p w:rsidR="00D93EAE" w:rsidRDefault="00D93EAE">
      <w:pPr>
        <w:pStyle w:val="ConsPlusNormal"/>
        <w:ind w:firstLine="540"/>
        <w:jc w:val="both"/>
      </w:pPr>
      <w:r>
        <w:t>обеспечивают эффективность использования средств, выделяемых на реализацию Программы;</w:t>
      </w:r>
    </w:p>
    <w:p w:rsidR="00D93EAE" w:rsidRDefault="00D93EAE">
      <w:pPr>
        <w:pStyle w:val="ConsPlusNormal"/>
        <w:ind w:firstLine="540"/>
        <w:jc w:val="both"/>
      </w:pPr>
      <w:r>
        <w:t>в случае необходимости разрабатывают в установленные сроки предложения о внесении изменений в Программу.</w:t>
      </w:r>
    </w:p>
    <w:p w:rsidR="00D93EAE" w:rsidRDefault="00D93EAE">
      <w:pPr>
        <w:pStyle w:val="ConsPlusNormal"/>
        <w:ind w:firstLine="540"/>
        <w:jc w:val="both"/>
      </w:pPr>
      <w:r>
        <w:t>При изменении объемов бюджетного финансирования Программы в установленном порядке проводится корректировка значений целевых индикаторов и показателей программных мероприятий.</w:t>
      </w:r>
    </w:p>
    <w:p w:rsidR="00D93EAE" w:rsidRDefault="00D93EAE">
      <w:pPr>
        <w:pStyle w:val="ConsPlusNormal"/>
        <w:ind w:firstLine="540"/>
        <w:jc w:val="both"/>
      </w:pPr>
      <w:r>
        <w:t>Государственный заказчик - координатор Программы в установленном порядке после завершения Программы представляет в Правительство Российской Федерации, Министерство финансов Российской Федерации, Министерство образования и науки Российской Федерации (в части научно-исследовательских и опытно-конструкторских работ гражданского назначения) доклад о ходе и результатах реализации Программы, об эффективности использования финансовых средств, подготовленный на основании отчетных материалов государственных заказчиков, органов исполнительной власти субъектов Российской Федерации, участвующих в реализации программных мероприятий.</w:t>
      </w:r>
    </w:p>
    <w:p w:rsidR="00D93EAE" w:rsidRDefault="00D93EAE">
      <w:pPr>
        <w:pStyle w:val="ConsPlusNormal"/>
        <w:ind w:firstLine="540"/>
        <w:jc w:val="both"/>
      </w:pPr>
      <w:r>
        <w:t>Основные сведения о ходе и результатах реализации Программы, выполнении целевых показателей и индикаторов, об объемах, затраченных на выполнение Программы финансовых ресурсов, о результатах мониторинга реализации Программы и региональных программ размещаются в открытых источниках, в сети "Интернет", на сайтах участников Программы.</w:t>
      </w:r>
    </w:p>
    <w:p w:rsidR="00D93EAE" w:rsidRDefault="00D93EAE">
      <w:pPr>
        <w:pStyle w:val="ConsPlusNormal"/>
        <w:ind w:firstLine="540"/>
        <w:jc w:val="both"/>
      </w:pPr>
      <w:r>
        <w:t>Федеральная служба государственной статистики совместно с государственными заказчиками Программы организует ведение статистической отчетности о результатах реализации Программы.</w:t>
      </w:r>
    </w:p>
    <w:p w:rsidR="00D93EAE" w:rsidRDefault="00D93EAE">
      <w:pPr>
        <w:pStyle w:val="ConsPlusNormal"/>
        <w:ind w:firstLine="540"/>
        <w:jc w:val="both"/>
      </w:pPr>
      <w:r>
        <w:t xml:space="preserve">Государственный заказчик - координатор Программы до начала реализации Программы утверждает положение об управлении реализацией Программы, определяющее механизмы корректировки мероприятий Программы и их ресурсного обеспечения в ходе реализации Программы, процедуры представления государственными заказчиками Программы государственному заказчику - координатору Программы отчетности о ходе и результатах </w:t>
      </w:r>
      <w:r>
        <w:lastRenderedPageBreak/>
        <w:t>реализации Программы, процедуры обеспечения публичности (открытости) информации о значениях целевых индикаторов и показателей Программы, результатах мониторинга реализации Программы, мероприятиях Программы и об условиях участия в них исполнителей.</w:t>
      </w:r>
    </w:p>
    <w:p w:rsidR="00D93EAE" w:rsidRDefault="00D93EAE">
      <w:pPr>
        <w:pStyle w:val="ConsPlusNormal"/>
        <w:jc w:val="center"/>
      </w:pPr>
    </w:p>
    <w:p w:rsidR="00D93EAE" w:rsidRDefault="00D93EAE">
      <w:pPr>
        <w:pStyle w:val="ConsPlusNormal"/>
        <w:jc w:val="center"/>
        <w:outlineLvl w:val="1"/>
      </w:pPr>
      <w:r>
        <w:t>VI. ОЦЕНКА СОЦИАЛЬНО-ЭКОНОМИЧЕСКОЙ ЭФФЕКТИВНОСТИ ПРОГРАММЫ</w:t>
      </w:r>
    </w:p>
    <w:p w:rsidR="00D93EAE" w:rsidRDefault="00D93EAE">
      <w:pPr>
        <w:pStyle w:val="ConsPlusNormal"/>
        <w:ind w:firstLine="540"/>
        <w:jc w:val="both"/>
      </w:pPr>
    </w:p>
    <w:p w:rsidR="00D93EAE" w:rsidRDefault="00D93EAE">
      <w:pPr>
        <w:pStyle w:val="ConsPlusNormal"/>
        <w:ind w:firstLine="540"/>
        <w:jc w:val="both"/>
      </w:pPr>
      <w:r>
        <w:t>Эффективность и результативность реализации Программы заключается в сокращении срока осуществления государственной регистрации прав на недвижимое имущество, увеличении доли услуг в области государственной регистрации прав и кадастрового учета, оказываемых через сеть "Интернет", и доли лиц, положительно оценивающих качество работы регистрационных органов.</w:t>
      </w:r>
    </w:p>
    <w:p w:rsidR="00D93EAE" w:rsidRDefault="00D93EAE">
      <w:pPr>
        <w:pStyle w:val="ConsPlusNormal"/>
        <w:ind w:firstLine="540"/>
        <w:jc w:val="both"/>
      </w:pPr>
      <w:r>
        <w:t>За весь период реализации Программы предусматривается обеспечить:</w:t>
      </w:r>
    </w:p>
    <w:p w:rsidR="00D93EAE" w:rsidRDefault="00D93EAE">
      <w:pPr>
        <w:pStyle w:val="ConsPlusNormal"/>
        <w:ind w:firstLine="540"/>
        <w:jc w:val="both"/>
      </w:pPr>
      <w:r>
        <w:t>повышение уровня удовлетворенности граждан качеством работы регистрационных органов до 90 процентов;</w:t>
      </w:r>
    </w:p>
    <w:p w:rsidR="00D93EAE" w:rsidRDefault="00D93EAE">
      <w:pPr>
        <w:pStyle w:val="ConsPlusNormal"/>
        <w:ind w:firstLine="540"/>
        <w:jc w:val="both"/>
      </w:pPr>
      <w:r>
        <w:t>снижение сроков государственной регистрации прав и кадастрового учета до 7 рабочих дней и 5 рабочих дней соответственно;</w:t>
      </w:r>
    </w:p>
    <w:p w:rsidR="00D93EAE" w:rsidRDefault="00D93EAE">
      <w:pPr>
        <w:pStyle w:val="ConsPlusNormal"/>
        <w:ind w:firstLine="540"/>
        <w:jc w:val="both"/>
      </w:pPr>
      <w:r>
        <w:t>создание единого государственного информационного ресурса в сфере недвижимости;</w:t>
      </w:r>
    </w:p>
    <w:p w:rsidR="00D93EAE" w:rsidRDefault="00D93EAE">
      <w:pPr>
        <w:pStyle w:val="ConsPlusNormal"/>
        <w:ind w:firstLine="540"/>
        <w:jc w:val="both"/>
      </w:pPr>
      <w:r>
        <w:t>снижение рисков предпринимателей и граждан;</w:t>
      </w:r>
    </w:p>
    <w:p w:rsidR="00D93EAE" w:rsidRDefault="00D93EAE">
      <w:pPr>
        <w:pStyle w:val="ConsPlusNormal"/>
        <w:ind w:firstLine="540"/>
        <w:jc w:val="both"/>
      </w:pPr>
      <w:r>
        <w:t>повышение устойчивости рынка недвижимости;</w:t>
      </w:r>
    </w:p>
    <w:p w:rsidR="00D93EAE" w:rsidRDefault="00D93EAE">
      <w:pPr>
        <w:pStyle w:val="ConsPlusNormal"/>
        <w:ind w:firstLine="540"/>
        <w:jc w:val="both"/>
      </w:pPr>
      <w:r>
        <w:t>включение Российской Федерации в пятерку лучших стран по рейтингу Doing Business, подготавливаемому Всемирным банком на ежегодной основе по государственной регистрации прав.</w:t>
      </w:r>
    </w:p>
    <w:p w:rsidR="00D93EAE" w:rsidRDefault="00D93EAE">
      <w:pPr>
        <w:pStyle w:val="ConsPlusNormal"/>
        <w:ind w:firstLine="540"/>
        <w:jc w:val="both"/>
      </w:pPr>
      <w:r>
        <w:t>Прямая экономическая эффективность от реализации программных мероприятий предполагает увеличение доходов бюджетов всех уровней за счет повышения эффективности управления земельными ресурсами, а также за счет снижения расходов федерального бюджета на поддержание в актуальном состоянии федеральных информационных ресурсов. Так, за весь период реализации Программы предполагается собрать поступлений, получаемых от сбора земельного и имущественного налогов, в консолидированный бюджет Российской Федерации в пределах 5100 млрд. рублей. При этом в течение 2019 года в результате реализации мероприятий Программы должно быть дополнительно собрано около 930 млрд. рублей.</w:t>
      </w:r>
    </w:p>
    <w:p w:rsidR="00D93EAE" w:rsidRDefault="00D93EAE">
      <w:pPr>
        <w:pStyle w:val="ConsPlusNormal"/>
        <w:ind w:firstLine="540"/>
        <w:jc w:val="both"/>
      </w:pPr>
      <w:r>
        <w:t>Реализация мероприятий Программы по уточнению границ земельных участков и государственной регистрации права Российской Федерации на них позволит дополнительно привлекать ежегодно в бюджет Российской Федерации средства от сдачи в аренду федеральных земельных участков. Так, на 1 рубль, вложенный в проведение указанных работ, за весь период реализации Программы предполагается получить до 4 рублей от сдачи в аренду этих земель.</w:t>
      </w:r>
    </w:p>
    <w:p w:rsidR="00D93EAE" w:rsidRDefault="00D93EAE">
      <w:pPr>
        <w:pStyle w:val="ConsPlusNormal"/>
        <w:ind w:firstLine="540"/>
        <w:jc w:val="both"/>
      </w:pPr>
      <w:r>
        <w:t>При этом реализация программных мероприятий предполагает рост числа выявленных нарушений земельного законодательства в 3 раза - с 162 тысяч до 480 тысяч в год, а также увеличение сумм наложенных на нарушителей административных штрафов в 3 раза по сравнению с 2012 годом.</w:t>
      </w:r>
    </w:p>
    <w:p w:rsidR="00D93EAE" w:rsidRDefault="00D93EAE">
      <w:pPr>
        <w:pStyle w:val="ConsPlusNormal"/>
        <w:ind w:firstLine="540"/>
        <w:jc w:val="both"/>
      </w:pPr>
      <w:r>
        <w:t>На долгосрочную и среднесрочную перспективу развития единой государственной системы регистрации прав и кадастрового учета недвижимости социально-экономический эффект от реализации Программы будет состоять в снижении административных барьеров при получении государственных услуг, росте обращений заявителей, сокращении временных и финансовых издержек потребителей услуг в сфере недвижимости, увеличении оборота недвижимости и налогооблагаемой базы, росте доходов бюджетов всех уровней, а также в повышении инвестиционной привлекательности и снижении коррупционной составляющей.</w:t>
      </w: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jc w:val="both"/>
      </w:pPr>
    </w:p>
    <w:p w:rsidR="00D93EAE" w:rsidRDefault="00D93EAE">
      <w:pPr>
        <w:sectPr w:rsidR="00D93EAE">
          <w:pgSz w:w="11905" w:h="16838"/>
          <w:pgMar w:top="1134" w:right="850" w:bottom="1134" w:left="1701" w:header="0" w:footer="0" w:gutter="0"/>
          <w:cols w:space="720"/>
        </w:sectPr>
      </w:pPr>
    </w:p>
    <w:p w:rsidR="00D93EAE" w:rsidRDefault="00D93EAE">
      <w:pPr>
        <w:pStyle w:val="ConsPlusNormal"/>
        <w:jc w:val="right"/>
        <w:outlineLvl w:val="1"/>
      </w:pPr>
      <w:r>
        <w:lastRenderedPageBreak/>
        <w:t>Приложение N 1</w:t>
      </w:r>
    </w:p>
    <w:p w:rsidR="00D93EAE" w:rsidRDefault="00D93EAE">
      <w:pPr>
        <w:pStyle w:val="ConsPlusNormal"/>
        <w:jc w:val="right"/>
      </w:pPr>
      <w:r>
        <w:t>к федеральной целевой программе</w:t>
      </w:r>
    </w:p>
    <w:p w:rsidR="00D93EAE" w:rsidRDefault="00D93EAE">
      <w:pPr>
        <w:pStyle w:val="ConsPlusNormal"/>
        <w:jc w:val="right"/>
      </w:pPr>
      <w:r>
        <w:t>"Развитие единой государственной</w:t>
      </w:r>
    </w:p>
    <w:p w:rsidR="00D93EAE" w:rsidRDefault="00D93EAE">
      <w:pPr>
        <w:pStyle w:val="ConsPlusNormal"/>
        <w:jc w:val="right"/>
      </w:pPr>
      <w:r>
        <w:t>системы регистрации прав</w:t>
      </w:r>
    </w:p>
    <w:p w:rsidR="00D93EAE" w:rsidRDefault="00D93EAE">
      <w:pPr>
        <w:pStyle w:val="ConsPlusNormal"/>
        <w:jc w:val="right"/>
      </w:pPr>
      <w:r>
        <w:t>и кадастрового учета недвижимости</w:t>
      </w:r>
    </w:p>
    <w:p w:rsidR="00D93EAE" w:rsidRDefault="00D93EAE">
      <w:pPr>
        <w:pStyle w:val="ConsPlusNormal"/>
        <w:jc w:val="right"/>
      </w:pPr>
      <w:r>
        <w:t>(2014 - 2019 годы)"</w:t>
      </w:r>
    </w:p>
    <w:p w:rsidR="00D93EAE" w:rsidRDefault="00D93EAE">
      <w:pPr>
        <w:pStyle w:val="ConsPlusNormal"/>
        <w:jc w:val="center"/>
      </w:pPr>
    </w:p>
    <w:p w:rsidR="00D93EAE" w:rsidRDefault="00D93EAE">
      <w:pPr>
        <w:pStyle w:val="ConsPlusNormal"/>
        <w:jc w:val="center"/>
      </w:pPr>
      <w:bookmarkStart w:id="2" w:name="P446"/>
      <w:bookmarkEnd w:id="2"/>
      <w:r>
        <w:t>ЦЕЛЕВЫЕ ИНДИКАТОРЫ И ПОКАЗАТЕЛИ</w:t>
      </w:r>
    </w:p>
    <w:p w:rsidR="00D93EAE" w:rsidRDefault="00D93EAE">
      <w:pPr>
        <w:pStyle w:val="ConsPlusNormal"/>
        <w:jc w:val="center"/>
      </w:pPr>
      <w:r>
        <w:t>РЕАЛИЗАЦИИ ФЕДЕРАЛЬНОЙ ЦЕЛЕВОЙ ПРОГРАММЫ "РАЗВИТИЕ ЕДИНОЙ</w:t>
      </w:r>
    </w:p>
    <w:p w:rsidR="00D93EAE" w:rsidRDefault="00D93EAE">
      <w:pPr>
        <w:pStyle w:val="ConsPlusNormal"/>
        <w:jc w:val="center"/>
      </w:pPr>
      <w:r>
        <w:t>ГОСУДАРСТВЕННОЙ СИСТЕМЫ РЕГИСТРАЦИИ ПРАВ И КАДАСТРОВОГО</w:t>
      </w:r>
    </w:p>
    <w:p w:rsidR="00D93EAE" w:rsidRDefault="00D93EAE">
      <w:pPr>
        <w:pStyle w:val="ConsPlusNormal"/>
        <w:jc w:val="center"/>
      </w:pPr>
      <w:r>
        <w:t>УЧЕТА НЕДВИЖИМОСТИ (2014 - 2019 ГОДЫ)"</w:t>
      </w:r>
    </w:p>
    <w:p w:rsidR="00D93EAE" w:rsidRDefault="00D93EAE">
      <w:pPr>
        <w:pStyle w:val="ConsPlusNormal"/>
        <w:jc w:val="center"/>
      </w:pPr>
      <w:r>
        <w:t>Список изменяющих документов</w:t>
      </w:r>
    </w:p>
    <w:p w:rsidR="00D93EAE" w:rsidRDefault="00D93EAE">
      <w:pPr>
        <w:pStyle w:val="ConsPlusNormal"/>
        <w:jc w:val="center"/>
      </w:pPr>
      <w:r>
        <w:t xml:space="preserve">(в ред. Постановлений Правительства РФ от 08.11.2014 </w:t>
      </w:r>
      <w:hyperlink r:id="rId96" w:history="1">
        <w:r>
          <w:rPr>
            <w:color w:val="0000FF"/>
          </w:rPr>
          <w:t>N 1180</w:t>
        </w:r>
      </w:hyperlink>
      <w:r>
        <w:t>,</w:t>
      </w:r>
    </w:p>
    <w:p w:rsidR="00D93EAE" w:rsidRDefault="00D93EAE">
      <w:pPr>
        <w:pStyle w:val="ConsPlusNormal"/>
        <w:jc w:val="center"/>
      </w:pPr>
      <w:r>
        <w:t xml:space="preserve">от 01.12.2015 </w:t>
      </w:r>
      <w:hyperlink r:id="rId97" w:history="1">
        <w:r>
          <w:rPr>
            <w:color w:val="0000FF"/>
          </w:rPr>
          <w:t>N 1301</w:t>
        </w:r>
      </w:hyperlink>
      <w:r>
        <w:t>)</w:t>
      </w:r>
    </w:p>
    <w:p w:rsidR="00D93EAE" w:rsidRDefault="00D93EAE">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9"/>
        <w:gridCol w:w="3289"/>
        <w:gridCol w:w="1489"/>
        <w:gridCol w:w="1294"/>
        <w:gridCol w:w="724"/>
        <w:gridCol w:w="724"/>
        <w:gridCol w:w="724"/>
        <w:gridCol w:w="724"/>
        <w:gridCol w:w="724"/>
        <w:gridCol w:w="724"/>
      </w:tblGrid>
      <w:tr w:rsidR="00D93EAE">
        <w:tc>
          <w:tcPr>
            <w:tcW w:w="499" w:type="dxa"/>
            <w:tcBorders>
              <w:top w:val="single" w:sz="4" w:space="0" w:color="auto"/>
              <w:left w:val="nil"/>
              <w:bottom w:val="single" w:sz="4" w:space="0" w:color="auto"/>
            </w:tcBorders>
          </w:tcPr>
          <w:p w:rsidR="00D93EAE" w:rsidRDefault="00D93EAE">
            <w:pPr>
              <w:pStyle w:val="ConsPlusNormal"/>
              <w:jc w:val="center"/>
            </w:pPr>
          </w:p>
        </w:tc>
        <w:tc>
          <w:tcPr>
            <w:tcW w:w="3289" w:type="dxa"/>
            <w:tcBorders>
              <w:top w:val="single" w:sz="4" w:space="0" w:color="auto"/>
              <w:bottom w:val="single" w:sz="4" w:space="0" w:color="auto"/>
            </w:tcBorders>
          </w:tcPr>
          <w:p w:rsidR="00D93EAE" w:rsidRDefault="00D93EAE">
            <w:pPr>
              <w:pStyle w:val="ConsPlusNormal"/>
              <w:jc w:val="center"/>
            </w:pPr>
          </w:p>
        </w:tc>
        <w:tc>
          <w:tcPr>
            <w:tcW w:w="1489" w:type="dxa"/>
            <w:tcBorders>
              <w:top w:val="single" w:sz="4" w:space="0" w:color="auto"/>
              <w:bottom w:val="single" w:sz="4" w:space="0" w:color="auto"/>
            </w:tcBorders>
          </w:tcPr>
          <w:p w:rsidR="00D93EAE" w:rsidRDefault="00D93EAE">
            <w:pPr>
              <w:pStyle w:val="ConsPlusNormal"/>
              <w:jc w:val="center"/>
            </w:pPr>
            <w:r>
              <w:t>Единица измерения</w:t>
            </w:r>
          </w:p>
        </w:tc>
        <w:tc>
          <w:tcPr>
            <w:tcW w:w="1294" w:type="dxa"/>
            <w:tcBorders>
              <w:top w:val="single" w:sz="4" w:space="0" w:color="auto"/>
              <w:bottom w:val="single" w:sz="4" w:space="0" w:color="auto"/>
            </w:tcBorders>
          </w:tcPr>
          <w:p w:rsidR="00D93EAE" w:rsidRDefault="00D93EAE">
            <w:pPr>
              <w:pStyle w:val="ConsPlusNormal"/>
              <w:jc w:val="center"/>
            </w:pPr>
            <w:r>
              <w:t>Базовое значение в 2012 году</w:t>
            </w:r>
          </w:p>
        </w:tc>
        <w:tc>
          <w:tcPr>
            <w:tcW w:w="724" w:type="dxa"/>
            <w:tcBorders>
              <w:top w:val="single" w:sz="4" w:space="0" w:color="auto"/>
              <w:bottom w:val="single" w:sz="4" w:space="0" w:color="auto"/>
            </w:tcBorders>
          </w:tcPr>
          <w:p w:rsidR="00D93EAE" w:rsidRDefault="00D93EAE">
            <w:pPr>
              <w:pStyle w:val="ConsPlusNormal"/>
              <w:jc w:val="center"/>
            </w:pPr>
            <w:r>
              <w:t>2014 год</w:t>
            </w:r>
          </w:p>
        </w:tc>
        <w:tc>
          <w:tcPr>
            <w:tcW w:w="724" w:type="dxa"/>
            <w:tcBorders>
              <w:top w:val="single" w:sz="4" w:space="0" w:color="auto"/>
              <w:bottom w:val="single" w:sz="4" w:space="0" w:color="auto"/>
            </w:tcBorders>
          </w:tcPr>
          <w:p w:rsidR="00D93EAE" w:rsidRDefault="00D93EAE">
            <w:pPr>
              <w:pStyle w:val="ConsPlusNormal"/>
              <w:jc w:val="center"/>
            </w:pPr>
            <w:r>
              <w:t>2015 год</w:t>
            </w:r>
          </w:p>
        </w:tc>
        <w:tc>
          <w:tcPr>
            <w:tcW w:w="724" w:type="dxa"/>
            <w:tcBorders>
              <w:top w:val="single" w:sz="4" w:space="0" w:color="auto"/>
              <w:bottom w:val="single" w:sz="4" w:space="0" w:color="auto"/>
            </w:tcBorders>
          </w:tcPr>
          <w:p w:rsidR="00D93EAE" w:rsidRDefault="00D93EAE">
            <w:pPr>
              <w:pStyle w:val="ConsPlusNormal"/>
              <w:jc w:val="center"/>
            </w:pPr>
            <w:r>
              <w:t>2016 год</w:t>
            </w:r>
          </w:p>
        </w:tc>
        <w:tc>
          <w:tcPr>
            <w:tcW w:w="724" w:type="dxa"/>
            <w:tcBorders>
              <w:top w:val="single" w:sz="4" w:space="0" w:color="auto"/>
              <w:bottom w:val="single" w:sz="4" w:space="0" w:color="auto"/>
            </w:tcBorders>
          </w:tcPr>
          <w:p w:rsidR="00D93EAE" w:rsidRDefault="00D93EAE">
            <w:pPr>
              <w:pStyle w:val="ConsPlusNormal"/>
              <w:jc w:val="center"/>
            </w:pPr>
            <w:r>
              <w:t>2017 год</w:t>
            </w:r>
          </w:p>
        </w:tc>
        <w:tc>
          <w:tcPr>
            <w:tcW w:w="724" w:type="dxa"/>
            <w:tcBorders>
              <w:top w:val="single" w:sz="4" w:space="0" w:color="auto"/>
              <w:bottom w:val="single" w:sz="4" w:space="0" w:color="auto"/>
            </w:tcBorders>
          </w:tcPr>
          <w:p w:rsidR="00D93EAE" w:rsidRDefault="00D93EAE">
            <w:pPr>
              <w:pStyle w:val="ConsPlusNormal"/>
              <w:jc w:val="center"/>
            </w:pPr>
            <w:r>
              <w:t>2018 год</w:t>
            </w:r>
          </w:p>
        </w:tc>
        <w:tc>
          <w:tcPr>
            <w:tcW w:w="724" w:type="dxa"/>
            <w:tcBorders>
              <w:top w:val="single" w:sz="4" w:space="0" w:color="auto"/>
              <w:bottom w:val="single" w:sz="4" w:space="0" w:color="auto"/>
              <w:right w:val="nil"/>
            </w:tcBorders>
          </w:tcPr>
          <w:p w:rsidR="00D93EAE" w:rsidRDefault="00D93EAE">
            <w:pPr>
              <w:pStyle w:val="ConsPlusNormal"/>
              <w:jc w:val="center"/>
            </w:pPr>
            <w:r>
              <w:t>2019 год</w:t>
            </w:r>
          </w:p>
        </w:tc>
      </w:tr>
      <w:tr w:rsidR="00D93EAE">
        <w:tblPrEx>
          <w:tblBorders>
            <w:insideH w:val="none" w:sz="0" w:space="0" w:color="auto"/>
            <w:insideV w:val="none" w:sz="0" w:space="0" w:color="auto"/>
          </w:tblBorders>
        </w:tblPrEx>
        <w:tc>
          <w:tcPr>
            <w:tcW w:w="499" w:type="dxa"/>
            <w:tcBorders>
              <w:top w:val="single" w:sz="4" w:space="0" w:color="auto"/>
              <w:left w:val="nil"/>
              <w:bottom w:val="nil"/>
              <w:right w:val="nil"/>
            </w:tcBorders>
          </w:tcPr>
          <w:p w:rsidR="00D93EAE" w:rsidRDefault="00D93EAE">
            <w:pPr>
              <w:pStyle w:val="ConsPlusNormal"/>
            </w:pPr>
            <w:r>
              <w:t>1.</w:t>
            </w:r>
          </w:p>
        </w:tc>
        <w:tc>
          <w:tcPr>
            <w:tcW w:w="3289" w:type="dxa"/>
            <w:tcBorders>
              <w:top w:val="single" w:sz="4" w:space="0" w:color="auto"/>
              <w:left w:val="nil"/>
              <w:bottom w:val="nil"/>
              <w:right w:val="nil"/>
            </w:tcBorders>
          </w:tcPr>
          <w:p w:rsidR="00D93EAE" w:rsidRDefault="00D93EAE">
            <w:pPr>
              <w:pStyle w:val="ConsPlusNormal"/>
            </w:pPr>
            <w:r>
              <w:t>Доля объектов недвижимости, сведения о которых содержатся в государственном кадастре недвижимости, Едином государственном реестре прав на недвижимое имущество и сделок с ним, едином государственном реестре объектов недвижимости и документы по которым переведены в электронный вид, в общем количестве сформированных дел</w:t>
            </w:r>
          </w:p>
        </w:tc>
        <w:tc>
          <w:tcPr>
            <w:tcW w:w="1489" w:type="dxa"/>
            <w:tcBorders>
              <w:top w:val="single" w:sz="4" w:space="0" w:color="auto"/>
              <w:left w:val="nil"/>
              <w:bottom w:val="nil"/>
              <w:right w:val="nil"/>
            </w:tcBorders>
          </w:tcPr>
          <w:p w:rsidR="00D93EAE" w:rsidRDefault="00D93EAE">
            <w:pPr>
              <w:pStyle w:val="ConsPlusNormal"/>
              <w:jc w:val="center"/>
            </w:pPr>
            <w:r>
              <w:t>проценты</w:t>
            </w:r>
          </w:p>
        </w:tc>
        <w:tc>
          <w:tcPr>
            <w:tcW w:w="1294" w:type="dxa"/>
            <w:tcBorders>
              <w:top w:val="single" w:sz="4" w:space="0" w:color="auto"/>
              <w:left w:val="nil"/>
              <w:bottom w:val="nil"/>
              <w:right w:val="nil"/>
            </w:tcBorders>
          </w:tcPr>
          <w:p w:rsidR="00D93EAE" w:rsidRDefault="00D93EAE">
            <w:pPr>
              <w:pStyle w:val="ConsPlusNormal"/>
              <w:jc w:val="center"/>
            </w:pPr>
            <w:r>
              <w:t>7,2</w:t>
            </w:r>
          </w:p>
        </w:tc>
        <w:tc>
          <w:tcPr>
            <w:tcW w:w="724" w:type="dxa"/>
            <w:tcBorders>
              <w:top w:val="single" w:sz="4" w:space="0" w:color="auto"/>
              <w:left w:val="nil"/>
              <w:bottom w:val="nil"/>
              <w:right w:val="nil"/>
            </w:tcBorders>
          </w:tcPr>
          <w:p w:rsidR="00D93EAE" w:rsidRDefault="00D93EAE">
            <w:pPr>
              <w:pStyle w:val="ConsPlusNormal"/>
              <w:jc w:val="center"/>
            </w:pPr>
            <w:r>
              <w:t>8</w:t>
            </w:r>
          </w:p>
        </w:tc>
        <w:tc>
          <w:tcPr>
            <w:tcW w:w="724" w:type="dxa"/>
            <w:tcBorders>
              <w:top w:val="single" w:sz="4" w:space="0" w:color="auto"/>
              <w:left w:val="nil"/>
              <w:bottom w:val="nil"/>
              <w:right w:val="nil"/>
            </w:tcBorders>
          </w:tcPr>
          <w:p w:rsidR="00D93EAE" w:rsidRDefault="00D93EAE">
            <w:pPr>
              <w:pStyle w:val="ConsPlusNormal"/>
              <w:jc w:val="center"/>
            </w:pPr>
            <w:r>
              <w:t>8,8</w:t>
            </w:r>
          </w:p>
        </w:tc>
        <w:tc>
          <w:tcPr>
            <w:tcW w:w="724" w:type="dxa"/>
            <w:tcBorders>
              <w:top w:val="single" w:sz="4" w:space="0" w:color="auto"/>
              <w:left w:val="nil"/>
              <w:bottom w:val="nil"/>
              <w:right w:val="nil"/>
            </w:tcBorders>
          </w:tcPr>
          <w:p w:rsidR="00D93EAE" w:rsidRDefault="00D93EAE">
            <w:pPr>
              <w:pStyle w:val="ConsPlusNormal"/>
              <w:jc w:val="center"/>
            </w:pPr>
            <w:r>
              <w:t>9,8</w:t>
            </w:r>
          </w:p>
        </w:tc>
        <w:tc>
          <w:tcPr>
            <w:tcW w:w="724" w:type="dxa"/>
            <w:tcBorders>
              <w:top w:val="single" w:sz="4" w:space="0" w:color="auto"/>
              <w:left w:val="nil"/>
              <w:bottom w:val="nil"/>
              <w:right w:val="nil"/>
            </w:tcBorders>
          </w:tcPr>
          <w:p w:rsidR="00D93EAE" w:rsidRDefault="00D93EAE">
            <w:pPr>
              <w:pStyle w:val="ConsPlusNormal"/>
              <w:jc w:val="center"/>
            </w:pPr>
            <w:r>
              <w:t>38,2</w:t>
            </w:r>
          </w:p>
        </w:tc>
        <w:tc>
          <w:tcPr>
            <w:tcW w:w="724" w:type="dxa"/>
            <w:tcBorders>
              <w:top w:val="single" w:sz="4" w:space="0" w:color="auto"/>
              <w:left w:val="nil"/>
              <w:bottom w:val="nil"/>
              <w:right w:val="nil"/>
            </w:tcBorders>
          </w:tcPr>
          <w:p w:rsidR="00D93EAE" w:rsidRDefault="00D93EAE">
            <w:pPr>
              <w:pStyle w:val="ConsPlusNormal"/>
              <w:jc w:val="center"/>
            </w:pPr>
            <w:r>
              <w:t>71,7</w:t>
            </w:r>
          </w:p>
        </w:tc>
        <w:tc>
          <w:tcPr>
            <w:tcW w:w="724" w:type="dxa"/>
            <w:tcBorders>
              <w:top w:val="single" w:sz="4" w:space="0" w:color="auto"/>
              <w:left w:val="nil"/>
              <w:bottom w:val="nil"/>
              <w:right w:val="nil"/>
            </w:tcBorders>
          </w:tcPr>
          <w:p w:rsidR="00D93EAE" w:rsidRDefault="00D93EAE">
            <w:pPr>
              <w:pStyle w:val="ConsPlusNormal"/>
              <w:jc w:val="center"/>
            </w:pPr>
            <w:r>
              <w:t>100</w:t>
            </w:r>
          </w:p>
        </w:tc>
      </w:tr>
      <w:tr w:rsidR="00D93EAE">
        <w:tblPrEx>
          <w:tblBorders>
            <w:insideH w:val="none" w:sz="0" w:space="0" w:color="auto"/>
            <w:insideV w:val="none" w:sz="0" w:space="0" w:color="auto"/>
          </w:tblBorders>
        </w:tblPrEx>
        <w:tc>
          <w:tcPr>
            <w:tcW w:w="499" w:type="dxa"/>
            <w:tcBorders>
              <w:top w:val="nil"/>
              <w:left w:val="nil"/>
              <w:bottom w:val="nil"/>
              <w:right w:val="nil"/>
            </w:tcBorders>
          </w:tcPr>
          <w:p w:rsidR="00D93EAE" w:rsidRDefault="00D93EAE">
            <w:pPr>
              <w:pStyle w:val="ConsPlusNormal"/>
            </w:pPr>
            <w:r>
              <w:t>2.</w:t>
            </w:r>
          </w:p>
        </w:tc>
        <w:tc>
          <w:tcPr>
            <w:tcW w:w="3289" w:type="dxa"/>
            <w:tcBorders>
              <w:top w:val="nil"/>
              <w:left w:val="nil"/>
              <w:bottom w:val="nil"/>
              <w:right w:val="nil"/>
            </w:tcBorders>
          </w:tcPr>
          <w:p w:rsidR="00D93EAE" w:rsidRDefault="00D93EAE">
            <w:pPr>
              <w:pStyle w:val="ConsPlusNormal"/>
            </w:pPr>
            <w:r>
              <w:t xml:space="preserve">Количество субъектов </w:t>
            </w:r>
            <w:r>
              <w:lastRenderedPageBreak/>
              <w:t>Российской Федерации, на территории которых внедрен единый государственный реестр объектов недвижимости</w:t>
            </w:r>
          </w:p>
        </w:tc>
        <w:tc>
          <w:tcPr>
            <w:tcW w:w="1489" w:type="dxa"/>
            <w:tcBorders>
              <w:top w:val="nil"/>
              <w:left w:val="nil"/>
              <w:bottom w:val="nil"/>
              <w:right w:val="nil"/>
            </w:tcBorders>
          </w:tcPr>
          <w:p w:rsidR="00D93EAE" w:rsidRDefault="00D93EAE">
            <w:pPr>
              <w:pStyle w:val="ConsPlusNormal"/>
              <w:jc w:val="center"/>
            </w:pPr>
            <w:r>
              <w:lastRenderedPageBreak/>
              <w:t>единицы</w:t>
            </w:r>
          </w:p>
        </w:tc>
        <w:tc>
          <w:tcPr>
            <w:tcW w:w="1294" w:type="dxa"/>
            <w:tcBorders>
              <w:top w:val="nil"/>
              <w:left w:val="nil"/>
              <w:bottom w:val="nil"/>
              <w:right w:val="nil"/>
            </w:tcBorders>
          </w:tcPr>
          <w:p w:rsidR="00D93EAE" w:rsidRDefault="00D93EAE">
            <w:pPr>
              <w:pStyle w:val="ConsPlusNormal"/>
              <w:jc w:val="center"/>
            </w:pPr>
            <w:r>
              <w:t>-</w:t>
            </w:r>
          </w:p>
        </w:tc>
        <w:tc>
          <w:tcPr>
            <w:tcW w:w="724" w:type="dxa"/>
            <w:tcBorders>
              <w:top w:val="nil"/>
              <w:left w:val="nil"/>
              <w:bottom w:val="nil"/>
              <w:right w:val="nil"/>
            </w:tcBorders>
          </w:tcPr>
          <w:p w:rsidR="00D93EAE" w:rsidRDefault="00D93EAE">
            <w:pPr>
              <w:pStyle w:val="ConsPlusNormal"/>
              <w:jc w:val="center"/>
            </w:pPr>
            <w:r>
              <w:t>-</w:t>
            </w:r>
          </w:p>
        </w:tc>
        <w:tc>
          <w:tcPr>
            <w:tcW w:w="724" w:type="dxa"/>
            <w:tcBorders>
              <w:top w:val="nil"/>
              <w:left w:val="nil"/>
              <w:bottom w:val="nil"/>
              <w:right w:val="nil"/>
            </w:tcBorders>
          </w:tcPr>
          <w:p w:rsidR="00D93EAE" w:rsidRDefault="00D93EAE">
            <w:pPr>
              <w:pStyle w:val="ConsPlusNormal"/>
              <w:jc w:val="center"/>
            </w:pPr>
            <w:r>
              <w:t>-</w:t>
            </w:r>
          </w:p>
        </w:tc>
        <w:tc>
          <w:tcPr>
            <w:tcW w:w="724" w:type="dxa"/>
            <w:tcBorders>
              <w:top w:val="nil"/>
              <w:left w:val="nil"/>
              <w:bottom w:val="nil"/>
              <w:right w:val="nil"/>
            </w:tcBorders>
          </w:tcPr>
          <w:p w:rsidR="00D93EAE" w:rsidRDefault="00D93EAE">
            <w:pPr>
              <w:pStyle w:val="ConsPlusNormal"/>
              <w:jc w:val="center"/>
            </w:pPr>
            <w:r>
              <w:t>20</w:t>
            </w:r>
          </w:p>
        </w:tc>
        <w:tc>
          <w:tcPr>
            <w:tcW w:w="724" w:type="dxa"/>
            <w:tcBorders>
              <w:top w:val="nil"/>
              <w:left w:val="nil"/>
              <w:bottom w:val="nil"/>
              <w:right w:val="nil"/>
            </w:tcBorders>
          </w:tcPr>
          <w:p w:rsidR="00D93EAE" w:rsidRDefault="00D93EAE">
            <w:pPr>
              <w:pStyle w:val="ConsPlusNormal"/>
              <w:jc w:val="center"/>
            </w:pPr>
            <w:r>
              <w:t>60</w:t>
            </w:r>
          </w:p>
        </w:tc>
        <w:tc>
          <w:tcPr>
            <w:tcW w:w="724" w:type="dxa"/>
            <w:tcBorders>
              <w:top w:val="nil"/>
              <w:left w:val="nil"/>
              <w:bottom w:val="nil"/>
              <w:right w:val="nil"/>
            </w:tcBorders>
          </w:tcPr>
          <w:p w:rsidR="00D93EAE" w:rsidRDefault="00D93EAE">
            <w:pPr>
              <w:pStyle w:val="ConsPlusNormal"/>
              <w:jc w:val="center"/>
            </w:pPr>
            <w:r>
              <w:t>85</w:t>
            </w:r>
          </w:p>
        </w:tc>
        <w:tc>
          <w:tcPr>
            <w:tcW w:w="724" w:type="dxa"/>
            <w:tcBorders>
              <w:top w:val="nil"/>
              <w:left w:val="nil"/>
              <w:bottom w:val="nil"/>
              <w:right w:val="nil"/>
            </w:tcBorders>
          </w:tcPr>
          <w:p w:rsidR="00D93EAE" w:rsidRDefault="00D93EAE">
            <w:pPr>
              <w:pStyle w:val="ConsPlusNormal"/>
              <w:jc w:val="center"/>
            </w:pPr>
            <w:r>
              <w:t>85</w:t>
            </w:r>
          </w:p>
        </w:tc>
      </w:tr>
      <w:tr w:rsidR="00D93EAE">
        <w:tblPrEx>
          <w:tblBorders>
            <w:insideH w:val="none" w:sz="0" w:space="0" w:color="auto"/>
            <w:insideV w:val="none" w:sz="0" w:space="0" w:color="auto"/>
          </w:tblBorders>
        </w:tblPrEx>
        <w:tc>
          <w:tcPr>
            <w:tcW w:w="10915" w:type="dxa"/>
            <w:gridSpan w:val="10"/>
            <w:tcBorders>
              <w:top w:val="nil"/>
              <w:left w:val="nil"/>
              <w:bottom w:val="nil"/>
              <w:right w:val="nil"/>
            </w:tcBorders>
          </w:tcPr>
          <w:p w:rsidR="00D93EAE" w:rsidRDefault="00D93EAE">
            <w:pPr>
              <w:pStyle w:val="ConsPlusNormal"/>
              <w:jc w:val="both"/>
            </w:pPr>
            <w:r>
              <w:lastRenderedPageBreak/>
              <w:t xml:space="preserve">(в ред. </w:t>
            </w:r>
            <w:hyperlink r:id="rId98" w:history="1">
              <w:r>
                <w:rPr>
                  <w:color w:val="0000FF"/>
                </w:rPr>
                <w:t>Постановления</w:t>
              </w:r>
            </w:hyperlink>
            <w:r>
              <w:t xml:space="preserve"> Правительства РФ от 01.12.2015 N 1301)</w:t>
            </w:r>
          </w:p>
        </w:tc>
      </w:tr>
      <w:tr w:rsidR="00D93EAE">
        <w:tblPrEx>
          <w:tblBorders>
            <w:insideH w:val="none" w:sz="0" w:space="0" w:color="auto"/>
            <w:insideV w:val="none" w:sz="0" w:space="0" w:color="auto"/>
          </w:tblBorders>
        </w:tblPrEx>
        <w:tc>
          <w:tcPr>
            <w:tcW w:w="499" w:type="dxa"/>
            <w:tcBorders>
              <w:top w:val="nil"/>
              <w:left w:val="nil"/>
              <w:bottom w:val="nil"/>
              <w:right w:val="nil"/>
            </w:tcBorders>
          </w:tcPr>
          <w:p w:rsidR="00D93EAE" w:rsidRDefault="00D93EAE">
            <w:pPr>
              <w:pStyle w:val="ConsPlusNormal"/>
            </w:pPr>
            <w:r>
              <w:t>3.</w:t>
            </w:r>
          </w:p>
        </w:tc>
        <w:tc>
          <w:tcPr>
            <w:tcW w:w="3289" w:type="dxa"/>
            <w:tcBorders>
              <w:top w:val="nil"/>
              <w:left w:val="nil"/>
              <w:bottom w:val="nil"/>
              <w:right w:val="nil"/>
            </w:tcBorders>
          </w:tcPr>
          <w:p w:rsidR="00D93EAE" w:rsidRDefault="00D93EAE">
            <w:pPr>
              <w:pStyle w:val="ConsPlusNormal"/>
            </w:pPr>
            <w:r>
              <w:t>Количество субъектов Российской Федерации, на территории которых обеспечен переход к государственной системе координат от местных систем координат, принятых для ведения государственного кадастра недвижимости</w:t>
            </w:r>
          </w:p>
        </w:tc>
        <w:tc>
          <w:tcPr>
            <w:tcW w:w="1489" w:type="dxa"/>
            <w:tcBorders>
              <w:top w:val="nil"/>
              <w:left w:val="nil"/>
              <w:bottom w:val="nil"/>
              <w:right w:val="nil"/>
            </w:tcBorders>
          </w:tcPr>
          <w:p w:rsidR="00D93EAE" w:rsidRDefault="00D93EAE">
            <w:pPr>
              <w:pStyle w:val="ConsPlusNormal"/>
              <w:jc w:val="center"/>
            </w:pPr>
            <w:r>
              <w:t>-"-</w:t>
            </w:r>
          </w:p>
        </w:tc>
        <w:tc>
          <w:tcPr>
            <w:tcW w:w="1294" w:type="dxa"/>
            <w:tcBorders>
              <w:top w:val="nil"/>
              <w:left w:val="nil"/>
              <w:bottom w:val="nil"/>
              <w:right w:val="nil"/>
            </w:tcBorders>
          </w:tcPr>
          <w:p w:rsidR="00D93EAE" w:rsidRDefault="00D93EAE">
            <w:pPr>
              <w:pStyle w:val="ConsPlusNormal"/>
              <w:jc w:val="center"/>
            </w:pPr>
            <w:r>
              <w:t>-</w:t>
            </w:r>
          </w:p>
        </w:tc>
        <w:tc>
          <w:tcPr>
            <w:tcW w:w="724" w:type="dxa"/>
            <w:tcBorders>
              <w:top w:val="nil"/>
              <w:left w:val="nil"/>
              <w:bottom w:val="nil"/>
              <w:right w:val="nil"/>
            </w:tcBorders>
          </w:tcPr>
          <w:p w:rsidR="00D93EAE" w:rsidRDefault="00D93EAE">
            <w:pPr>
              <w:pStyle w:val="ConsPlusNormal"/>
              <w:jc w:val="center"/>
            </w:pPr>
            <w:r>
              <w:t>16</w:t>
            </w:r>
          </w:p>
        </w:tc>
        <w:tc>
          <w:tcPr>
            <w:tcW w:w="724" w:type="dxa"/>
            <w:tcBorders>
              <w:top w:val="nil"/>
              <w:left w:val="nil"/>
              <w:bottom w:val="nil"/>
              <w:right w:val="nil"/>
            </w:tcBorders>
          </w:tcPr>
          <w:p w:rsidR="00D93EAE" w:rsidRDefault="00D93EAE">
            <w:pPr>
              <w:pStyle w:val="ConsPlusNormal"/>
              <w:jc w:val="center"/>
            </w:pPr>
            <w:r>
              <w:t>54</w:t>
            </w:r>
          </w:p>
        </w:tc>
        <w:tc>
          <w:tcPr>
            <w:tcW w:w="724" w:type="dxa"/>
            <w:tcBorders>
              <w:top w:val="nil"/>
              <w:left w:val="nil"/>
              <w:bottom w:val="nil"/>
              <w:right w:val="nil"/>
            </w:tcBorders>
          </w:tcPr>
          <w:p w:rsidR="00D93EAE" w:rsidRDefault="00D93EAE">
            <w:pPr>
              <w:pStyle w:val="ConsPlusNormal"/>
              <w:jc w:val="center"/>
            </w:pPr>
            <w:r>
              <w:t>85</w:t>
            </w:r>
          </w:p>
        </w:tc>
        <w:tc>
          <w:tcPr>
            <w:tcW w:w="724" w:type="dxa"/>
            <w:tcBorders>
              <w:top w:val="nil"/>
              <w:left w:val="nil"/>
              <w:bottom w:val="nil"/>
              <w:right w:val="nil"/>
            </w:tcBorders>
          </w:tcPr>
          <w:p w:rsidR="00D93EAE" w:rsidRDefault="00D93EAE">
            <w:pPr>
              <w:pStyle w:val="ConsPlusNormal"/>
              <w:jc w:val="center"/>
            </w:pPr>
            <w:r>
              <w:t>85</w:t>
            </w:r>
          </w:p>
        </w:tc>
        <w:tc>
          <w:tcPr>
            <w:tcW w:w="724" w:type="dxa"/>
            <w:tcBorders>
              <w:top w:val="nil"/>
              <w:left w:val="nil"/>
              <w:bottom w:val="nil"/>
              <w:right w:val="nil"/>
            </w:tcBorders>
          </w:tcPr>
          <w:p w:rsidR="00D93EAE" w:rsidRDefault="00D93EAE">
            <w:pPr>
              <w:pStyle w:val="ConsPlusNormal"/>
              <w:jc w:val="center"/>
            </w:pPr>
            <w:r>
              <w:t>85</w:t>
            </w:r>
          </w:p>
        </w:tc>
        <w:tc>
          <w:tcPr>
            <w:tcW w:w="724" w:type="dxa"/>
            <w:tcBorders>
              <w:top w:val="nil"/>
              <w:left w:val="nil"/>
              <w:bottom w:val="nil"/>
              <w:right w:val="nil"/>
            </w:tcBorders>
          </w:tcPr>
          <w:p w:rsidR="00D93EAE" w:rsidRDefault="00D93EAE">
            <w:pPr>
              <w:pStyle w:val="ConsPlusNormal"/>
              <w:jc w:val="center"/>
            </w:pPr>
            <w:r>
              <w:t>85</w:t>
            </w:r>
          </w:p>
        </w:tc>
      </w:tr>
      <w:tr w:rsidR="00D93EAE">
        <w:tblPrEx>
          <w:tblBorders>
            <w:insideH w:val="none" w:sz="0" w:space="0" w:color="auto"/>
            <w:insideV w:val="none" w:sz="0" w:space="0" w:color="auto"/>
          </w:tblBorders>
        </w:tblPrEx>
        <w:tc>
          <w:tcPr>
            <w:tcW w:w="10915" w:type="dxa"/>
            <w:gridSpan w:val="10"/>
            <w:tcBorders>
              <w:top w:val="nil"/>
              <w:left w:val="nil"/>
              <w:bottom w:val="nil"/>
              <w:right w:val="nil"/>
            </w:tcBorders>
          </w:tcPr>
          <w:p w:rsidR="00D93EAE" w:rsidRDefault="00D93EAE">
            <w:pPr>
              <w:pStyle w:val="ConsPlusNormal"/>
              <w:jc w:val="both"/>
            </w:pPr>
            <w:r>
              <w:t xml:space="preserve">(в ред. </w:t>
            </w:r>
            <w:hyperlink r:id="rId99" w:history="1">
              <w:r>
                <w:rPr>
                  <w:color w:val="0000FF"/>
                </w:rPr>
                <w:t>Постановления</w:t>
              </w:r>
            </w:hyperlink>
            <w:r>
              <w:t xml:space="preserve"> Правительства РФ от 01.12.2015 N 1301)</w:t>
            </w:r>
          </w:p>
        </w:tc>
      </w:tr>
      <w:tr w:rsidR="00D93EAE">
        <w:tblPrEx>
          <w:tblBorders>
            <w:insideH w:val="none" w:sz="0" w:space="0" w:color="auto"/>
            <w:insideV w:val="none" w:sz="0" w:space="0" w:color="auto"/>
          </w:tblBorders>
        </w:tblPrEx>
        <w:tc>
          <w:tcPr>
            <w:tcW w:w="499" w:type="dxa"/>
            <w:tcBorders>
              <w:top w:val="nil"/>
              <w:left w:val="nil"/>
              <w:bottom w:val="nil"/>
              <w:right w:val="nil"/>
            </w:tcBorders>
          </w:tcPr>
          <w:p w:rsidR="00D93EAE" w:rsidRDefault="00D93EAE">
            <w:pPr>
              <w:pStyle w:val="ConsPlusNormal"/>
            </w:pPr>
            <w:r>
              <w:t>4.</w:t>
            </w:r>
          </w:p>
        </w:tc>
        <w:tc>
          <w:tcPr>
            <w:tcW w:w="3289" w:type="dxa"/>
            <w:tcBorders>
              <w:top w:val="nil"/>
              <w:left w:val="nil"/>
              <w:bottom w:val="nil"/>
              <w:right w:val="nil"/>
            </w:tcBorders>
          </w:tcPr>
          <w:p w:rsidR="00D93EAE" w:rsidRDefault="00D93EAE">
            <w:pPr>
              <w:pStyle w:val="ConsPlusNormal"/>
            </w:pPr>
            <w:r>
              <w:t xml:space="preserve">Доля площади земельных участков, относящихся к собственности Российской Федерации (за исключением земель лесного, водного фондов, земельных участков объектов культурного наследия, земель обороны и безопасности) и учтенных в государственном кадастре недвижимости, с границами, соответствующими требованиям законодательства Российской Федерации, в общей площади земельных участков, относящихся к собственности Российской Федерации (за исключением земель лесного, </w:t>
            </w:r>
            <w:r>
              <w:lastRenderedPageBreak/>
              <w:t>водного фондов, земельных участков объектов культурного наследия, земель обороны и безопасности), включенных в государственный кадастр недвижимости</w:t>
            </w:r>
          </w:p>
        </w:tc>
        <w:tc>
          <w:tcPr>
            <w:tcW w:w="1489" w:type="dxa"/>
            <w:tcBorders>
              <w:top w:val="nil"/>
              <w:left w:val="nil"/>
              <w:bottom w:val="nil"/>
              <w:right w:val="nil"/>
            </w:tcBorders>
          </w:tcPr>
          <w:p w:rsidR="00D93EAE" w:rsidRDefault="00D93EAE">
            <w:pPr>
              <w:pStyle w:val="ConsPlusNormal"/>
              <w:jc w:val="center"/>
            </w:pPr>
            <w:r>
              <w:lastRenderedPageBreak/>
              <w:t>проценты</w:t>
            </w:r>
          </w:p>
        </w:tc>
        <w:tc>
          <w:tcPr>
            <w:tcW w:w="1294" w:type="dxa"/>
            <w:tcBorders>
              <w:top w:val="nil"/>
              <w:left w:val="nil"/>
              <w:bottom w:val="nil"/>
              <w:right w:val="nil"/>
            </w:tcBorders>
          </w:tcPr>
          <w:p w:rsidR="00D93EAE" w:rsidRDefault="00D93EAE">
            <w:pPr>
              <w:pStyle w:val="ConsPlusNormal"/>
              <w:jc w:val="center"/>
            </w:pPr>
            <w:r>
              <w:t>56</w:t>
            </w:r>
          </w:p>
        </w:tc>
        <w:tc>
          <w:tcPr>
            <w:tcW w:w="724" w:type="dxa"/>
            <w:tcBorders>
              <w:top w:val="nil"/>
              <w:left w:val="nil"/>
              <w:bottom w:val="nil"/>
              <w:right w:val="nil"/>
            </w:tcBorders>
          </w:tcPr>
          <w:p w:rsidR="00D93EAE" w:rsidRDefault="00D93EAE">
            <w:pPr>
              <w:pStyle w:val="ConsPlusNormal"/>
              <w:jc w:val="center"/>
            </w:pPr>
            <w:r>
              <w:t>56,1</w:t>
            </w:r>
          </w:p>
        </w:tc>
        <w:tc>
          <w:tcPr>
            <w:tcW w:w="724" w:type="dxa"/>
            <w:tcBorders>
              <w:top w:val="nil"/>
              <w:left w:val="nil"/>
              <w:bottom w:val="nil"/>
              <w:right w:val="nil"/>
            </w:tcBorders>
          </w:tcPr>
          <w:p w:rsidR="00D93EAE" w:rsidRDefault="00D93EAE">
            <w:pPr>
              <w:pStyle w:val="ConsPlusNormal"/>
              <w:jc w:val="center"/>
            </w:pPr>
            <w:r>
              <w:t>56,2</w:t>
            </w:r>
          </w:p>
        </w:tc>
        <w:tc>
          <w:tcPr>
            <w:tcW w:w="724" w:type="dxa"/>
            <w:tcBorders>
              <w:top w:val="nil"/>
              <w:left w:val="nil"/>
              <w:bottom w:val="nil"/>
              <w:right w:val="nil"/>
            </w:tcBorders>
          </w:tcPr>
          <w:p w:rsidR="00D93EAE" w:rsidRDefault="00D93EAE">
            <w:pPr>
              <w:pStyle w:val="ConsPlusNormal"/>
              <w:jc w:val="center"/>
            </w:pPr>
            <w:r>
              <w:t>56,5</w:t>
            </w:r>
          </w:p>
        </w:tc>
        <w:tc>
          <w:tcPr>
            <w:tcW w:w="724" w:type="dxa"/>
            <w:tcBorders>
              <w:top w:val="nil"/>
              <w:left w:val="nil"/>
              <w:bottom w:val="nil"/>
              <w:right w:val="nil"/>
            </w:tcBorders>
          </w:tcPr>
          <w:p w:rsidR="00D93EAE" w:rsidRDefault="00D93EAE">
            <w:pPr>
              <w:pStyle w:val="ConsPlusNormal"/>
              <w:jc w:val="center"/>
            </w:pPr>
            <w:r>
              <w:t>58,7</w:t>
            </w:r>
          </w:p>
        </w:tc>
        <w:tc>
          <w:tcPr>
            <w:tcW w:w="724" w:type="dxa"/>
            <w:tcBorders>
              <w:top w:val="nil"/>
              <w:left w:val="nil"/>
              <w:bottom w:val="nil"/>
              <w:right w:val="nil"/>
            </w:tcBorders>
          </w:tcPr>
          <w:p w:rsidR="00D93EAE" w:rsidRDefault="00D93EAE">
            <w:pPr>
              <w:pStyle w:val="ConsPlusNormal"/>
              <w:jc w:val="center"/>
            </w:pPr>
            <w:r>
              <w:t>61,5</w:t>
            </w:r>
          </w:p>
        </w:tc>
        <w:tc>
          <w:tcPr>
            <w:tcW w:w="724" w:type="dxa"/>
            <w:tcBorders>
              <w:top w:val="nil"/>
              <w:left w:val="nil"/>
              <w:bottom w:val="nil"/>
              <w:right w:val="nil"/>
            </w:tcBorders>
          </w:tcPr>
          <w:p w:rsidR="00D93EAE" w:rsidRDefault="00D93EAE">
            <w:pPr>
              <w:pStyle w:val="ConsPlusNormal"/>
              <w:jc w:val="center"/>
            </w:pPr>
            <w:r>
              <w:t>65,1</w:t>
            </w:r>
          </w:p>
        </w:tc>
      </w:tr>
      <w:tr w:rsidR="00D93EAE">
        <w:tblPrEx>
          <w:tblBorders>
            <w:insideH w:val="none" w:sz="0" w:space="0" w:color="auto"/>
            <w:insideV w:val="none" w:sz="0" w:space="0" w:color="auto"/>
          </w:tblBorders>
        </w:tblPrEx>
        <w:tc>
          <w:tcPr>
            <w:tcW w:w="499" w:type="dxa"/>
            <w:tcBorders>
              <w:top w:val="nil"/>
              <w:left w:val="nil"/>
              <w:bottom w:val="nil"/>
              <w:right w:val="nil"/>
            </w:tcBorders>
          </w:tcPr>
          <w:p w:rsidR="00D93EAE" w:rsidRDefault="00D93EAE">
            <w:pPr>
              <w:pStyle w:val="ConsPlusNormal"/>
            </w:pPr>
            <w:r>
              <w:lastRenderedPageBreak/>
              <w:t>5.</w:t>
            </w:r>
          </w:p>
        </w:tc>
        <w:tc>
          <w:tcPr>
            <w:tcW w:w="3289" w:type="dxa"/>
            <w:tcBorders>
              <w:top w:val="nil"/>
              <w:left w:val="nil"/>
              <w:bottom w:val="nil"/>
              <w:right w:val="nil"/>
            </w:tcBorders>
          </w:tcPr>
          <w:p w:rsidR="00D93EAE" w:rsidRDefault="00D93EAE">
            <w:pPr>
              <w:pStyle w:val="ConsPlusNormal"/>
            </w:pPr>
            <w:r>
              <w:t>Доля земельных участков, учтенных в государственном кадастре недвижимости, с границами, соответствующими требованиям законодательства Российской Федерации, в общем количестве земельных участков, учтенных в государственном кадастре недвижимости</w:t>
            </w:r>
          </w:p>
        </w:tc>
        <w:tc>
          <w:tcPr>
            <w:tcW w:w="1489" w:type="dxa"/>
            <w:tcBorders>
              <w:top w:val="nil"/>
              <w:left w:val="nil"/>
              <w:bottom w:val="nil"/>
              <w:right w:val="nil"/>
            </w:tcBorders>
          </w:tcPr>
          <w:p w:rsidR="00D93EAE" w:rsidRDefault="00D93EAE">
            <w:pPr>
              <w:pStyle w:val="ConsPlusNormal"/>
              <w:jc w:val="center"/>
            </w:pPr>
            <w:r>
              <w:t>проценты</w:t>
            </w:r>
          </w:p>
        </w:tc>
        <w:tc>
          <w:tcPr>
            <w:tcW w:w="1294" w:type="dxa"/>
            <w:tcBorders>
              <w:top w:val="nil"/>
              <w:left w:val="nil"/>
              <w:bottom w:val="nil"/>
              <w:right w:val="nil"/>
            </w:tcBorders>
          </w:tcPr>
          <w:p w:rsidR="00D93EAE" w:rsidRDefault="00D93EAE">
            <w:pPr>
              <w:pStyle w:val="ConsPlusNormal"/>
              <w:jc w:val="center"/>
            </w:pPr>
            <w:r>
              <w:t>42</w:t>
            </w:r>
          </w:p>
        </w:tc>
        <w:tc>
          <w:tcPr>
            <w:tcW w:w="724" w:type="dxa"/>
            <w:tcBorders>
              <w:top w:val="nil"/>
              <w:left w:val="nil"/>
              <w:bottom w:val="nil"/>
              <w:right w:val="nil"/>
            </w:tcBorders>
          </w:tcPr>
          <w:p w:rsidR="00D93EAE" w:rsidRDefault="00D93EAE">
            <w:pPr>
              <w:pStyle w:val="ConsPlusNormal"/>
              <w:jc w:val="center"/>
            </w:pPr>
            <w:r>
              <w:t>46,4</w:t>
            </w:r>
          </w:p>
        </w:tc>
        <w:tc>
          <w:tcPr>
            <w:tcW w:w="724" w:type="dxa"/>
            <w:tcBorders>
              <w:top w:val="nil"/>
              <w:left w:val="nil"/>
              <w:bottom w:val="nil"/>
              <w:right w:val="nil"/>
            </w:tcBorders>
          </w:tcPr>
          <w:p w:rsidR="00D93EAE" w:rsidRDefault="00D93EAE">
            <w:pPr>
              <w:pStyle w:val="ConsPlusNormal"/>
              <w:jc w:val="center"/>
            </w:pPr>
            <w:r>
              <w:t>47,5</w:t>
            </w:r>
          </w:p>
        </w:tc>
        <w:tc>
          <w:tcPr>
            <w:tcW w:w="724" w:type="dxa"/>
            <w:tcBorders>
              <w:top w:val="nil"/>
              <w:left w:val="nil"/>
              <w:bottom w:val="nil"/>
              <w:right w:val="nil"/>
            </w:tcBorders>
          </w:tcPr>
          <w:p w:rsidR="00D93EAE" w:rsidRDefault="00D93EAE">
            <w:pPr>
              <w:pStyle w:val="ConsPlusNormal"/>
              <w:jc w:val="center"/>
            </w:pPr>
            <w:r>
              <w:t>49</w:t>
            </w:r>
          </w:p>
        </w:tc>
        <w:tc>
          <w:tcPr>
            <w:tcW w:w="724" w:type="dxa"/>
            <w:tcBorders>
              <w:top w:val="nil"/>
              <w:left w:val="nil"/>
              <w:bottom w:val="nil"/>
              <w:right w:val="nil"/>
            </w:tcBorders>
          </w:tcPr>
          <w:p w:rsidR="00D93EAE" w:rsidRDefault="00D93EAE">
            <w:pPr>
              <w:pStyle w:val="ConsPlusNormal"/>
              <w:jc w:val="center"/>
            </w:pPr>
            <w:r>
              <w:t>51</w:t>
            </w:r>
          </w:p>
        </w:tc>
        <w:tc>
          <w:tcPr>
            <w:tcW w:w="724" w:type="dxa"/>
            <w:tcBorders>
              <w:top w:val="nil"/>
              <w:left w:val="nil"/>
              <w:bottom w:val="nil"/>
              <w:right w:val="nil"/>
            </w:tcBorders>
          </w:tcPr>
          <w:p w:rsidR="00D93EAE" w:rsidRDefault="00D93EAE">
            <w:pPr>
              <w:pStyle w:val="ConsPlusNormal"/>
              <w:jc w:val="center"/>
            </w:pPr>
            <w:r>
              <w:t>53</w:t>
            </w:r>
          </w:p>
        </w:tc>
        <w:tc>
          <w:tcPr>
            <w:tcW w:w="724" w:type="dxa"/>
            <w:tcBorders>
              <w:top w:val="nil"/>
              <w:left w:val="nil"/>
              <w:bottom w:val="nil"/>
              <w:right w:val="nil"/>
            </w:tcBorders>
          </w:tcPr>
          <w:p w:rsidR="00D93EAE" w:rsidRDefault="00D93EAE">
            <w:pPr>
              <w:pStyle w:val="ConsPlusNormal"/>
              <w:jc w:val="center"/>
            </w:pPr>
            <w:r>
              <w:t>54,9</w:t>
            </w:r>
          </w:p>
        </w:tc>
      </w:tr>
      <w:tr w:rsidR="00D93EAE">
        <w:tblPrEx>
          <w:tblBorders>
            <w:insideH w:val="none" w:sz="0" w:space="0" w:color="auto"/>
            <w:insideV w:val="none" w:sz="0" w:space="0" w:color="auto"/>
          </w:tblBorders>
        </w:tblPrEx>
        <w:tc>
          <w:tcPr>
            <w:tcW w:w="10915" w:type="dxa"/>
            <w:gridSpan w:val="10"/>
            <w:tcBorders>
              <w:top w:val="nil"/>
              <w:left w:val="nil"/>
              <w:bottom w:val="nil"/>
              <w:right w:val="nil"/>
            </w:tcBorders>
          </w:tcPr>
          <w:p w:rsidR="00D93EAE" w:rsidRDefault="00D93EAE">
            <w:pPr>
              <w:pStyle w:val="ConsPlusNormal"/>
              <w:jc w:val="both"/>
            </w:pPr>
            <w:r>
              <w:t xml:space="preserve">(в ред. </w:t>
            </w:r>
            <w:hyperlink r:id="rId100" w:history="1">
              <w:r>
                <w:rPr>
                  <w:color w:val="0000FF"/>
                </w:rPr>
                <w:t>Постановления</w:t>
              </w:r>
            </w:hyperlink>
            <w:r>
              <w:t xml:space="preserve"> Правительства РФ от 01.12.2015 N 1301)</w:t>
            </w:r>
          </w:p>
        </w:tc>
      </w:tr>
      <w:tr w:rsidR="00D93EAE">
        <w:tblPrEx>
          <w:tblBorders>
            <w:insideH w:val="none" w:sz="0" w:space="0" w:color="auto"/>
            <w:insideV w:val="none" w:sz="0" w:space="0" w:color="auto"/>
          </w:tblBorders>
        </w:tblPrEx>
        <w:tc>
          <w:tcPr>
            <w:tcW w:w="499" w:type="dxa"/>
            <w:tcBorders>
              <w:top w:val="nil"/>
              <w:left w:val="nil"/>
              <w:bottom w:val="nil"/>
              <w:right w:val="nil"/>
            </w:tcBorders>
          </w:tcPr>
          <w:p w:rsidR="00D93EAE" w:rsidRDefault="00D93EAE">
            <w:pPr>
              <w:pStyle w:val="ConsPlusNormal"/>
            </w:pPr>
            <w:r>
              <w:t>6.</w:t>
            </w:r>
          </w:p>
        </w:tc>
        <w:tc>
          <w:tcPr>
            <w:tcW w:w="3289" w:type="dxa"/>
            <w:tcBorders>
              <w:top w:val="nil"/>
              <w:left w:val="nil"/>
              <w:bottom w:val="nil"/>
              <w:right w:val="nil"/>
            </w:tcBorders>
          </w:tcPr>
          <w:p w:rsidR="00D93EAE" w:rsidRDefault="00D93EAE">
            <w:pPr>
              <w:pStyle w:val="ConsPlusNormal"/>
            </w:pPr>
            <w:r>
              <w:t>Доля услуг по государственной регистрации прав и кадастровому учету, оказываемых через информационно-телекоммуникационную сеть "Интернет", в общем количестве государственных услуг по государственной регистрации прав и кадастровому учету</w:t>
            </w:r>
          </w:p>
        </w:tc>
        <w:tc>
          <w:tcPr>
            <w:tcW w:w="1489" w:type="dxa"/>
            <w:tcBorders>
              <w:top w:val="nil"/>
              <w:left w:val="nil"/>
              <w:bottom w:val="nil"/>
              <w:right w:val="nil"/>
            </w:tcBorders>
          </w:tcPr>
          <w:p w:rsidR="00D93EAE" w:rsidRDefault="00D93EAE">
            <w:pPr>
              <w:pStyle w:val="ConsPlusNormal"/>
              <w:jc w:val="center"/>
            </w:pPr>
            <w:r>
              <w:t>-"-</w:t>
            </w:r>
          </w:p>
        </w:tc>
        <w:tc>
          <w:tcPr>
            <w:tcW w:w="1294" w:type="dxa"/>
            <w:tcBorders>
              <w:top w:val="nil"/>
              <w:left w:val="nil"/>
              <w:bottom w:val="nil"/>
              <w:right w:val="nil"/>
            </w:tcBorders>
          </w:tcPr>
          <w:p w:rsidR="00D93EAE" w:rsidRDefault="00D93EAE">
            <w:pPr>
              <w:pStyle w:val="ConsPlusNormal"/>
              <w:jc w:val="center"/>
            </w:pPr>
            <w:r>
              <w:t>5</w:t>
            </w:r>
          </w:p>
        </w:tc>
        <w:tc>
          <w:tcPr>
            <w:tcW w:w="724" w:type="dxa"/>
            <w:tcBorders>
              <w:top w:val="nil"/>
              <w:left w:val="nil"/>
              <w:bottom w:val="nil"/>
              <w:right w:val="nil"/>
            </w:tcBorders>
          </w:tcPr>
          <w:p w:rsidR="00D93EAE" w:rsidRDefault="00D93EAE">
            <w:pPr>
              <w:pStyle w:val="ConsPlusNormal"/>
              <w:jc w:val="center"/>
            </w:pPr>
            <w:r>
              <w:t>15</w:t>
            </w:r>
          </w:p>
        </w:tc>
        <w:tc>
          <w:tcPr>
            <w:tcW w:w="724" w:type="dxa"/>
            <w:tcBorders>
              <w:top w:val="nil"/>
              <w:left w:val="nil"/>
              <w:bottom w:val="nil"/>
              <w:right w:val="nil"/>
            </w:tcBorders>
          </w:tcPr>
          <w:p w:rsidR="00D93EAE" w:rsidRDefault="00D93EAE">
            <w:pPr>
              <w:pStyle w:val="ConsPlusNormal"/>
              <w:jc w:val="center"/>
            </w:pPr>
            <w:r>
              <w:t>40</w:t>
            </w:r>
          </w:p>
        </w:tc>
        <w:tc>
          <w:tcPr>
            <w:tcW w:w="724" w:type="dxa"/>
            <w:tcBorders>
              <w:top w:val="nil"/>
              <w:left w:val="nil"/>
              <w:bottom w:val="nil"/>
              <w:right w:val="nil"/>
            </w:tcBorders>
          </w:tcPr>
          <w:p w:rsidR="00D93EAE" w:rsidRDefault="00D93EAE">
            <w:pPr>
              <w:pStyle w:val="ConsPlusNormal"/>
              <w:jc w:val="center"/>
            </w:pPr>
            <w:r>
              <w:t>50</w:t>
            </w:r>
          </w:p>
        </w:tc>
        <w:tc>
          <w:tcPr>
            <w:tcW w:w="724" w:type="dxa"/>
            <w:tcBorders>
              <w:top w:val="nil"/>
              <w:left w:val="nil"/>
              <w:bottom w:val="nil"/>
              <w:right w:val="nil"/>
            </w:tcBorders>
          </w:tcPr>
          <w:p w:rsidR="00D93EAE" w:rsidRDefault="00D93EAE">
            <w:pPr>
              <w:pStyle w:val="ConsPlusNormal"/>
              <w:jc w:val="center"/>
            </w:pPr>
            <w:r>
              <w:t>60</w:t>
            </w:r>
          </w:p>
        </w:tc>
        <w:tc>
          <w:tcPr>
            <w:tcW w:w="724" w:type="dxa"/>
            <w:tcBorders>
              <w:top w:val="nil"/>
              <w:left w:val="nil"/>
              <w:bottom w:val="nil"/>
              <w:right w:val="nil"/>
            </w:tcBorders>
          </w:tcPr>
          <w:p w:rsidR="00D93EAE" w:rsidRDefault="00D93EAE">
            <w:pPr>
              <w:pStyle w:val="ConsPlusNormal"/>
              <w:jc w:val="center"/>
            </w:pPr>
            <w:r>
              <w:t>70</w:t>
            </w:r>
          </w:p>
        </w:tc>
        <w:tc>
          <w:tcPr>
            <w:tcW w:w="724" w:type="dxa"/>
            <w:tcBorders>
              <w:top w:val="nil"/>
              <w:left w:val="nil"/>
              <w:bottom w:val="nil"/>
              <w:right w:val="nil"/>
            </w:tcBorders>
          </w:tcPr>
          <w:p w:rsidR="00D93EAE" w:rsidRDefault="00D93EAE">
            <w:pPr>
              <w:pStyle w:val="ConsPlusNormal"/>
              <w:jc w:val="center"/>
            </w:pPr>
            <w:r>
              <w:t>70</w:t>
            </w:r>
          </w:p>
        </w:tc>
      </w:tr>
      <w:tr w:rsidR="00D93EAE">
        <w:tblPrEx>
          <w:tblBorders>
            <w:insideH w:val="none" w:sz="0" w:space="0" w:color="auto"/>
            <w:insideV w:val="none" w:sz="0" w:space="0" w:color="auto"/>
          </w:tblBorders>
        </w:tblPrEx>
        <w:tc>
          <w:tcPr>
            <w:tcW w:w="10915" w:type="dxa"/>
            <w:gridSpan w:val="10"/>
            <w:tcBorders>
              <w:top w:val="nil"/>
              <w:left w:val="nil"/>
              <w:bottom w:val="nil"/>
              <w:right w:val="nil"/>
            </w:tcBorders>
          </w:tcPr>
          <w:p w:rsidR="00D93EAE" w:rsidRDefault="00D93EAE">
            <w:pPr>
              <w:pStyle w:val="ConsPlusNormal"/>
              <w:jc w:val="both"/>
            </w:pPr>
            <w:r>
              <w:t xml:space="preserve">(в ред. </w:t>
            </w:r>
            <w:hyperlink r:id="rId101" w:history="1">
              <w:r>
                <w:rPr>
                  <w:color w:val="0000FF"/>
                </w:rPr>
                <w:t>Постановления</w:t>
              </w:r>
            </w:hyperlink>
            <w:r>
              <w:t xml:space="preserve"> Правительства РФ от 01.12.2015 N 1301)</w:t>
            </w:r>
          </w:p>
        </w:tc>
      </w:tr>
      <w:tr w:rsidR="00D93EAE">
        <w:tblPrEx>
          <w:tblBorders>
            <w:insideH w:val="none" w:sz="0" w:space="0" w:color="auto"/>
            <w:insideV w:val="none" w:sz="0" w:space="0" w:color="auto"/>
          </w:tblBorders>
        </w:tblPrEx>
        <w:tc>
          <w:tcPr>
            <w:tcW w:w="499" w:type="dxa"/>
            <w:tcBorders>
              <w:top w:val="nil"/>
              <w:left w:val="nil"/>
              <w:bottom w:val="nil"/>
              <w:right w:val="nil"/>
            </w:tcBorders>
          </w:tcPr>
          <w:p w:rsidR="00D93EAE" w:rsidRDefault="00D93EAE">
            <w:pPr>
              <w:pStyle w:val="ConsPlusNormal"/>
            </w:pPr>
            <w:r>
              <w:t>7.</w:t>
            </w:r>
          </w:p>
        </w:tc>
        <w:tc>
          <w:tcPr>
            <w:tcW w:w="3289" w:type="dxa"/>
            <w:tcBorders>
              <w:top w:val="nil"/>
              <w:left w:val="nil"/>
              <w:bottom w:val="nil"/>
              <w:right w:val="nil"/>
            </w:tcBorders>
          </w:tcPr>
          <w:p w:rsidR="00D93EAE" w:rsidRDefault="00D93EAE">
            <w:pPr>
              <w:pStyle w:val="ConsPlusNormal"/>
            </w:pPr>
            <w:r>
              <w:t xml:space="preserve">Доля лиц, положительно оценивающих качество работы регистрационных органов, в </w:t>
            </w:r>
            <w:r>
              <w:lastRenderedPageBreak/>
              <w:t>общем количестве опрошенных лиц</w:t>
            </w:r>
          </w:p>
        </w:tc>
        <w:tc>
          <w:tcPr>
            <w:tcW w:w="1489" w:type="dxa"/>
            <w:tcBorders>
              <w:top w:val="nil"/>
              <w:left w:val="nil"/>
              <w:bottom w:val="nil"/>
              <w:right w:val="nil"/>
            </w:tcBorders>
          </w:tcPr>
          <w:p w:rsidR="00D93EAE" w:rsidRDefault="00D93EAE">
            <w:pPr>
              <w:pStyle w:val="ConsPlusNormal"/>
              <w:jc w:val="center"/>
            </w:pPr>
            <w:r>
              <w:lastRenderedPageBreak/>
              <w:t>-"-</w:t>
            </w:r>
          </w:p>
        </w:tc>
        <w:tc>
          <w:tcPr>
            <w:tcW w:w="1294" w:type="dxa"/>
            <w:tcBorders>
              <w:top w:val="nil"/>
              <w:left w:val="nil"/>
              <w:bottom w:val="nil"/>
              <w:right w:val="nil"/>
            </w:tcBorders>
          </w:tcPr>
          <w:p w:rsidR="00D93EAE" w:rsidRDefault="00D93EAE">
            <w:pPr>
              <w:pStyle w:val="ConsPlusNormal"/>
              <w:jc w:val="center"/>
            </w:pPr>
            <w:r>
              <w:t>60</w:t>
            </w:r>
          </w:p>
        </w:tc>
        <w:tc>
          <w:tcPr>
            <w:tcW w:w="724" w:type="dxa"/>
            <w:tcBorders>
              <w:top w:val="nil"/>
              <w:left w:val="nil"/>
              <w:bottom w:val="nil"/>
              <w:right w:val="nil"/>
            </w:tcBorders>
          </w:tcPr>
          <w:p w:rsidR="00D93EAE" w:rsidRDefault="00D93EAE">
            <w:pPr>
              <w:pStyle w:val="ConsPlusNormal"/>
              <w:jc w:val="center"/>
            </w:pPr>
            <w:r>
              <w:t>70</w:t>
            </w:r>
          </w:p>
        </w:tc>
        <w:tc>
          <w:tcPr>
            <w:tcW w:w="724" w:type="dxa"/>
            <w:tcBorders>
              <w:top w:val="nil"/>
              <w:left w:val="nil"/>
              <w:bottom w:val="nil"/>
              <w:right w:val="nil"/>
            </w:tcBorders>
          </w:tcPr>
          <w:p w:rsidR="00D93EAE" w:rsidRDefault="00D93EAE">
            <w:pPr>
              <w:pStyle w:val="ConsPlusNormal"/>
              <w:jc w:val="center"/>
            </w:pPr>
            <w:r>
              <w:t>80</w:t>
            </w:r>
          </w:p>
        </w:tc>
        <w:tc>
          <w:tcPr>
            <w:tcW w:w="724" w:type="dxa"/>
            <w:tcBorders>
              <w:top w:val="nil"/>
              <w:left w:val="nil"/>
              <w:bottom w:val="nil"/>
              <w:right w:val="nil"/>
            </w:tcBorders>
          </w:tcPr>
          <w:p w:rsidR="00D93EAE" w:rsidRDefault="00D93EAE">
            <w:pPr>
              <w:pStyle w:val="ConsPlusNormal"/>
              <w:jc w:val="center"/>
            </w:pPr>
            <w:r>
              <w:t>85</w:t>
            </w:r>
          </w:p>
        </w:tc>
        <w:tc>
          <w:tcPr>
            <w:tcW w:w="724" w:type="dxa"/>
            <w:tcBorders>
              <w:top w:val="nil"/>
              <w:left w:val="nil"/>
              <w:bottom w:val="nil"/>
              <w:right w:val="nil"/>
            </w:tcBorders>
          </w:tcPr>
          <w:p w:rsidR="00D93EAE" w:rsidRDefault="00D93EAE">
            <w:pPr>
              <w:pStyle w:val="ConsPlusNormal"/>
              <w:jc w:val="center"/>
            </w:pPr>
            <w:r>
              <w:t>85</w:t>
            </w:r>
          </w:p>
        </w:tc>
        <w:tc>
          <w:tcPr>
            <w:tcW w:w="724" w:type="dxa"/>
            <w:tcBorders>
              <w:top w:val="nil"/>
              <w:left w:val="nil"/>
              <w:bottom w:val="nil"/>
              <w:right w:val="nil"/>
            </w:tcBorders>
          </w:tcPr>
          <w:p w:rsidR="00D93EAE" w:rsidRDefault="00D93EAE">
            <w:pPr>
              <w:pStyle w:val="ConsPlusNormal"/>
              <w:jc w:val="center"/>
            </w:pPr>
            <w:r>
              <w:t>90</w:t>
            </w:r>
          </w:p>
        </w:tc>
        <w:tc>
          <w:tcPr>
            <w:tcW w:w="724" w:type="dxa"/>
            <w:tcBorders>
              <w:top w:val="nil"/>
              <w:left w:val="nil"/>
              <w:bottom w:val="nil"/>
              <w:right w:val="nil"/>
            </w:tcBorders>
          </w:tcPr>
          <w:p w:rsidR="00D93EAE" w:rsidRDefault="00D93EAE">
            <w:pPr>
              <w:pStyle w:val="ConsPlusNormal"/>
              <w:jc w:val="center"/>
            </w:pPr>
            <w:r>
              <w:t>90</w:t>
            </w:r>
          </w:p>
        </w:tc>
      </w:tr>
      <w:tr w:rsidR="00D93EAE">
        <w:tblPrEx>
          <w:tblBorders>
            <w:insideH w:val="none" w:sz="0" w:space="0" w:color="auto"/>
            <w:insideV w:val="none" w:sz="0" w:space="0" w:color="auto"/>
          </w:tblBorders>
        </w:tblPrEx>
        <w:tc>
          <w:tcPr>
            <w:tcW w:w="499" w:type="dxa"/>
            <w:tcBorders>
              <w:top w:val="nil"/>
              <w:left w:val="nil"/>
              <w:bottom w:val="nil"/>
              <w:right w:val="nil"/>
            </w:tcBorders>
          </w:tcPr>
          <w:p w:rsidR="00D93EAE" w:rsidRDefault="00D93EAE">
            <w:pPr>
              <w:pStyle w:val="ConsPlusNormal"/>
            </w:pPr>
            <w:r>
              <w:lastRenderedPageBreak/>
              <w:t>8.</w:t>
            </w:r>
          </w:p>
        </w:tc>
        <w:tc>
          <w:tcPr>
            <w:tcW w:w="3289" w:type="dxa"/>
            <w:tcBorders>
              <w:top w:val="nil"/>
              <w:left w:val="nil"/>
              <w:bottom w:val="nil"/>
              <w:right w:val="nil"/>
            </w:tcBorders>
          </w:tcPr>
          <w:p w:rsidR="00D93EAE" w:rsidRDefault="00D93EAE">
            <w:pPr>
              <w:pStyle w:val="ConsPlusNormal"/>
            </w:pPr>
            <w:r>
              <w:t>Рост совокупных поступлений в консолидированный бюджет, получаемых от сбора земельного и имущественного налогов</w:t>
            </w:r>
          </w:p>
        </w:tc>
        <w:tc>
          <w:tcPr>
            <w:tcW w:w="1489" w:type="dxa"/>
            <w:tcBorders>
              <w:top w:val="nil"/>
              <w:left w:val="nil"/>
              <w:bottom w:val="nil"/>
              <w:right w:val="nil"/>
            </w:tcBorders>
          </w:tcPr>
          <w:p w:rsidR="00D93EAE" w:rsidRDefault="00D93EAE">
            <w:pPr>
              <w:pStyle w:val="ConsPlusNormal"/>
              <w:jc w:val="center"/>
            </w:pPr>
            <w:r>
              <w:t>-"-</w:t>
            </w:r>
          </w:p>
        </w:tc>
        <w:tc>
          <w:tcPr>
            <w:tcW w:w="1294" w:type="dxa"/>
            <w:tcBorders>
              <w:top w:val="nil"/>
              <w:left w:val="nil"/>
              <w:bottom w:val="nil"/>
              <w:right w:val="nil"/>
            </w:tcBorders>
          </w:tcPr>
          <w:p w:rsidR="00D93EAE" w:rsidRDefault="00D93EAE">
            <w:pPr>
              <w:pStyle w:val="ConsPlusNormal"/>
              <w:jc w:val="center"/>
            </w:pPr>
            <w:r>
              <w:t>694 млрд. рублей</w:t>
            </w:r>
          </w:p>
        </w:tc>
        <w:tc>
          <w:tcPr>
            <w:tcW w:w="724" w:type="dxa"/>
            <w:tcBorders>
              <w:top w:val="nil"/>
              <w:left w:val="nil"/>
              <w:bottom w:val="nil"/>
              <w:right w:val="nil"/>
            </w:tcBorders>
          </w:tcPr>
          <w:p w:rsidR="00D93EAE" w:rsidRDefault="00D93EAE">
            <w:pPr>
              <w:pStyle w:val="ConsPlusNormal"/>
              <w:jc w:val="center"/>
            </w:pPr>
            <w:r>
              <w:t>2</w:t>
            </w:r>
          </w:p>
        </w:tc>
        <w:tc>
          <w:tcPr>
            <w:tcW w:w="724" w:type="dxa"/>
            <w:tcBorders>
              <w:top w:val="nil"/>
              <w:left w:val="nil"/>
              <w:bottom w:val="nil"/>
              <w:right w:val="nil"/>
            </w:tcBorders>
          </w:tcPr>
          <w:p w:rsidR="00D93EAE" w:rsidRDefault="00D93EAE">
            <w:pPr>
              <w:pStyle w:val="ConsPlusNormal"/>
              <w:jc w:val="center"/>
            </w:pPr>
            <w:r>
              <w:t>7</w:t>
            </w:r>
          </w:p>
        </w:tc>
        <w:tc>
          <w:tcPr>
            <w:tcW w:w="724" w:type="dxa"/>
            <w:tcBorders>
              <w:top w:val="nil"/>
              <w:left w:val="nil"/>
              <w:bottom w:val="nil"/>
              <w:right w:val="nil"/>
            </w:tcBorders>
          </w:tcPr>
          <w:p w:rsidR="00D93EAE" w:rsidRDefault="00D93EAE">
            <w:pPr>
              <w:pStyle w:val="ConsPlusNormal"/>
              <w:jc w:val="center"/>
            </w:pPr>
            <w:r>
              <w:t>15</w:t>
            </w:r>
          </w:p>
        </w:tc>
        <w:tc>
          <w:tcPr>
            <w:tcW w:w="724" w:type="dxa"/>
            <w:tcBorders>
              <w:top w:val="nil"/>
              <w:left w:val="nil"/>
              <w:bottom w:val="nil"/>
              <w:right w:val="nil"/>
            </w:tcBorders>
          </w:tcPr>
          <w:p w:rsidR="00D93EAE" w:rsidRDefault="00D93EAE">
            <w:pPr>
              <w:pStyle w:val="ConsPlusNormal"/>
              <w:jc w:val="center"/>
            </w:pPr>
            <w:r>
              <w:t>24</w:t>
            </w:r>
          </w:p>
        </w:tc>
        <w:tc>
          <w:tcPr>
            <w:tcW w:w="724" w:type="dxa"/>
            <w:tcBorders>
              <w:top w:val="nil"/>
              <w:left w:val="nil"/>
              <w:bottom w:val="nil"/>
              <w:right w:val="nil"/>
            </w:tcBorders>
          </w:tcPr>
          <w:p w:rsidR="00D93EAE" w:rsidRDefault="00D93EAE">
            <w:pPr>
              <w:pStyle w:val="ConsPlusNormal"/>
              <w:jc w:val="center"/>
            </w:pPr>
            <w:r>
              <w:t>36</w:t>
            </w:r>
          </w:p>
        </w:tc>
        <w:tc>
          <w:tcPr>
            <w:tcW w:w="724" w:type="dxa"/>
            <w:tcBorders>
              <w:top w:val="nil"/>
              <w:left w:val="nil"/>
              <w:bottom w:val="nil"/>
              <w:right w:val="nil"/>
            </w:tcBorders>
          </w:tcPr>
          <w:p w:rsidR="00D93EAE" w:rsidRDefault="00D93EAE">
            <w:pPr>
              <w:pStyle w:val="ConsPlusNormal"/>
              <w:jc w:val="center"/>
            </w:pPr>
            <w:r>
              <w:t>51</w:t>
            </w:r>
          </w:p>
        </w:tc>
      </w:tr>
      <w:tr w:rsidR="00D93EAE">
        <w:tblPrEx>
          <w:tblBorders>
            <w:insideH w:val="none" w:sz="0" w:space="0" w:color="auto"/>
            <w:insideV w:val="none" w:sz="0" w:space="0" w:color="auto"/>
          </w:tblBorders>
        </w:tblPrEx>
        <w:tc>
          <w:tcPr>
            <w:tcW w:w="10915" w:type="dxa"/>
            <w:gridSpan w:val="10"/>
            <w:tcBorders>
              <w:top w:val="nil"/>
              <w:left w:val="nil"/>
              <w:bottom w:val="nil"/>
              <w:right w:val="nil"/>
            </w:tcBorders>
          </w:tcPr>
          <w:p w:rsidR="00D93EAE" w:rsidRDefault="00D93EAE">
            <w:pPr>
              <w:pStyle w:val="ConsPlusNormal"/>
              <w:jc w:val="both"/>
            </w:pPr>
            <w:r>
              <w:t xml:space="preserve">(в ред. </w:t>
            </w:r>
            <w:hyperlink r:id="rId102" w:history="1">
              <w:r>
                <w:rPr>
                  <w:color w:val="0000FF"/>
                </w:rPr>
                <w:t>Постановления</w:t>
              </w:r>
            </w:hyperlink>
            <w:r>
              <w:t xml:space="preserve"> Правительства РФ от 01.12.2015 N 1301)</w:t>
            </w:r>
          </w:p>
        </w:tc>
      </w:tr>
      <w:tr w:rsidR="00D93EAE">
        <w:tblPrEx>
          <w:tblBorders>
            <w:insideH w:val="none" w:sz="0" w:space="0" w:color="auto"/>
            <w:insideV w:val="none" w:sz="0" w:space="0" w:color="auto"/>
          </w:tblBorders>
        </w:tblPrEx>
        <w:tc>
          <w:tcPr>
            <w:tcW w:w="499" w:type="dxa"/>
            <w:tcBorders>
              <w:top w:val="nil"/>
              <w:left w:val="nil"/>
              <w:bottom w:val="nil"/>
              <w:right w:val="nil"/>
            </w:tcBorders>
          </w:tcPr>
          <w:p w:rsidR="00D93EAE" w:rsidRDefault="00D93EAE">
            <w:pPr>
              <w:pStyle w:val="ConsPlusNormal"/>
            </w:pPr>
            <w:r>
              <w:t>9.</w:t>
            </w:r>
          </w:p>
        </w:tc>
        <w:tc>
          <w:tcPr>
            <w:tcW w:w="3289" w:type="dxa"/>
            <w:tcBorders>
              <w:top w:val="nil"/>
              <w:left w:val="nil"/>
              <w:bottom w:val="nil"/>
              <w:right w:val="nil"/>
            </w:tcBorders>
          </w:tcPr>
          <w:p w:rsidR="00D93EAE" w:rsidRDefault="00D93EAE">
            <w:pPr>
              <w:pStyle w:val="ConsPlusNormal"/>
            </w:pPr>
            <w:r>
              <w:t>Срок государственной регистрации прав</w:t>
            </w:r>
          </w:p>
        </w:tc>
        <w:tc>
          <w:tcPr>
            <w:tcW w:w="1489" w:type="dxa"/>
            <w:tcBorders>
              <w:top w:val="nil"/>
              <w:left w:val="nil"/>
              <w:bottom w:val="nil"/>
              <w:right w:val="nil"/>
            </w:tcBorders>
          </w:tcPr>
          <w:p w:rsidR="00D93EAE" w:rsidRDefault="00D93EAE">
            <w:pPr>
              <w:pStyle w:val="ConsPlusNormal"/>
              <w:jc w:val="center"/>
            </w:pPr>
            <w:r>
              <w:t>дни</w:t>
            </w:r>
          </w:p>
        </w:tc>
        <w:tc>
          <w:tcPr>
            <w:tcW w:w="1294" w:type="dxa"/>
            <w:tcBorders>
              <w:top w:val="nil"/>
              <w:left w:val="nil"/>
              <w:bottom w:val="nil"/>
              <w:right w:val="nil"/>
            </w:tcBorders>
          </w:tcPr>
          <w:p w:rsidR="00D93EAE" w:rsidRDefault="00D93EAE">
            <w:pPr>
              <w:pStyle w:val="ConsPlusNormal"/>
              <w:jc w:val="center"/>
            </w:pPr>
            <w:r>
              <w:t>20</w:t>
            </w:r>
          </w:p>
        </w:tc>
        <w:tc>
          <w:tcPr>
            <w:tcW w:w="724" w:type="dxa"/>
            <w:tcBorders>
              <w:top w:val="nil"/>
              <w:left w:val="nil"/>
              <w:bottom w:val="nil"/>
              <w:right w:val="nil"/>
            </w:tcBorders>
          </w:tcPr>
          <w:p w:rsidR="00D93EAE" w:rsidRDefault="00D93EAE">
            <w:pPr>
              <w:pStyle w:val="ConsPlusNormal"/>
              <w:jc w:val="center"/>
            </w:pPr>
            <w:r>
              <w:t>15</w:t>
            </w:r>
          </w:p>
        </w:tc>
        <w:tc>
          <w:tcPr>
            <w:tcW w:w="724" w:type="dxa"/>
            <w:tcBorders>
              <w:top w:val="nil"/>
              <w:left w:val="nil"/>
              <w:bottom w:val="nil"/>
              <w:right w:val="nil"/>
            </w:tcBorders>
          </w:tcPr>
          <w:p w:rsidR="00D93EAE" w:rsidRDefault="00D93EAE">
            <w:pPr>
              <w:pStyle w:val="ConsPlusNormal"/>
              <w:jc w:val="center"/>
            </w:pPr>
            <w:r>
              <w:t>10</w:t>
            </w:r>
          </w:p>
        </w:tc>
        <w:tc>
          <w:tcPr>
            <w:tcW w:w="724" w:type="dxa"/>
            <w:tcBorders>
              <w:top w:val="nil"/>
              <w:left w:val="nil"/>
              <w:bottom w:val="nil"/>
              <w:right w:val="nil"/>
            </w:tcBorders>
          </w:tcPr>
          <w:p w:rsidR="00D93EAE" w:rsidRDefault="00D93EAE">
            <w:pPr>
              <w:pStyle w:val="ConsPlusNormal"/>
              <w:jc w:val="center"/>
            </w:pPr>
            <w:r>
              <w:t>10</w:t>
            </w:r>
          </w:p>
        </w:tc>
        <w:tc>
          <w:tcPr>
            <w:tcW w:w="724" w:type="dxa"/>
            <w:tcBorders>
              <w:top w:val="nil"/>
              <w:left w:val="nil"/>
              <w:bottom w:val="nil"/>
              <w:right w:val="nil"/>
            </w:tcBorders>
          </w:tcPr>
          <w:p w:rsidR="00D93EAE" w:rsidRDefault="00D93EAE">
            <w:pPr>
              <w:pStyle w:val="ConsPlusNormal"/>
              <w:jc w:val="center"/>
            </w:pPr>
            <w:r>
              <w:t>10</w:t>
            </w:r>
          </w:p>
        </w:tc>
        <w:tc>
          <w:tcPr>
            <w:tcW w:w="724" w:type="dxa"/>
            <w:tcBorders>
              <w:top w:val="nil"/>
              <w:left w:val="nil"/>
              <w:bottom w:val="nil"/>
              <w:right w:val="nil"/>
            </w:tcBorders>
          </w:tcPr>
          <w:p w:rsidR="00D93EAE" w:rsidRDefault="00D93EAE">
            <w:pPr>
              <w:pStyle w:val="ConsPlusNormal"/>
              <w:jc w:val="center"/>
            </w:pPr>
            <w:r>
              <w:t>7</w:t>
            </w:r>
          </w:p>
        </w:tc>
        <w:tc>
          <w:tcPr>
            <w:tcW w:w="724" w:type="dxa"/>
            <w:tcBorders>
              <w:top w:val="nil"/>
              <w:left w:val="nil"/>
              <w:bottom w:val="nil"/>
              <w:right w:val="nil"/>
            </w:tcBorders>
          </w:tcPr>
          <w:p w:rsidR="00D93EAE" w:rsidRDefault="00D93EAE">
            <w:pPr>
              <w:pStyle w:val="ConsPlusNormal"/>
              <w:jc w:val="center"/>
            </w:pPr>
            <w:r>
              <w:t>7</w:t>
            </w:r>
          </w:p>
        </w:tc>
      </w:tr>
      <w:tr w:rsidR="00D93EAE">
        <w:tblPrEx>
          <w:tblBorders>
            <w:insideH w:val="none" w:sz="0" w:space="0" w:color="auto"/>
            <w:insideV w:val="none" w:sz="0" w:space="0" w:color="auto"/>
          </w:tblBorders>
        </w:tblPrEx>
        <w:tc>
          <w:tcPr>
            <w:tcW w:w="499" w:type="dxa"/>
            <w:tcBorders>
              <w:top w:val="nil"/>
              <w:left w:val="nil"/>
              <w:bottom w:val="nil"/>
              <w:right w:val="nil"/>
            </w:tcBorders>
          </w:tcPr>
          <w:p w:rsidR="00D93EAE" w:rsidRDefault="00D93EAE">
            <w:pPr>
              <w:pStyle w:val="ConsPlusNormal"/>
            </w:pPr>
            <w:r>
              <w:t>10.</w:t>
            </w:r>
          </w:p>
        </w:tc>
        <w:tc>
          <w:tcPr>
            <w:tcW w:w="3289" w:type="dxa"/>
            <w:tcBorders>
              <w:top w:val="nil"/>
              <w:left w:val="nil"/>
              <w:bottom w:val="nil"/>
              <w:right w:val="nil"/>
            </w:tcBorders>
          </w:tcPr>
          <w:p w:rsidR="00D93EAE" w:rsidRDefault="00D93EAE">
            <w:pPr>
              <w:pStyle w:val="ConsPlusNormal"/>
            </w:pPr>
            <w:r>
              <w:t>Срок кадастрового учета</w:t>
            </w:r>
          </w:p>
        </w:tc>
        <w:tc>
          <w:tcPr>
            <w:tcW w:w="1489" w:type="dxa"/>
            <w:tcBorders>
              <w:top w:val="nil"/>
              <w:left w:val="nil"/>
              <w:bottom w:val="nil"/>
              <w:right w:val="nil"/>
            </w:tcBorders>
          </w:tcPr>
          <w:p w:rsidR="00D93EAE" w:rsidRDefault="00D93EAE">
            <w:pPr>
              <w:pStyle w:val="ConsPlusNormal"/>
              <w:jc w:val="center"/>
            </w:pPr>
            <w:r>
              <w:t>-"-</w:t>
            </w:r>
          </w:p>
        </w:tc>
        <w:tc>
          <w:tcPr>
            <w:tcW w:w="1294" w:type="dxa"/>
            <w:tcBorders>
              <w:top w:val="nil"/>
              <w:left w:val="nil"/>
              <w:bottom w:val="nil"/>
              <w:right w:val="nil"/>
            </w:tcBorders>
          </w:tcPr>
          <w:p w:rsidR="00D93EAE" w:rsidRDefault="00D93EAE">
            <w:pPr>
              <w:pStyle w:val="ConsPlusNormal"/>
              <w:jc w:val="center"/>
            </w:pPr>
            <w:r>
              <w:t>20</w:t>
            </w:r>
          </w:p>
        </w:tc>
        <w:tc>
          <w:tcPr>
            <w:tcW w:w="724" w:type="dxa"/>
            <w:tcBorders>
              <w:top w:val="nil"/>
              <w:left w:val="nil"/>
              <w:bottom w:val="nil"/>
              <w:right w:val="nil"/>
            </w:tcBorders>
          </w:tcPr>
          <w:p w:rsidR="00D93EAE" w:rsidRDefault="00D93EAE">
            <w:pPr>
              <w:pStyle w:val="ConsPlusNormal"/>
              <w:jc w:val="center"/>
            </w:pPr>
            <w:r>
              <w:t>15</w:t>
            </w:r>
          </w:p>
        </w:tc>
        <w:tc>
          <w:tcPr>
            <w:tcW w:w="724" w:type="dxa"/>
            <w:tcBorders>
              <w:top w:val="nil"/>
              <w:left w:val="nil"/>
              <w:bottom w:val="nil"/>
              <w:right w:val="nil"/>
            </w:tcBorders>
          </w:tcPr>
          <w:p w:rsidR="00D93EAE" w:rsidRDefault="00D93EAE">
            <w:pPr>
              <w:pStyle w:val="ConsPlusNormal"/>
              <w:jc w:val="center"/>
            </w:pPr>
            <w:r>
              <w:t>10</w:t>
            </w:r>
          </w:p>
        </w:tc>
        <w:tc>
          <w:tcPr>
            <w:tcW w:w="724" w:type="dxa"/>
            <w:tcBorders>
              <w:top w:val="nil"/>
              <w:left w:val="nil"/>
              <w:bottom w:val="nil"/>
              <w:right w:val="nil"/>
            </w:tcBorders>
          </w:tcPr>
          <w:p w:rsidR="00D93EAE" w:rsidRDefault="00D93EAE">
            <w:pPr>
              <w:pStyle w:val="ConsPlusNormal"/>
              <w:jc w:val="center"/>
            </w:pPr>
            <w:r>
              <w:t>10</w:t>
            </w:r>
          </w:p>
        </w:tc>
        <w:tc>
          <w:tcPr>
            <w:tcW w:w="724" w:type="dxa"/>
            <w:tcBorders>
              <w:top w:val="nil"/>
              <w:left w:val="nil"/>
              <w:bottom w:val="nil"/>
              <w:right w:val="nil"/>
            </w:tcBorders>
          </w:tcPr>
          <w:p w:rsidR="00D93EAE" w:rsidRDefault="00D93EAE">
            <w:pPr>
              <w:pStyle w:val="ConsPlusNormal"/>
              <w:jc w:val="center"/>
            </w:pPr>
            <w:r>
              <w:t>10</w:t>
            </w:r>
          </w:p>
        </w:tc>
        <w:tc>
          <w:tcPr>
            <w:tcW w:w="724" w:type="dxa"/>
            <w:tcBorders>
              <w:top w:val="nil"/>
              <w:left w:val="nil"/>
              <w:bottom w:val="nil"/>
              <w:right w:val="nil"/>
            </w:tcBorders>
          </w:tcPr>
          <w:p w:rsidR="00D93EAE" w:rsidRDefault="00D93EAE">
            <w:pPr>
              <w:pStyle w:val="ConsPlusNormal"/>
              <w:jc w:val="center"/>
            </w:pPr>
            <w:r>
              <w:t>5</w:t>
            </w:r>
          </w:p>
        </w:tc>
        <w:tc>
          <w:tcPr>
            <w:tcW w:w="724" w:type="dxa"/>
            <w:tcBorders>
              <w:top w:val="nil"/>
              <w:left w:val="nil"/>
              <w:bottom w:val="nil"/>
              <w:right w:val="nil"/>
            </w:tcBorders>
          </w:tcPr>
          <w:p w:rsidR="00D93EAE" w:rsidRDefault="00D93EAE">
            <w:pPr>
              <w:pStyle w:val="ConsPlusNormal"/>
              <w:jc w:val="center"/>
            </w:pPr>
            <w:r>
              <w:t>5</w:t>
            </w:r>
          </w:p>
        </w:tc>
      </w:tr>
      <w:tr w:rsidR="00D93EAE">
        <w:tblPrEx>
          <w:tblBorders>
            <w:insideH w:val="none" w:sz="0" w:space="0" w:color="auto"/>
            <w:insideV w:val="none" w:sz="0" w:space="0" w:color="auto"/>
          </w:tblBorders>
        </w:tblPrEx>
        <w:tc>
          <w:tcPr>
            <w:tcW w:w="499" w:type="dxa"/>
            <w:tcBorders>
              <w:top w:val="nil"/>
              <w:left w:val="nil"/>
              <w:bottom w:val="nil"/>
              <w:right w:val="nil"/>
            </w:tcBorders>
          </w:tcPr>
          <w:p w:rsidR="00D93EAE" w:rsidRDefault="00D93EAE">
            <w:pPr>
              <w:pStyle w:val="ConsPlusNormal"/>
            </w:pPr>
            <w:r>
              <w:t>11.</w:t>
            </w:r>
          </w:p>
        </w:tc>
        <w:tc>
          <w:tcPr>
            <w:tcW w:w="3289" w:type="dxa"/>
            <w:tcBorders>
              <w:top w:val="nil"/>
              <w:left w:val="nil"/>
              <w:bottom w:val="nil"/>
              <w:right w:val="nil"/>
            </w:tcBorders>
          </w:tcPr>
          <w:p w:rsidR="00D93EAE" w:rsidRDefault="00D93EAE">
            <w:pPr>
              <w:pStyle w:val="ConsPlusNormal"/>
            </w:pPr>
            <w:r>
              <w:t>Время ожидания заявителями в очереди</w:t>
            </w:r>
          </w:p>
        </w:tc>
        <w:tc>
          <w:tcPr>
            <w:tcW w:w="1489" w:type="dxa"/>
            <w:tcBorders>
              <w:top w:val="nil"/>
              <w:left w:val="nil"/>
              <w:bottom w:val="nil"/>
              <w:right w:val="nil"/>
            </w:tcBorders>
          </w:tcPr>
          <w:p w:rsidR="00D93EAE" w:rsidRDefault="00D93EAE">
            <w:pPr>
              <w:pStyle w:val="ConsPlusNormal"/>
              <w:jc w:val="center"/>
            </w:pPr>
            <w:r>
              <w:t>минуты</w:t>
            </w:r>
          </w:p>
        </w:tc>
        <w:tc>
          <w:tcPr>
            <w:tcW w:w="1294" w:type="dxa"/>
            <w:tcBorders>
              <w:top w:val="nil"/>
              <w:left w:val="nil"/>
              <w:bottom w:val="nil"/>
              <w:right w:val="nil"/>
            </w:tcBorders>
          </w:tcPr>
          <w:p w:rsidR="00D93EAE" w:rsidRDefault="00D93EAE">
            <w:pPr>
              <w:pStyle w:val="ConsPlusNormal"/>
              <w:jc w:val="center"/>
            </w:pPr>
            <w:r>
              <w:t>60</w:t>
            </w:r>
          </w:p>
        </w:tc>
        <w:tc>
          <w:tcPr>
            <w:tcW w:w="724" w:type="dxa"/>
            <w:tcBorders>
              <w:top w:val="nil"/>
              <w:left w:val="nil"/>
              <w:bottom w:val="nil"/>
              <w:right w:val="nil"/>
            </w:tcBorders>
          </w:tcPr>
          <w:p w:rsidR="00D93EAE" w:rsidRDefault="00D93EAE">
            <w:pPr>
              <w:pStyle w:val="ConsPlusNormal"/>
              <w:jc w:val="center"/>
            </w:pPr>
            <w:r>
              <w:t>40</w:t>
            </w:r>
          </w:p>
        </w:tc>
        <w:tc>
          <w:tcPr>
            <w:tcW w:w="724" w:type="dxa"/>
            <w:tcBorders>
              <w:top w:val="nil"/>
              <w:left w:val="nil"/>
              <w:bottom w:val="nil"/>
              <w:right w:val="nil"/>
            </w:tcBorders>
          </w:tcPr>
          <w:p w:rsidR="00D93EAE" w:rsidRDefault="00D93EAE">
            <w:pPr>
              <w:pStyle w:val="ConsPlusNormal"/>
              <w:jc w:val="center"/>
            </w:pPr>
            <w:r>
              <w:t>15</w:t>
            </w:r>
          </w:p>
        </w:tc>
        <w:tc>
          <w:tcPr>
            <w:tcW w:w="724" w:type="dxa"/>
            <w:tcBorders>
              <w:top w:val="nil"/>
              <w:left w:val="nil"/>
              <w:bottom w:val="nil"/>
              <w:right w:val="nil"/>
            </w:tcBorders>
          </w:tcPr>
          <w:p w:rsidR="00D93EAE" w:rsidRDefault="00D93EAE">
            <w:pPr>
              <w:pStyle w:val="ConsPlusNormal"/>
              <w:jc w:val="center"/>
            </w:pPr>
            <w:r>
              <w:t>13</w:t>
            </w:r>
          </w:p>
        </w:tc>
        <w:tc>
          <w:tcPr>
            <w:tcW w:w="724" w:type="dxa"/>
            <w:tcBorders>
              <w:top w:val="nil"/>
              <w:left w:val="nil"/>
              <w:bottom w:val="nil"/>
              <w:right w:val="nil"/>
            </w:tcBorders>
          </w:tcPr>
          <w:p w:rsidR="00D93EAE" w:rsidRDefault="00D93EAE">
            <w:pPr>
              <w:pStyle w:val="ConsPlusNormal"/>
              <w:jc w:val="center"/>
            </w:pPr>
            <w:r>
              <w:t>12</w:t>
            </w:r>
          </w:p>
        </w:tc>
        <w:tc>
          <w:tcPr>
            <w:tcW w:w="724" w:type="dxa"/>
            <w:tcBorders>
              <w:top w:val="nil"/>
              <w:left w:val="nil"/>
              <w:bottom w:val="nil"/>
              <w:right w:val="nil"/>
            </w:tcBorders>
          </w:tcPr>
          <w:p w:rsidR="00D93EAE" w:rsidRDefault="00D93EAE">
            <w:pPr>
              <w:pStyle w:val="ConsPlusNormal"/>
              <w:jc w:val="center"/>
            </w:pPr>
            <w:r>
              <w:t>10</w:t>
            </w:r>
          </w:p>
        </w:tc>
        <w:tc>
          <w:tcPr>
            <w:tcW w:w="724" w:type="dxa"/>
            <w:tcBorders>
              <w:top w:val="nil"/>
              <w:left w:val="nil"/>
              <w:bottom w:val="nil"/>
              <w:right w:val="nil"/>
            </w:tcBorders>
          </w:tcPr>
          <w:p w:rsidR="00D93EAE" w:rsidRDefault="00D93EAE">
            <w:pPr>
              <w:pStyle w:val="ConsPlusNormal"/>
              <w:jc w:val="center"/>
            </w:pPr>
            <w:r>
              <w:t>10</w:t>
            </w:r>
          </w:p>
        </w:tc>
      </w:tr>
      <w:tr w:rsidR="00D93EAE">
        <w:tblPrEx>
          <w:tblBorders>
            <w:insideH w:val="none" w:sz="0" w:space="0" w:color="auto"/>
            <w:insideV w:val="none" w:sz="0" w:space="0" w:color="auto"/>
          </w:tblBorders>
        </w:tblPrEx>
        <w:tc>
          <w:tcPr>
            <w:tcW w:w="499" w:type="dxa"/>
            <w:tcBorders>
              <w:top w:val="nil"/>
              <w:left w:val="nil"/>
              <w:bottom w:val="nil"/>
              <w:right w:val="nil"/>
            </w:tcBorders>
          </w:tcPr>
          <w:p w:rsidR="00D93EAE" w:rsidRDefault="00D93EAE">
            <w:pPr>
              <w:pStyle w:val="ConsPlusNormal"/>
            </w:pPr>
            <w:r>
              <w:t>12.</w:t>
            </w:r>
          </w:p>
        </w:tc>
        <w:tc>
          <w:tcPr>
            <w:tcW w:w="3289" w:type="dxa"/>
            <w:tcBorders>
              <w:top w:val="nil"/>
              <w:left w:val="nil"/>
              <w:bottom w:val="nil"/>
              <w:right w:val="nil"/>
            </w:tcBorders>
          </w:tcPr>
          <w:p w:rsidR="00D93EAE" w:rsidRDefault="00D93EAE">
            <w:pPr>
              <w:pStyle w:val="ConsPlusNormal"/>
            </w:pPr>
            <w:r>
              <w:t>Доля территории Крымского федерального округа, на которой проведена государственная кадастровая оценка объектов недвижимости, в общем объеме территории Крымского федерального округа, на которой планируется проведение государственной кадастровой оценки</w:t>
            </w:r>
          </w:p>
        </w:tc>
        <w:tc>
          <w:tcPr>
            <w:tcW w:w="1489" w:type="dxa"/>
            <w:tcBorders>
              <w:top w:val="nil"/>
              <w:left w:val="nil"/>
              <w:bottom w:val="nil"/>
              <w:right w:val="nil"/>
            </w:tcBorders>
          </w:tcPr>
          <w:p w:rsidR="00D93EAE" w:rsidRDefault="00D93EAE">
            <w:pPr>
              <w:pStyle w:val="ConsPlusNormal"/>
              <w:jc w:val="center"/>
            </w:pPr>
            <w:r>
              <w:t>проценты</w:t>
            </w:r>
          </w:p>
        </w:tc>
        <w:tc>
          <w:tcPr>
            <w:tcW w:w="1294" w:type="dxa"/>
            <w:tcBorders>
              <w:top w:val="nil"/>
              <w:left w:val="nil"/>
              <w:bottom w:val="nil"/>
              <w:right w:val="nil"/>
            </w:tcBorders>
          </w:tcPr>
          <w:p w:rsidR="00D93EAE" w:rsidRDefault="00D93EAE">
            <w:pPr>
              <w:pStyle w:val="ConsPlusNormal"/>
              <w:jc w:val="center"/>
            </w:pPr>
            <w:r>
              <w:t>0</w:t>
            </w:r>
          </w:p>
        </w:tc>
        <w:tc>
          <w:tcPr>
            <w:tcW w:w="724" w:type="dxa"/>
            <w:tcBorders>
              <w:top w:val="nil"/>
              <w:left w:val="nil"/>
              <w:bottom w:val="nil"/>
              <w:right w:val="nil"/>
            </w:tcBorders>
          </w:tcPr>
          <w:p w:rsidR="00D93EAE" w:rsidRDefault="00D93EAE">
            <w:pPr>
              <w:pStyle w:val="ConsPlusNormal"/>
              <w:jc w:val="center"/>
            </w:pPr>
            <w:r>
              <w:t>-</w:t>
            </w:r>
          </w:p>
        </w:tc>
        <w:tc>
          <w:tcPr>
            <w:tcW w:w="724" w:type="dxa"/>
            <w:tcBorders>
              <w:top w:val="nil"/>
              <w:left w:val="nil"/>
              <w:bottom w:val="nil"/>
              <w:right w:val="nil"/>
            </w:tcBorders>
          </w:tcPr>
          <w:p w:rsidR="00D93EAE" w:rsidRDefault="00D93EAE">
            <w:pPr>
              <w:pStyle w:val="ConsPlusNormal"/>
              <w:jc w:val="center"/>
            </w:pPr>
            <w:r>
              <w:t>-</w:t>
            </w:r>
          </w:p>
        </w:tc>
        <w:tc>
          <w:tcPr>
            <w:tcW w:w="724" w:type="dxa"/>
            <w:tcBorders>
              <w:top w:val="nil"/>
              <w:left w:val="nil"/>
              <w:bottom w:val="nil"/>
              <w:right w:val="nil"/>
            </w:tcBorders>
          </w:tcPr>
          <w:p w:rsidR="00D93EAE" w:rsidRDefault="00D93EAE">
            <w:pPr>
              <w:pStyle w:val="ConsPlusNormal"/>
              <w:jc w:val="center"/>
            </w:pPr>
            <w:r>
              <w:t>20</w:t>
            </w:r>
          </w:p>
        </w:tc>
        <w:tc>
          <w:tcPr>
            <w:tcW w:w="724" w:type="dxa"/>
            <w:tcBorders>
              <w:top w:val="nil"/>
              <w:left w:val="nil"/>
              <w:bottom w:val="nil"/>
              <w:right w:val="nil"/>
            </w:tcBorders>
          </w:tcPr>
          <w:p w:rsidR="00D93EAE" w:rsidRDefault="00D93EAE">
            <w:pPr>
              <w:pStyle w:val="ConsPlusNormal"/>
              <w:jc w:val="center"/>
            </w:pPr>
            <w:r>
              <w:t>100</w:t>
            </w:r>
          </w:p>
        </w:tc>
        <w:tc>
          <w:tcPr>
            <w:tcW w:w="724" w:type="dxa"/>
            <w:tcBorders>
              <w:top w:val="nil"/>
              <w:left w:val="nil"/>
              <w:bottom w:val="nil"/>
              <w:right w:val="nil"/>
            </w:tcBorders>
          </w:tcPr>
          <w:p w:rsidR="00D93EAE" w:rsidRDefault="00D93EAE">
            <w:pPr>
              <w:pStyle w:val="ConsPlusNormal"/>
              <w:jc w:val="center"/>
            </w:pPr>
            <w:r>
              <w:t>-</w:t>
            </w:r>
          </w:p>
        </w:tc>
        <w:tc>
          <w:tcPr>
            <w:tcW w:w="724" w:type="dxa"/>
            <w:tcBorders>
              <w:top w:val="nil"/>
              <w:left w:val="nil"/>
              <w:bottom w:val="nil"/>
              <w:right w:val="nil"/>
            </w:tcBorders>
          </w:tcPr>
          <w:p w:rsidR="00D93EAE" w:rsidRDefault="00D93EAE">
            <w:pPr>
              <w:pStyle w:val="ConsPlusNormal"/>
              <w:jc w:val="center"/>
            </w:pPr>
            <w:r>
              <w:t>-</w:t>
            </w:r>
          </w:p>
        </w:tc>
      </w:tr>
      <w:tr w:rsidR="00D93EAE">
        <w:tblPrEx>
          <w:tblBorders>
            <w:insideH w:val="none" w:sz="0" w:space="0" w:color="auto"/>
            <w:insideV w:val="none" w:sz="0" w:space="0" w:color="auto"/>
          </w:tblBorders>
        </w:tblPrEx>
        <w:tc>
          <w:tcPr>
            <w:tcW w:w="10915" w:type="dxa"/>
            <w:gridSpan w:val="10"/>
            <w:tcBorders>
              <w:top w:val="nil"/>
              <w:left w:val="nil"/>
              <w:bottom w:val="single" w:sz="4" w:space="0" w:color="auto"/>
              <w:right w:val="nil"/>
            </w:tcBorders>
          </w:tcPr>
          <w:p w:rsidR="00D93EAE" w:rsidRDefault="00D93EAE">
            <w:pPr>
              <w:pStyle w:val="ConsPlusNormal"/>
              <w:jc w:val="both"/>
            </w:pPr>
            <w:r>
              <w:t xml:space="preserve">(п. 12 введен </w:t>
            </w:r>
            <w:hyperlink r:id="rId103" w:history="1">
              <w:r>
                <w:rPr>
                  <w:color w:val="0000FF"/>
                </w:rPr>
                <w:t>Постановлением</w:t>
              </w:r>
            </w:hyperlink>
            <w:r>
              <w:t xml:space="preserve"> Правительства РФ от 08.11.2014 N 1180)</w:t>
            </w:r>
          </w:p>
        </w:tc>
      </w:tr>
    </w:tbl>
    <w:p w:rsidR="00D93EAE" w:rsidRDefault="00D93EAE">
      <w:pPr>
        <w:sectPr w:rsidR="00D93EAE">
          <w:pgSz w:w="16838" w:h="11905" w:orient="landscape"/>
          <w:pgMar w:top="1701" w:right="1134" w:bottom="850" w:left="1134" w:header="0" w:footer="0" w:gutter="0"/>
          <w:cols w:space="720"/>
        </w:sectPr>
      </w:pP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jc w:val="right"/>
        <w:outlineLvl w:val="1"/>
      </w:pPr>
      <w:r>
        <w:t>Приложение N 2</w:t>
      </w:r>
    </w:p>
    <w:p w:rsidR="00D93EAE" w:rsidRDefault="00D93EAE">
      <w:pPr>
        <w:pStyle w:val="ConsPlusNormal"/>
        <w:jc w:val="right"/>
      </w:pPr>
      <w:r>
        <w:t>к федеральной целевой программе</w:t>
      </w:r>
    </w:p>
    <w:p w:rsidR="00D93EAE" w:rsidRDefault="00D93EAE">
      <w:pPr>
        <w:pStyle w:val="ConsPlusNormal"/>
        <w:jc w:val="right"/>
      </w:pPr>
      <w:r>
        <w:t>"Развитие единой государственной</w:t>
      </w:r>
    </w:p>
    <w:p w:rsidR="00D93EAE" w:rsidRDefault="00D93EAE">
      <w:pPr>
        <w:pStyle w:val="ConsPlusNormal"/>
        <w:jc w:val="right"/>
      </w:pPr>
      <w:r>
        <w:t>системы регистрации прав</w:t>
      </w:r>
    </w:p>
    <w:p w:rsidR="00D93EAE" w:rsidRDefault="00D93EAE">
      <w:pPr>
        <w:pStyle w:val="ConsPlusNormal"/>
        <w:jc w:val="right"/>
      </w:pPr>
      <w:r>
        <w:t>и кадастрового учета недвижимости</w:t>
      </w:r>
    </w:p>
    <w:p w:rsidR="00D93EAE" w:rsidRDefault="00D93EAE">
      <w:pPr>
        <w:pStyle w:val="ConsPlusNormal"/>
        <w:jc w:val="right"/>
      </w:pPr>
      <w:r>
        <w:t>(2014 - 2019 годы)"</w:t>
      </w:r>
    </w:p>
    <w:p w:rsidR="00D93EAE" w:rsidRDefault="00D93EAE">
      <w:pPr>
        <w:pStyle w:val="ConsPlusNormal"/>
        <w:jc w:val="center"/>
      </w:pPr>
    </w:p>
    <w:p w:rsidR="00D93EAE" w:rsidRDefault="00D93EAE">
      <w:pPr>
        <w:pStyle w:val="ConsPlusNormal"/>
        <w:jc w:val="center"/>
      </w:pPr>
      <w:bookmarkStart w:id="3" w:name="P602"/>
      <w:bookmarkEnd w:id="3"/>
      <w:r>
        <w:t>МЕТОДИКА</w:t>
      </w:r>
    </w:p>
    <w:p w:rsidR="00D93EAE" w:rsidRDefault="00D93EAE">
      <w:pPr>
        <w:pStyle w:val="ConsPlusNormal"/>
        <w:jc w:val="center"/>
      </w:pPr>
      <w:r>
        <w:t>РАСЧЕТА ЦЕЛЕВЫХ ИНДИКАТОРОВ И ПОКАЗАТЕЛЕЙ ЭФФЕКТИВНОСТИ</w:t>
      </w:r>
    </w:p>
    <w:p w:rsidR="00D93EAE" w:rsidRDefault="00D93EAE">
      <w:pPr>
        <w:pStyle w:val="ConsPlusNormal"/>
        <w:jc w:val="center"/>
      </w:pPr>
      <w:r>
        <w:t>РЕАЛИЗАЦИИ ФЕДЕРАЛЬНОЙ ЦЕЛЕВОЙ ПРОГРАММЫ "РАЗВИТИЕ ЕДИНОЙ</w:t>
      </w:r>
    </w:p>
    <w:p w:rsidR="00D93EAE" w:rsidRDefault="00D93EAE">
      <w:pPr>
        <w:pStyle w:val="ConsPlusNormal"/>
        <w:jc w:val="center"/>
      </w:pPr>
      <w:r>
        <w:t>ГОСУДАРСТВЕННОЙ СИСТЕМЫ РЕГИСТРАЦИИ ПРАВ И КАДАСТРОВОГО</w:t>
      </w:r>
    </w:p>
    <w:p w:rsidR="00D93EAE" w:rsidRDefault="00D93EAE">
      <w:pPr>
        <w:pStyle w:val="ConsPlusNormal"/>
        <w:jc w:val="center"/>
      </w:pPr>
      <w:r>
        <w:t>УЧЕТА НЕДВИЖИМОСТИ (2014 - 2019 ГОДЫ)"</w:t>
      </w:r>
    </w:p>
    <w:p w:rsidR="00D93EAE" w:rsidRDefault="00D93EAE">
      <w:pPr>
        <w:pStyle w:val="ConsPlusNormal"/>
        <w:jc w:val="center"/>
      </w:pPr>
      <w:r>
        <w:t>Список изменяющих документов</w:t>
      </w:r>
    </w:p>
    <w:p w:rsidR="00D93EAE" w:rsidRDefault="00D93EAE">
      <w:pPr>
        <w:pStyle w:val="ConsPlusNormal"/>
        <w:jc w:val="center"/>
      </w:pPr>
      <w:r>
        <w:t xml:space="preserve">(в ред. Постановлений Правительства РФ от 08.11.2014 </w:t>
      </w:r>
      <w:hyperlink r:id="rId104" w:history="1">
        <w:r>
          <w:rPr>
            <w:color w:val="0000FF"/>
          </w:rPr>
          <w:t>N 1180</w:t>
        </w:r>
      </w:hyperlink>
      <w:r>
        <w:t>,</w:t>
      </w:r>
    </w:p>
    <w:p w:rsidR="00D93EAE" w:rsidRDefault="00D93EAE">
      <w:pPr>
        <w:pStyle w:val="ConsPlusNormal"/>
        <w:jc w:val="center"/>
      </w:pPr>
      <w:r>
        <w:t xml:space="preserve">от 01.12.2015 </w:t>
      </w:r>
      <w:hyperlink r:id="rId105" w:history="1">
        <w:r>
          <w:rPr>
            <w:color w:val="0000FF"/>
          </w:rPr>
          <w:t>N 1301</w:t>
        </w:r>
      </w:hyperlink>
      <w:r>
        <w:t>)</w:t>
      </w:r>
    </w:p>
    <w:p w:rsidR="00D93EAE" w:rsidRDefault="00D93EAE">
      <w:pPr>
        <w:pStyle w:val="ConsPlusNormal"/>
        <w:jc w:val="center"/>
      </w:pPr>
    </w:p>
    <w:p w:rsidR="00D93EAE" w:rsidRDefault="00D93EAE">
      <w:pPr>
        <w:pStyle w:val="ConsPlusNormal"/>
        <w:ind w:firstLine="540"/>
        <w:jc w:val="both"/>
      </w:pPr>
      <w:r>
        <w:t>1. Целевые индикаторы и показатели эффективности реализации федеральной целевой программы "Развитие единой государственной системы регистрации прав и кадастрового учета недвижимости (2014 - 2019 годы)" (далее - Программа) должны обеспечивать ежегодную и ежеквартальную оценку выполнения Программы с целью принятия при необходимости своевременных управленческих решений по ее корректировке.</w:t>
      </w:r>
    </w:p>
    <w:p w:rsidR="00D93EAE" w:rsidRDefault="00D93EAE">
      <w:pPr>
        <w:pStyle w:val="ConsPlusNormal"/>
        <w:ind w:firstLine="540"/>
        <w:jc w:val="both"/>
      </w:pPr>
      <w:r>
        <w:t xml:space="preserve">2. Для определения базовых значений целевых индикаторов и показателей используются данные ведомственной статистической отчетности Федеральной службы государственной регистрации, кадастра и картографии, результаты реализации </w:t>
      </w:r>
      <w:hyperlink r:id="rId106" w:history="1">
        <w:r>
          <w:rPr>
            <w:color w:val="0000FF"/>
          </w:rPr>
          <w:t>подпрограммы</w:t>
        </w:r>
      </w:hyperlink>
      <w:r>
        <w:t xml:space="preserve"> "Создание системы кадастра недвижимости (2006 - 2012 годы)" федеральной целевой программы "Создание автоматизированной системы ведения государственного земельного кадастра и государственного учета объектов недвижимости (2002 - 2008 годы)", данные специальных исследований, а также результаты реализации проектов и научно-исследовательских работ, при осуществлении которых была проведена работа по сбору первичных данных.</w:t>
      </w:r>
    </w:p>
    <w:p w:rsidR="00D93EAE" w:rsidRDefault="00D93EAE">
      <w:pPr>
        <w:pStyle w:val="ConsPlusNormal"/>
        <w:ind w:firstLine="540"/>
        <w:jc w:val="both"/>
      </w:pPr>
      <w:r>
        <w:t>3. Показатель, характеризующий долю объектов недвижимости, сведения о которых содержатся в государственном кадастре недвижимости, Едином государственном реестре прав на недвижимое имущество и сделок с ним (едином государственном реестре объектов недвижимости) и документы по которым переведены в электронный вид, в общем количестве сформированных дел, определяется по формуле:</w:t>
      </w:r>
    </w:p>
    <w:p w:rsidR="00D93EAE" w:rsidRDefault="00D93EAE">
      <w:pPr>
        <w:pStyle w:val="ConsPlusNormal"/>
        <w:ind w:firstLine="540"/>
        <w:jc w:val="both"/>
      </w:pPr>
    </w:p>
    <w:p w:rsidR="00D93EAE" w:rsidRDefault="00D93EAE">
      <w:pPr>
        <w:pStyle w:val="ConsPlusNormal"/>
        <w:jc w:val="center"/>
      </w:pPr>
      <w:r w:rsidRPr="00FD09B7">
        <w:rPr>
          <w:position w:val="-32"/>
        </w:rPr>
        <w:pict>
          <v:shape id="_x0000_i1025" style="width:116.35pt;height:39.35pt" coordsize="" o:spt="100" adj="0,,0" path="" filled="f" stroked="f">
            <v:stroke joinstyle="miter"/>
            <v:imagedata r:id="rId107" o:title="base_1_199192_55"/>
            <v:formulas/>
            <v:path o:connecttype="segments"/>
          </v:shape>
        </w:pict>
      </w:r>
      <w:r>
        <w:t>,</w:t>
      </w:r>
    </w:p>
    <w:p w:rsidR="00D93EAE" w:rsidRDefault="00D93EAE">
      <w:pPr>
        <w:pStyle w:val="ConsPlusNormal"/>
        <w:ind w:firstLine="540"/>
        <w:jc w:val="both"/>
      </w:pPr>
    </w:p>
    <w:p w:rsidR="00D93EAE" w:rsidRDefault="00D93EAE">
      <w:pPr>
        <w:pStyle w:val="ConsPlusNormal"/>
        <w:ind w:firstLine="540"/>
        <w:jc w:val="both"/>
      </w:pPr>
      <w:r>
        <w:t>где:</w:t>
      </w:r>
    </w:p>
    <w:p w:rsidR="00D93EAE" w:rsidRDefault="00D93EAE">
      <w:pPr>
        <w:pStyle w:val="ConsPlusNormal"/>
        <w:ind w:firstLine="540"/>
        <w:jc w:val="both"/>
      </w:pPr>
      <w:r w:rsidRPr="00FD09B7">
        <w:rPr>
          <w:position w:val="-14"/>
        </w:rPr>
        <w:pict>
          <v:shape id="_x0000_i1026" style="width:36.85pt;height:20.1pt" coordsize="" o:spt="100" adj="0,,0" path="" filled="f" stroked="f">
            <v:stroke joinstyle="miter"/>
            <v:imagedata r:id="rId108" o:title="base_1_199192_56"/>
            <v:formulas/>
            <v:path o:connecttype="segments"/>
          </v:shape>
        </w:pict>
      </w:r>
      <w:r>
        <w:t xml:space="preserve"> - количество дел Единого государственного реестра прав на недвижимое имущество и сделок с ним и государственного кадастра недвижимости (единого государственного реестра объектов недвижимости), переведенных в электронный вид;</w:t>
      </w:r>
    </w:p>
    <w:p w:rsidR="00D93EAE" w:rsidRDefault="00D93EAE">
      <w:pPr>
        <w:pStyle w:val="ConsPlusNormal"/>
        <w:ind w:firstLine="540"/>
        <w:jc w:val="both"/>
      </w:pPr>
      <w:r w:rsidRPr="00FD09B7">
        <w:rPr>
          <w:position w:val="-12"/>
        </w:rPr>
        <w:pict>
          <v:shape id="_x0000_i1027" style="width:26.8pt;height:20.1pt" coordsize="" o:spt="100" adj="0,,0" path="" filled="f" stroked="f">
            <v:stroke joinstyle="miter"/>
            <v:imagedata r:id="rId109" o:title="base_1_199192_57"/>
            <v:formulas/>
            <v:path o:connecttype="segments"/>
          </v:shape>
        </w:pict>
      </w:r>
      <w:r>
        <w:t xml:space="preserve"> - общее количество сформированных дел Единого государственного реестра прав на недвижимое имущество и сделок с ним и государственного кадастра недвижимости (единого государственного реестра объектов недвижимости), подлежащих перекомплектованию и переводу в электронный вид за период 2014 - 2019 годов, согласно Стратегии архивного хранения и перевода в электронную форму дел правоустанавливающих документов и кадастровых дел, </w:t>
      </w:r>
      <w:r>
        <w:lastRenderedPageBreak/>
        <w:t>утвержденной Федеральной службой государственной регистрации, кадастра и картографии.</w:t>
      </w:r>
    </w:p>
    <w:p w:rsidR="00D93EAE" w:rsidRDefault="00D93EAE">
      <w:pPr>
        <w:pStyle w:val="ConsPlusNormal"/>
        <w:jc w:val="both"/>
      </w:pPr>
      <w:r>
        <w:t xml:space="preserve">(в ред. </w:t>
      </w:r>
      <w:hyperlink r:id="rId110" w:history="1">
        <w:r>
          <w:rPr>
            <w:color w:val="0000FF"/>
          </w:rPr>
          <w:t>Постановления</w:t>
        </w:r>
      </w:hyperlink>
      <w:r>
        <w:t xml:space="preserve"> Правительства РФ от 08.11.2014 N 1180)</w:t>
      </w:r>
    </w:p>
    <w:p w:rsidR="00D93EAE" w:rsidRDefault="00D93EAE">
      <w:pPr>
        <w:pStyle w:val="ConsPlusNormal"/>
        <w:ind w:firstLine="540"/>
        <w:jc w:val="both"/>
      </w:pPr>
      <w:r>
        <w:t xml:space="preserve">Абзац утратил силу. - </w:t>
      </w:r>
      <w:hyperlink r:id="rId111" w:history="1">
        <w:r>
          <w:rPr>
            <w:color w:val="0000FF"/>
          </w:rPr>
          <w:t>Постановление</w:t>
        </w:r>
      </w:hyperlink>
      <w:r>
        <w:t xml:space="preserve"> Правительства РФ от 08.11.2014 N 1180.</w:t>
      </w:r>
    </w:p>
    <w:p w:rsidR="00D93EAE" w:rsidRDefault="00D93EAE">
      <w:pPr>
        <w:pStyle w:val="ConsPlusNormal"/>
        <w:ind w:firstLine="540"/>
        <w:jc w:val="both"/>
      </w:pPr>
      <w:r>
        <w:t>4. Показатель, характеризующий внедрение единого государственного реестра объектов недвижимости в субъектах Российской Федерации, определяется по формуле:</w:t>
      </w:r>
    </w:p>
    <w:p w:rsidR="00D93EAE" w:rsidRDefault="00D93EAE">
      <w:pPr>
        <w:pStyle w:val="ConsPlusNormal"/>
        <w:ind w:firstLine="540"/>
        <w:jc w:val="both"/>
      </w:pPr>
    </w:p>
    <w:p w:rsidR="00D93EAE" w:rsidRDefault="00D93EAE">
      <w:pPr>
        <w:pStyle w:val="ConsPlusNormal"/>
        <w:jc w:val="center"/>
      </w:pPr>
      <w:r w:rsidRPr="00FD09B7">
        <w:rPr>
          <w:position w:val="-28"/>
        </w:rPr>
        <w:pict>
          <v:shape id="_x0000_i1028" style="width:50.25pt;height:37.65pt" coordsize="" o:spt="100" adj="0,,0" path="" filled="f" stroked="f">
            <v:stroke joinstyle="miter"/>
            <v:imagedata r:id="rId112" o:title="base_1_199192_58"/>
            <v:formulas/>
            <v:path o:connecttype="segments"/>
          </v:shape>
        </w:pict>
      </w:r>
      <w:r>
        <w:t>,</w:t>
      </w:r>
    </w:p>
    <w:p w:rsidR="00D93EAE" w:rsidRDefault="00D93EAE">
      <w:pPr>
        <w:pStyle w:val="ConsPlusNormal"/>
        <w:jc w:val="both"/>
      </w:pPr>
      <w:r>
        <w:t xml:space="preserve">(в ред. </w:t>
      </w:r>
      <w:hyperlink r:id="rId113"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p>
    <w:p w:rsidR="00D93EAE" w:rsidRDefault="00D93EAE">
      <w:pPr>
        <w:pStyle w:val="ConsPlusNormal"/>
        <w:ind w:firstLine="540"/>
        <w:jc w:val="both"/>
      </w:pPr>
      <w:r>
        <w:t>где:</w:t>
      </w:r>
    </w:p>
    <w:p w:rsidR="00D93EAE" w:rsidRDefault="00D93EAE">
      <w:pPr>
        <w:pStyle w:val="ConsPlusNormal"/>
        <w:ind w:firstLine="540"/>
        <w:jc w:val="both"/>
      </w:pPr>
      <w:r>
        <w:t>i - номер субъекта Российской Федерации;</w:t>
      </w:r>
    </w:p>
    <w:p w:rsidR="00D93EAE" w:rsidRDefault="00D93EAE">
      <w:pPr>
        <w:pStyle w:val="ConsPlusNormal"/>
        <w:ind w:firstLine="540"/>
        <w:jc w:val="both"/>
      </w:pPr>
      <w:r w:rsidRPr="00FD09B7">
        <w:rPr>
          <w:position w:val="-12"/>
        </w:rPr>
        <w:pict>
          <v:shape id="_x0000_i1029" style="width:14.25pt;height:20.1pt" coordsize="" o:spt="100" adj="0,,0" path="" filled="f" stroked="f">
            <v:stroke joinstyle="miter"/>
            <v:imagedata r:id="rId114" o:title="base_1_199192_59"/>
            <v:formulas/>
            <v:path o:connecttype="segments"/>
          </v:shape>
        </w:pict>
      </w:r>
      <w:r>
        <w:t xml:space="preserve"> - параметр, определяющий состояние работ по внедрению единого государственного реестра объектов недвижимости на территории субъекта Российской Федерации. При этом:</w:t>
      </w:r>
    </w:p>
    <w:p w:rsidR="00D93EAE" w:rsidRDefault="00D93EAE">
      <w:pPr>
        <w:pStyle w:val="ConsPlusNormal"/>
        <w:ind w:firstLine="540"/>
        <w:jc w:val="both"/>
      </w:pPr>
      <w:r w:rsidRPr="00FD09B7">
        <w:rPr>
          <w:position w:val="-12"/>
        </w:rPr>
        <w:pict>
          <v:shape id="_x0000_i1030" style="width:14.25pt;height:20.1pt" coordsize="" o:spt="100" adj="0,,0" path="" filled="f" stroked="f">
            <v:stroke joinstyle="miter"/>
            <v:imagedata r:id="rId115" o:title="base_1_199192_60"/>
            <v:formulas/>
            <v:path o:connecttype="segments"/>
          </v:shape>
        </w:pict>
      </w:r>
      <w:r>
        <w:t xml:space="preserve"> = 1, если все работы по внедрению единого государственного реестра объектов недвижимости на территории субъекта Российской Федерации завершены;</w:t>
      </w:r>
    </w:p>
    <w:p w:rsidR="00D93EAE" w:rsidRDefault="00D93EAE">
      <w:pPr>
        <w:pStyle w:val="ConsPlusNormal"/>
        <w:ind w:firstLine="540"/>
        <w:jc w:val="both"/>
      </w:pPr>
      <w:r w:rsidRPr="00FD09B7">
        <w:rPr>
          <w:position w:val="-12"/>
        </w:rPr>
        <w:pict>
          <v:shape id="_x0000_i1031" style="width:14.25pt;height:20.1pt" coordsize="" o:spt="100" adj="0,,0" path="" filled="f" stroked="f">
            <v:stroke joinstyle="miter"/>
            <v:imagedata r:id="rId116" o:title="base_1_199192_61"/>
            <v:formulas/>
            <v:path o:connecttype="segments"/>
          </v:shape>
        </w:pict>
      </w:r>
      <w:r>
        <w:t xml:space="preserve"> = 0, если в субъекте Российской Федерации работы по внедрению единого государственного реестра объектов недвижимости не завершены.</w:t>
      </w:r>
    </w:p>
    <w:p w:rsidR="00D93EAE" w:rsidRDefault="00D93EAE">
      <w:pPr>
        <w:pStyle w:val="ConsPlusNormal"/>
        <w:ind w:firstLine="540"/>
        <w:jc w:val="both"/>
      </w:pPr>
      <w:r>
        <w:t>5. Показатель, характеризующий количество субъектов Российской Федерации, на территории которых обеспечен переход к государственной системе координат (определены параметры связи местных систем координат с государственной геодезической системой координат ГСК-2011, уточнены местные системы координат, создан механизм пересчета пространственных данных государственного кадастра недвижимости в ГСК-2011), определяется по формуле:</w:t>
      </w:r>
    </w:p>
    <w:p w:rsidR="00D93EAE" w:rsidRDefault="00D93EAE">
      <w:pPr>
        <w:pStyle w:val="ConsPlusNormal"/>
        <w:ind w:firstLine="540"/>
        <w:jc w:val="both"/>
      </w:pPr>
    </w:p>
    <w:p w:rsidR="00D93EAE" w:rsidRDefault="00D93EAE">
      <w:pPr>
        <w:pStyle w:val="ConsPlusNormal"/>
        <w:jc w:val="center"/>
      </w:pPr>
      <w:r w:rsidRPr="00FD09B7">
        <w:rPr>
          <w:position w:val="-28"/>
        </w:rPr>
        <w:pict>
          <v:shape id="_x0000_i1032" style="width:69.5pt;height:37.65pt" coordsize="" o:spt="100" adj="0,,0" path="" filled="f" stroked="f">
            <v:stroke joinstyle="miter"/>
            <v:imagedata r:id="rId117" o:title="base_1_199192_62"/>
            <v:formulas/>
            <v:path o:connecttype="segments"/>
          </v:shape>
        </w:pict>
      </w:r>
      <w:r>
        <w:t>,</w:t>
      </w:r>
    </w:p>
    <w:p w:rsidR="00D93EAE" w:rsidRDefault="00D93EAE">
      <w:pPr>
        <w:pStyle w:val="ConsPlusNormal"/>
        <w:ind w:firstLine="540"/>
        <w:jc w:val="both"/>
      </w:pPr>
    </w:p>
    <w:p w:rsidR="00D93EAE" w:rsidRDefault="00D93EAE">
      <w:pPr>
        <w:pStyle w:val="ConsPlusNormal"/>
        <w:ind w:firstLine="540"/>
        <w:jc w:val="both"/>
      </w:pPr>
      <w:r>
        <w:t>где N</w:t>
      </w:r>
      <w:r>
        <w:rPr>
          <w:vertAlign w:val="subscript"/>
        </w:rPr>
        <w:t>i</w:t>
      </w:r>
      <w:r>
        <w:t xml:space="preserve"> - параметр, определяющий состояние работ по обеспечению перехода к государственной системе координат от местных систем координат, принятых для ведения государственного кадастра недвижимости.</w:t>
      </w:r>
    </w:p>
    <w:p w:rsidR="00D93EAE" w:rsidRDefault="00D93EAE">
      <w:pPr>
        <w:pStyle w:val="ConsPlusNormal"/>
        <w:ind w:firstLine="540"/>
        <w:jc w:val="both"/>
      </w:pPr>
      <w:r>
        <w:t>При этом:</w:t>
      </w:r>
    </w:p>
    <w:p w:rsidR="00D93EAE" w:rsidRDefault="00D93EAE">
      <w:pPr>
        <w:pStyle w:val="ConsPlusNormal"/>
        <w:ind w:firstLine="540"/>
        <w:jc w:val="both"/>
      </w:pPr>
      <w:r>
        <w:t>N</w:t>
      </w:r>
      <w:r>
        <w:rPr>
          <w:vertAlign w:val="subscript"/>
        </w:rPr>
        <w:t>i</w:t>
      </w:r>
      <w:r>
        <w:t xml:space="preserve"> = 1, если все работы по обеспечению перехода к государственной системе координат от местных систем координат, принятых для ведения государственного кадастра недвижимости, на территории субъекта Российской Федерации завершены;</w:t>
      </w:r>
    </w:p>
    <w:p w:rsidR="00D93EAE" w:rsidRDefault="00D93EAE">
      <w:pPr>
        <w:pStyle w:val="ConsPlusNormal"/>
        <w:ind w:firstLine="540"/>
        <w:jc w:val="both"/>
      </w:pPr>
      <w:r>
        <w:t>N</w:t>
      </w:r>
      <w:r>
        <w:rPr>
          <w:vertAlign w:val="subscript"/>
        </w:rPr>
        <w:t>i</w:t>
      </w:r>
      <w:r>
        <w:t xml:space="preserve"> = 0, если в субъекте Российской Федерации работы по обеспечению перехода к государственной системе координат от местных систем координат, принятых для ведения государственного кадастра недвижимости, не завершены.</w:t>
      </w:r>
    </w:p>
    <w:p w:rsidR="00D93EAE" w:rsidRDefault="00D93EAE">
      <w:pPr>
        <w:pStyle w:val="ConsPlusNormal"/>
        <w:jc w:val="both"/>
      </w:pPr>
      <w:r>
        <w:t xml:space="preserve">(п. 5 в ред. </w:t>
      </w:r>
      <w:hyperlink r:id="rId118"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6. Показатель, характеризующий долю площади земельных участков, относящихся к собственности Российской Федерации (за исключением земель лесного, водного фондов, земельных участков объектов культурного наследия, земель обороны и безопасности) и учтенных в государственном кадастре недвижимости с границами, соответствующими требованиям законодательства Российской Федерации, в общей площади земельных участков, относящихся к собственности Российской Федерации (за исключением земель лесного, водного фондов, земельных участков объектов культурного наследия, земель обороны и безопасности), включенных в государственный кадастр недвижимости, определяется по формуле:</w:t>
      </w:r>
    </w:p>
    <w:p w:rsidR="00D93EAE" w:rsidRDefault="00D93EAE">
      <w:pPr>
        <w:pStyle w:val="ConsPlusNormal"/>
        <w:jc w:val="center"/>
      </w:pPr>
    </w:p>
    <w:p w:rsidR="00D93EAE" w:rsidRDefault="00D93EAE">
      <w:pPr>
        <w:pStyle w:val="ConsPlusNormal"/>
        <w:jc w:val="center"/>
      </w:pPr>
      <w:r w:rsidRPr="00FD09B7">
        <w:rPr>
          <w:position w:val="-32"/>
        </w:rPr>
        <w:pict>
          <v:shape id="_x0000_i1033" style="width:127.25pt;height:39.35pt" coordsize="" o:spt="100" adj="0,,0" path="" filled="f" stroked="f">
            <v:stroke joinstyle="miter"/>
            <v:imagedata r:id="rId119" o:title="base_1_199192_63"/>
            <v:formulas/>
            <v:path o:connecttype="segments"/>
          </v:shape>
        </w:pict>
      </w:r>
      <w:r>
        <w:t>,</w:t>
      </w:r>
    </w:p>
    <w:p w:rsidR="00D93EAE" w:rsidRDefault="00D93EAE">
      <w:pPr>
        <w:pStyle w:val="ConsPlusNormal"/>
        <w:ind w:firstLine="540"/>
        <w:jc w:val="both"/>
      </w:pPr>
    </w:p>
    <w:p w:rsidR="00D93EAE" w:rsidRDefault="00D93EAE">
      <w:pPr>
        <w:pStyle w:val="ConsPlusNormal"/>
        <w:ind w:firstLine="540"/>
        <w:jc w:val="both"/>
      </w:pPr>
      <w:r>
        <w:t>где:</w:t>
      </w:r>
    </w:p>
    <w:p w:rsidR="00D93EAE" w:rsidRDefault="00D93EAE">
      <w:pPr>
        <w:pStyle w:val="ConsPlusNormal"/>
        <w:ind w:firstLine="540"/>
        <w:jc w:val="both"/>
      </w:pPr>
      <w:r w:rsidRPr="00FD09B7">
        <w:rPr>
          <w:position w:val="-14"/>
        </w:rPr>
        <w:pict>
          <v:shape id="_x0000_i1034" style="width:26.8pt;height:20.1pt" coordsize="" o:spt="100" adj="0,,0" path="" filled="f" stroked="f">
            <v:stroke joinstyle="miter"/>
            <v:imagedata r:id="rId120" o:title="base_1_199192_64"/>
            <v:formulas/>
            <v:path o:connecttype="segments"/>
          </v:shape>
        </w:pict>
      </w:r>
      <w:r>
        <w:t xml:space="preserve"> - площадь земельных участков (гектаров), относящихся к собственности Российской Федерации (за исключением земель лесного, водного фондов, земельных участков объектов культурного наследия, земель обороны и безопасности) и учтенных в государственном кадастре недвижимости с границами, соответствующими требованиям законодательства Российской Федерации;</w:t>
      </w:r>
    </w:p>
    <w:p w:rsidR="00D93EAE" w:rsidRDefault="00D93EAE">
      <w:pPr>
        <w:pStyle w:val="ConsPlusNormal"/>
        <w:ind w:firstLine="540"/>
        <w:jc w:val="both"/>
      </w:pPr>
      <w:r w:rsidRPr="00FD09B7">
        <w:rPr>
          <w:position w:val="-14"/>
        </w:rPr>
        <w:pict>
          <v:shape id="_x0000_i1035" style="width:32.65pt;height:20.1pt" coordsize="" o:spt="100" adj="0,,0" path="" filled="f" stroked="f">
            <v:stroke joinstyle="miter"/>
            <v:imagedata r:id="rId121" o:title="base_1_199192_65"/>
            <v:formulas/>
            <v:path o:connecttype="segments"/>
          </v:shape>
        </w:pict>
      </w:r>
      <w:r>
        <w:t xml:space="preserve"> - общая площадь земельных участков (гектаров), относящихся к собственности Российской Федерации (за исключением земель лесного, водного фондов, земельных участков объектов культурного наследия, земель обороны и безопасности), включенных в государственный кадастр недвижимости.</w:t>
      </w:r>
    </w:p>
    <w:p w:rsidR="00D93EAE" w:rsidRDefault="00D93EAE">
      <w:pPr>
        <w:pStyle w:val="ConsPlusNormal"/>
        <w:ind w:firstLine="540"/>
        <w:jc w:val="both"/>
      </w:pPr>
      <w:r>
        <w:t>7. Показатель, характеризующий долю земельных участков, учтенных в государственном кадастре недвижимости с границами, соответствующими требованиям законодательства Российской Федерации, в общем количестве земельных участков, учтенных в государственном кадастре недвижимости, определяется по формуле:</w:t>
      </w:r>
    </w:p>
    <w:p w:rsidR="00D93EAE" w:rsidRDefault="00D93EAE">
      <w:pPr>
        <w:pStyle w:val="ConsPlusNormal"/>
        <w:jc w:val="center"/>
      </w:pPr>
    </w:p>
    <w:p w:rsidR="00D93EAE" w:rsidRDefault="00D93EAE">
      <w:pPr>
        <w:pStyle w:val="ConsPlusNormal"/>
        <w:jc w:val="center"/>
      </w:pPr>
      <w:r w:rsidRPr="00FD09B7">
        <w:rPr>
          <w:position w:val="-32"/>
        </w:rPr>
        <w:pict>
          <v:shape id="_x0000_i1036" style="width:118.9pt;height:39.35pt" coordsize="" o:spt="100" adj="0,,0" path="" filled="f" stroked="f">
            <v:stroke joinstyle="miter"/>
            <v:imagedata r:id="rId122" o:title="base_1_199192_66"/>
            <v:formulas/>
            <v:path o:connecttype="segments"/>
          </v:shape>
        </w:pict>
      </w:r>
      <w:r>
        <w:t>,</w:t>
      </w:r>
    </w:p>
    <w:p w:rsidR="00D93EAE" w:rsidRDefault="00D93EAE">
      <w:pPr>
        <w:pStyle w:val="ConsPlusNormal"/>
        <w:jc w:val="center"/>
      </w:pPr>
    </w:p>
    <w:p w:rsidR="00D93EAE" w:rsidRDefault="00D93EAE">
      <w:pPr>
        <w:pStyle w:val="ConsPlusNormal"/>
        <w:ind w:firstLine="540"/>
        <w:jc w:val="both"/>
      </w:pPr>
      <w:r>
        <w:t>где:</w:t>
      </w:r>
    </w:p>
    <w:p w:rsidR="00D93EAE" w:rsidRDefault="00D93EAE">
      <w:pPr>
        <w:pStyle w:val="ConsPlusNormal"/>
        <w:ind w:firstLine="540"/>
        <w:jc w:val="both"/>
      </w:pPr>
      <w:r w:rsidRPr="00FD09B7">
        <w:rPr>
          <w:position w:val="-14"/>
        </w:rPr>
        <w:pict>
          <v:shape id="_x0000_i1037" style="width:23.45pt;height:20.1pt" coordsize="" o:spt="100" adj="0,,0" path="" filled="f" stroked="f">
            <v:stroke joinstyle="miter"/>
            <v:imagedata r:id="rId123" o:title="base_1_199192_67"/>
            <v:formulas/>
            <v:path o:connecttype="segments"/>
          </v:shape>
        </w:pict>
      </w:r>
      <w:r>
        <w:t xml:space="preserve"> - количество земельных участков, учтенных в государственном кадастре недвижимости, с границами, соответствующими требованиям законодательства Российской Федерации;</w:t>
      </w:r>
    </w:p>
    <w:p w:rsidR="00D93EAE" w:rsidRDefault="00D93EAE">
      <w:pPr>
        <w:pStyle w:val="ConsPlusNormal"/>
        <w:ind w:firstLine="540"/>
        <w:jc w:val="both"/>
      </w:pPr>
      <w:r w:rsidRPr="00FD09B7">
        <w:rPr>
          <w:position w:val="-12"/>
        </w:rPr>
        <w:pict>
          <v:shape id="_x0000_i1038" style="width:30.15pt;height:20.1pt" coordsize="" o:spt="100" adj="0,,0" path="" filled="f" stroked="f">
            <v:stroke joinstyle="miter"/>
            <v:imagedata r:id="rId124" o:title="base_1_199192_68"/>
            <v:formulas/>
            <v:path o:connecttype="segments"/>
          </v:shape>
        </w:pict>
      </w:r>
      <w:r>
        <w:t xml:space="preserve"> - общее количество земельных участков, учтенных в государственном кадастре недвижимости.</w:t>
      </w:r>
    </w:p>
    <w:p w:rsidR="00D93EAE" w:rsidRDefault="00D93EAE">
      <w:pPr>
        <w:pStyle w:val="ConsPlusNormal"/>
        <w:ind w:firstLine="540"/>
        <w:jc w:val="both"/>
      </w:pPr>
      <w:r>
        <w:t>8. Показатель, характеризующий долю услуг по государственной регистрации прав и кадастровому учету, оказываемых посредством информационно-телекоммуникационной сети "Интернет" (далее - сеть "Интернет"), в общем количестве государственных услуг по государственной регистрации прав и кадастровому учету, определяется по формуле:</w:t>
      </w:r>
    </w:p>
    <w:p w:rsidR="00D93EAE" w:rsidRDefault="00D93EAE">
      <w:pPr>
        <w:pStyle w:val="ConsPlusNormal"/>
        <w:ind w:firstLine="540"/>
        <w:jc w:val="both"/>
      </w:pPr>
    </w:p>
    <w:p w:rsidR="00D93EAE" w:rsidRDefault="00D93EAE">
      <w:pPr>
        <w:pStyle w:val="ConsPlusNormal"/>
        <w:jc w:val="center"/>
      </w:pPr>
      <w:r w:rsidRPr="00FD09B7">
        <w:rPr>
          <w:position w:val="-32"/>
        </w:rPr>
        <w:pict>
          <v:shape id="_x0000_i1039" style="width:132.3pt;height:39.35pt" coordsize="" o:spt="100" adj="0,,0" path="" filled="f" stroked="f">
            <v:stroke joinstyle="miter"/>
            <v:imagedata r:id="rId125" o:title="base_1_199192_69"/>
            <v:formulas/>
            <v:path o:connecttype="segments"/>
          </v:shape>
        </w:pict>
      </w:r>
      <w:r>
        <w:t>,</w:t>
      </w:r>
    </w:p>
    <w:p w:rsidR="00D93EAE" w:rsidRDefault="00D93EAE">
      <w:pPr>
        <w:pStyle w:val="ConsPlusNormal"/>
        <w:jc w:val="center"/>
      </w:pPr>
    </w:p>
    <w:p w:rsidR="00D93EAE" w:rsidRDefault="00D93EAE">
      <w:pPr>
        <w:pStyle w:val="ConsPlusNormal"/>
        <w:ind w:firstLine="540"/>
        <w:jc w:val="both"/>
      </w:pPr>
      <w:r>
        <w:t>где:</w:t>
      </w:r>
    </w:p>
    <w:p w:rsidR="00D93EAE" w:rsidRDefault="00D93EAE">
      <w:pPr>
        <w:pStyle w:val="ConsPlusNormal"/>
        <w:ind w:firstLine="540"/>
        <w:jc w:val="both"/>
      </w:pPr>
      <w:r>
        <w:t>V</w:t>
      </w:r>
      <w:r>
        <w:rPr>
          <w:vertAlign w:val="subscript"/>
        </w:rPr>
        <w:t>гос.усл.</w:t>
      </w:r>
      <w:r>
        <w:t xml:space="preserve"> - количество государственных услуг по государственной регистрации прав и кадастровому учету, предоставлению сведений из Единого государственного реестра прав на недвижимое имущество и сделок с ним и государственного кадастра недвижимости, оказанных посредством информационно-телекоммуникационных сетей, в том числе посредством системы межведомственного электронного взаимодействия;</w:t>
      </w:r>
    </w:p>
    <w:p w:rsidR="00D93EAE" w:rsidRDefault="00D93EAE">
      <w:pPr>
        <w:pStyle w:val="ConsPlusNormal"/>
        <w:jc w:val="both"/>
      </w:pPr>
      <w:r>
        <w:t xml:space="preserve">(в ред. </w:t>
      </w:r>
      <w:hyperlink r:id="rId126"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V</w:t>
      </w:r>
      <w:r>
        <w:rPr>
          <w:vertAlign w:val="subscript"/>
        </w:rPr>
        <w:t>общ.</w:t>
      </w:r>
      <w:r>
        <w:t xml:space="preserve"> - общее количество государственных услуг по государственной регистрации прав и кадастровому учету, предоставлению сведений из Единого государственного реестра прав на недвижимое имущество и сделок с ним и государственного кадастра недвижимости, в том числе посредством системы межведомственного электронного взаимодействия, без учета услуг, оказанных на базе многофункциональных центров предоставления государственных и муниципальных услуг и иных организаций, привлекаемых к реализации функций многофункционального центра.</w:t>
      </w:r>
    </w:p>
    <w:p w:rsidR="00D93EAE" w:rsidRDefault="00D93EAE">
      <w:pPr>
        <w:pStyle w:val="ConsPlusNormal"/>
        <w:jc w:val="both"/>
      </w:pPr>
      <w:r>
        <w:t xml:space="preserve">(в ред. </w:t>
      </w:r>
      <w:hyperlink r:id="rId127"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 xml:space="preserve">Данные по предоставленному объему государственных услуг посредством информационно-телекоммуникационной сети "Интернет" и общему объему предоставленных государственных </w:t>
      </w:r>
      <w:r>
        <w:lastRenderedPageBreak/>
        <w:t>услуг за отчетный период содержатся в подсистеме мониторинга оказания государственных услуг Федеральной службы государственной регистрации, кадастра и картографии.</w:t>
      </w:r>
    </w:p>
    <w:p w:rsidR="00D93EAE" w:rsidRDefault="00D93EAE">
      <w:pPr>
        <w:pStyle w:val="ConsPlusNormal"/>
        <w:jc w:val="both"/>
      </w:pPr>
      <w:r>
        <w:t xml:space="preserve">(в ред. </w:t>
      </w:r>
      <w:hyperlink r:id="rId128" w:history="1">
        <w:r>
          <w:rPr>
            <w:color w:val="0000FF"/>
          </w:rPr>
          <w:t>Постановления</w:t>
        </w:r>
      </w:hyperlink>
      <w:r>
        <w:t xml:space="preserve"> Правительства РФ от 08.11.2014 N 1180)</w:t>
      </w:r>
    </w:p>
    <w:p w:rsidR="00D93EAE" w:rsidRDefault="00D93EAE">
      <w:pPr>
        <w:pStyle w:val="ConsPlusNormal"/>
        <w:ind w:firstLine="540"/>
        <w:jc w:val="both"/>
      </w:pPr>
      <w:r>
        <w:t>9. Показатель, характеризующий долю лиц, положительно оценивающих качество работы регистрационных органов, в общем количестве опрошенных лиц, определяется по формуле:</w:t>
      </w:r>
    </w:p>
    <w:p w:rsidR="00D93EAE" w:rsidRDefault="00D93EAE">
      <w:pPr>
        <w:pStyle w:val="ConsPlusNormal"/>
        <w:ind w:firstLine="540"/>
        <w:jc w:val="both"/>
      </w:pPr>
    </w:p>
    <w:p w:rsidR="00D93EAE" w:rsidRDefault="00D93EAE">
      <w:pPr>
        <w:pStyle w:val="ConsPlusNormal"/>
        <w:jc w:val="center"/>
      </w:pPr>
      <w:r w:rsidRPr="00FD09B7">
        <w:rPr>
          <w:position w:val="-30"/>
        </w:rPr>
        <w:pict>
          <v:shape id="_x0000_i1040" style="width:102.15pt;height:38.5pt" coordsize="" o:spt="100" adj="0,,0" path="" filled="f" stroked="f">
            <v:stroke joinstyle="miter"/>
            <v:imagedata r:id="rId129" o:title="base_1_199192_70"/>
            <v:formulas/>
            <v:path o:connecttype="segments"/>
          </v:shape>
        </w:pict>
      </w:r>
      <w:r>
        <w:t>,</w:t>
      </w:r>
    </w:p>
    <w:p w:rsidR="00D93EAE" w:rsidRDefault="00D93EAE">
      <w:pPr>
        <w:pStyle w:val="ConsPlusNormal"/>
        <w:ind w:firstLine="540"/>
        <w:jc w:val="both"/>
      </w:pPr>
    </w:p>
    <w:p w:rsidR="00D93EAE" w:rsidRDefault="00D93EAE">
      <w:pPr>
        <w:pStyle w:val="ConsPlusNormal"/>
        <w:ind w:firstLine="540"/>
        <w:jc w:val="both"/>
      </w:pPr>
      <w:r>
        <w:t>где:</w:t>
      </w:r>
    </w:p>
    <w:p w:rsidR="00D93EAE" w:rsidRDefault="00D93EAE">
      <w:pPr>
        <w:pStyle w:val="ConsPlusNormal"/>
        <w:ind w:firstLine="540"/>
        <w:jc w:val="both"/>
      </w:pPr>
      <w:r w:rsidRPr="00FD09B7">
        <w:rPr>
          <w:position w:val="-12"/>
        </w:rPr>
        <w:pict>
          <v:shape id="_x0000_i1041" style="width:20.1pt;height:20.1pt" coordsize="" o:spt="100" adj="0,,0" path="" filled="f" stroked="f">
            <v:stroke joinstyle="miter"/>
            <v:imagedata r:id="rId130" o:title="base_1_199192_71"/>
            <v:formulas/>
            <v:path o:connecttype="segments"/>
          </v:shape>
        </w:pict>
      </w:r>
      <w:r>
        <w:t xml:space="preserve"> - количество лиц, положительно оценивающих качество работы регистрационных органов по результатам опроса;</w:t>
      </w:r>
    </w:p>
    <w:p w:rsidR="00D93EAE" w:rsidRDefault="00D93EAE">
      <w:pPr>
        <w:pStyle w:val="ConsPlusNormal"/>
        <w:ind w:firstLine="540"/>
        <w:jc w:val="both"/>
      </w:pPr>
      <w:r w:rsidRPr="00FD09B7">
        <w:rPr>
          <w:position w:val="-12"/>
        </w:rPr>
        <w:pict>
          <v:shape id="_x0000_i1042" style="width:25.1pt;height:20.1pt" coordsize="" o:spt="100" adj="0,,0" path="" filled="f" stroked="f">
            <v:stroke joinstyle="miter"/>
            <v:imagedata r:id="rId131" o:title="base_1_199192_72"/>
            <v:formulas/>
            <v:path o:connecttype="segments"/>
          </v:shape>
        </w:pict>
      </w:r>
      <w:r>
        <w:t xml:space="preserve"> - количество опрошенных лиц.</w:t>
      </w:r>
    </w:p>
    <w:p w:rsidR="00D93EAE" w:rsidRDefault="00D93EAE">
      <w:pPr>
        <w:pStyle w:val="ConsPlusNormal"/>
        <w:ind w:firstLine="540"/>
        <w:jc w:val="both"/>
      </w:pPr>
      <w:r>
        <w:t xml:space="preserve">Для расчета значения этого показателя предполагается использовать результаты анализа оценки мнений граждан о качестве предоставленной государственной услуги Федеральной службы государственной регистрации, кадастра и картографии, ежегодно проводимой в соответствии с </w:t>
      </w:r>
      <w:hyperlink r:id="rId132" w:history="1">
        <w:r>
          <w:rPr>
            <w:color w:val="0000FF"/>
          </w:rPr>
          <w:t>постановлением</w:t>
        </w:r>
      </w:hyperlink>
      <w:r>
        <w:t xml:space="preserve">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D93EAE" w:rsidRDefault="00D93EAE">
      <w:pPr>
        <w:pStyle w:val="ConsPlusNormal"/>
        <w:ind w:firstLine="540"/>
        <w:jc w:val="both"/>
      </w:pPr>
      <w:r>
        <w:t>10. Показатель, характеризующий рост совокупных поступлений в консолидированный бюджет, получаемых от сбора земельного и имущественного налогов за отчетный период (год реализации Программы) (далее - совокупные поступления), определяется по формуле:</w:t>
      </w:r>
    </w:p>
    <w:p w:rsidR="00D93EAE" w:rsidRDefault="00D93EAE">
      <w:pPr>
        <w:pStyle w:val="ConsPlusNormal"/>
        <w:jc w:val="center"/>
      </w:pPr>
    </w:p>
    <w:p w:rsidR="00D93EAE" w:rsidRDefault="00D93EAE">
      <w:pPr>
        <w:pStyle w:val="ConsPlusNormal"/>
        <w:jc w:val="center"/>
      </w:pPr>
      <w:r w:rsidRPr="00FD09B7">
        <w:rPr>
          <w:position w:val="-14"/>
        </w:rPr>
        <w:pict>
          <v:shape id="_x0000_i1043" style="width:97.95pt;height:20.1pt" coordsize="" o:spt="100" adj="0,,0" path="" filled="f" stroked="f">
            <v:stroke joinstyle="miter"/>
            <v:imagedata r:id="rId133" o:title="base_1_199192_73"/>
            <v:formulas/>
            <v:path o:connecttype="segments"/>
          </v:shape>
        </w:pict>
      </w:r>
      <w:r>
        <w:t>,</w:t>
      </w:r>
    </w:p>
    <w:p w:rsidR="00D93EAE" w:rsidRDefault="00D93EAE">
      <w:pPr>
        <w:pStyle w:val="ConsPlusNormal"/>
        <w:jc w:val="center"/>
      </w:pPr>
    </w:p>
    <w:p w:rsidR="00D93EAE" w:rsidRDefault="00D93EAE">
      <w:pPr>
        <w:pStyle w:val="ConsPlusNormal"/>
        <w:ind w:firstLine="540"/>
        <w:jc w:val="both"/>
      </w:pPr>
      <w:r>
        <w:t>где:</w:t>
      </w:r>
    </w:p>
    <w:p w:rsidR="00D93EAE" w:rsidRDefault="00D93EAE">
      <w:pPr>
        <w:pStyle w:val="ConsPlusNormal"/>
        <w:ind w:firstLine="540"/>
        <w:jc w:val="both"/>
      </w:pPr>
      <w:r w:rsidRPr="00FD09B7">
        <w:rPr>
          <w:position w:val="-12"/>
        </w:rPr>
        <w:pict>
          <v:shape id="_x0000_i1044" style="width:29.3pt;height:20.1pt" coordsize="" o:spt="100" adj="0,,0" path="" filled="f" stroked="f">
            <v:stroke joinstyle="miter"/>
            <v:imagedata r:id="rId134" o:title="base_1_199192_74"/>
            <v:formulas/>
            <v:path o:connecttype="segments"/>
          </v:shape>
        </w:pict>
      </w:r>
      <w:r>
        <w:t xml:space="preserve"> - совокупные поступления в 2012 году, составившие 694 млрд. рублей;</w:t>
      </w:r>
    </w:p>
    <w:p w:rsidR="00D93EAE" w:rsidRDefault="00D93EAE">
      <w:pPr>
        <w:pStyle w:val="ConsPlusNormal"/>
        <w:ind w:firstLine="540"/>
        <w:jc w:val="both"/>
      </w:pPr>
      <w:r w:rsidRPr="00FD09B7">
        <w:rPr>
          <w:position w:val="-14"/>
        </w:rPr>
        <w:pict>
          <v:shape id="_x0000_i1045" style="width:23.45pt;height:20.1pt" coordsize="" o:spt="100" adj="0,,0" path="" filled="f" stroked="f">
            <v:stroke joinstyle="miter"/>
            <v:imagedata r:id="rId135" o:title="base_1_199192_75"/>
            <v:formulas/>
            <v:path o:connecttype="segments"/>
          </v:shape>
        </w:pict>
      </w:r>
      <w:r>
        <w:t xml:space="preserve"> - коэффициент, принимающий следующие значения:</w:t>
      </w:r>
    </w:p>
    <w:p w:rsidR="00D93EAE" w:rsidRDefault="00D93EAE">
      <w:pPr>
        <w:pStyle w:val="ConsPlusNormal"/>
        <w:ind w:firstLine="540"/>
        <w:jc w:val="both"/>
      </w:pPr>
      <w:r>
        <w:t>1,02 - в 2014 году;</w:t>
      </w:r>
    </w:p>
    <w:p w:rsidR="00D93EAE" w:rsidRDefault="00D93EAE">
      <w:pPr>
        <w:pStyle w:val="ConsPlusNormal"/>
        <w:ind w:firstLine="540"/>
        <w:jc w:val="both"/>
      </w:pPr>
      <w:r>
        <w:t>1,07 - в 2015 году;</w:t>
      </w:r>
    </w:p>
    <w:p w:rsidR="00D93EAE" w:rsidRDefault="00D93EAE">
      <w:pPr>
        <w:pStyle w:val="ConsPlusNormal"/>
        <w:ind w:firstLine="540"/>
        <w:jc w:val="both"/>
      </w:pPr>
      <w:r>
        <w:t>1,15 - в 2016 году;</w:t>
      </w:r>
    </w:p>
    <w:p w:rsidR="00D93EAE" w:rsidRDefault="00D93EAE">
      <w:pPr>
        <w:pStyle w:val="ConsPlusNormal"/>
        <w:ind w:firstLine="540"/>
        <w:jc w:val="both"/>
      </w:pPr>
      <w:r>
        <w:t>1,24 - в 2017 году;</w:t>
      </w:r>
    </w:p>
    <w:p w:rsidR="00D93EAE" w:rsidRDefault="00D93EAE">
      <w:pPr>
        <w:pStyle w:val="ConsPlusNormal"/>
        <w:ind w:firstLine="540"/>
        <w:jc w:val="both"/>
      </w:pPr>
      <w:r>
        <w:t>1,36 - в 2018 году;</w:t>
      </w:r>
    </w:p>
    <w:p w:rsidR="00D93EAE" w:rsidRDefault="00D93EAE">
      <w:pPr>
        <w:pStyle w:val="ConsPlusNormal"/>
        <w:ind w:firstLine="540"/>
        <w:jc w:val="both"/>
      </w:pPr>
      <w:r>
        <w:t>1,51 - в 2019 году.</w:t>
      </w:r>
    </w:p>
    <w:p w:rsidR="00D93EAE" w:rsidRDefault="00D93EAE">
      <w:pPr>
        <w:pStyle w:val="ConsPlusNormal"/>
        <w:ind w:firstLine="540"/>
        <w:jc w:val="both"/>
      </w:pPr>
      <w:r>
        <w:t>За точку отсчета принят 2012 год, в котором совокупные поступления составили 694 млрд. рублей.</w:t>
      </w:r>
    </w:p>
    <w:p w:rsidR="00D93EAE" w:rsidRDefault="00D93EAE">
      <w:pPr>
        <w:pStyle w:val="ConsPlusNormal"/>
        <w:ind w:firstLine="540"/>
        <w:jc w:val="both"/>
      </w:pPr>
      <w:r>
        <w:t>Увеличение ежегодных совокупных поступлений запланировано с 2014 года, при этом:</w:t>
      </w:r>
    </w:p>
    <w:p w:rsidR="00D93EAE" w:rsidRDefault="00D93EAE">
      <w:pPr>
        <w:pStyle w:val="ConsPlusNormal"/>
        <w:ind w:firstLine="540"/>
        <w:jc w:val="both"/>
      </w:pPr>
      <w:r>
        <w:t>в 2014 году - на 2 процента (по отношению к базовому 2012 году);</w:t>
      </w:r>
    </w:p>
    <w:p w:rsidR="00D93EAE" w:rsidRDefault="00D93EAE">
      <w:pPr>
        <w:pStyle w:val="ConsPlusNormal"/>
        <w:ind w:firstLine="540"/>
        <w:jc w:val="both"/>
      </w:pPr>
      <w:r>
        <w:t>в 2015 году - на 7 процентов (по отношению к 2012 году);</w:t>
      </w:r>
    </w:p>
    <w:p w:rsidR="00D93EAE" w:rsidRDefault="00D93EAE">
      <w:pPr>
        <w:pStyle w:val="ConsPlusNormal"/>
        <w:jc w:val="both"/>
      </w:pPr>
      <w:r>
        <w:t xml:space="preserve">(в ред. </w:t>
      </w:r>
      <w:hyperlink r:id="rId136"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в 2016 году - на 15 процентов (по отношению к 2012 году);</w:t>
      </w:r>
    </w:p>
    <w:p w:rsidR="00D93EAE" w:rsidRDefault="00D93EAE">
      <w:pPr>
        <w:pStyle w:val="ConsPlusNormal"/>
        <w:jc w:val="both"/>
      </w:pPr>
      <w:r>
        <w:t xml:space="preserve">(в ред. </w:t>
      </w:r>
      <w:hyperlink r:id="rId137"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в 2017 году - на 24 процента (по отношению к 2012 году);</w:t>
      </w:r>
    </w:p>
    <w:p w:rsidR="00D93EAE" w:rsidRDefault="00D93EAE">
      <w:pPr>
        <w:pStyle w:val="ConsPlusNormal"/>
        <w:jc w:val="both"/>
      </w:pPr>
      <w:r>
        <w:t xml:space="preserve">(в ред. </w:t>
      </w:r>
      <w:hyperlink r:id="rId138"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в 2018 году - на 36 процентов (по отношению к 2012 году);</w:t>
      </w:r>
    </w:p>
    <w:p w:rsidR="00D93EAE" w:rsidRDefault="00D93EAE">
      <w:pPr>
        <w:pStyle w:val="ConsPlusNormal"/>
        <w:jc w:val="both"/>
      </w:pPr>
      <w:r>
        <w:t xml:space="preserve">(в ред. </w:t>
      </w:r>
      <w:hyperlink r:id="rId139"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в 2019 году - на 51 процент (по отношению к 2012 году).</w:t>
      </w:r>
    </w:p>
    <w:p w:rsidR="00D93EAE" w:rsidRDefault="00D93EAE">
      <w:pPr>
        <w:pStyle w:val="ConsPlusNormal"/>
        <w:jc w:val="both"/>
      </w:pPr>
      <w:r>
        <w:lastRenderedPageBreak/>
        <w:t xml:space="preserve">(в ред. </w:t>
      </w:r>
      <w:hyperlink r:id="rId140"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Совокупные поступления, получаемые за весь период реализации Программы, определяются по формуле:</w:t>
      </w:r>
    </w:p>
    <w:p w:rsidR="00D93EAE" w:rsidRDefault="00D93EAE">
      <w:pPr>
        <w:pStyle w:val="ConsPlusNormal"/>
        <w:jc w:val="center"/>
      </w:pPr>
    </w:p>
    <w:p w:rsidR="00D93EAE" w:rsidRDefault="00D93EAE">
      <w:pPr>
        <w:pStyle w:val="ConsPlusNormal"/>
        <w:jc w:val="center"/>
      </w:pPr>
      <w:r w:rsidRPr="00FD09B7">
        <w:rPr>
          <w:position w:val="-12"/>
        </w:rPr>
        <w:pict>
          <v:shape id="_x0000_i1046" style="width:300.55pt;height:20.1pt" coordsize="" o:spt="100" adj="0,,0" path="" filled="f" stroked="f">
            <v:stroke joinstyle="miter"/>
            <v:imagedata r:id="rId141" o:title="base_1_199192_76"/>
            <v:formulas/>
            <v:path o:connecttype="segments"/>
          </v:shape>
        </w:pict>
      </w:r>
      <w:r>
        <w:t>,</w:t>
      </w:r>
    </w:p>
    <w:p w:rsidR="00D93EAE" w:rsidRDefault="00D93EAE">
      <w:pPr>
        <w:pStyle w:val="ConsPlusNormal"/>
        <w:jc w:val="center"/>
      </w:pPr>
    </w:p>
    <w:p w:rsidR="00D93EAE" w:rsidRDefault="00D93EAE">
      <w:pPr>
        <w:pStyle w:val="ConsPlusNormal"/>
        <w:ind w:firstLine="540"/>
        <w:jc w:val="both"/>
      </w:pPr>
      <w:r>
        <w:t xml:space="preserve">где </w:t>
      </w:r>
      <w:r w:rsidRPr="00FD09B7">
        <w:rPr>
          <w:position w:val="-12"/>
        </w:rPr>
        <w:pict>
          <v:shape id="_x0000_i1047" style="width:31.8pt;height:20.1pt" coordsize="" o:spt="100" adj="0,,0" path="" filled="f" stroked="f">
            <v:stroke joinstyle="miter"/>
            <v:imagedata r:id="rId142" o:title="base_1_199192_77"/>
            <v:formulas/>
            <v:path o:connecttype="segments"/>
          </v:shape>
        </w:pict>
      </w:r>
      <w:r>
        <w:t xml:space="preserve">, </w:t>
      </w:r>
      <w:r w:rsidRPr="00FD09B7">
        <w:rPr>
          <w:position w:val="-12"/>
        </w:rPr>
        <w:pict>
          <v:shape id="_x0000_i1048" style="width:29.3pt;height:20.1pt" coordsize="" o:spt="100" adj="0,,0" path="" filled="f" stroked="f">
            <v:stroke joinstyle="miter"/>
            <v:imagedata r:id="rId143" o:title="base_1_199192_78"/>
            <v:formulas/>
            <v:path o:connecttype="segments"/>
          </v:shape>
        </w:pict>
      </w:r>
      <w:r>
        <w:t xml:space="preserve">, </w:t>
      </w:r>
      <w:r w:rsidRPr="00FD09B7">
        <w:rPr>
          <w:position w:val="-12"/>
        </w:rPr>
        <w:pict>
          <v:shape id="_x0000_i1049" style="width:29.3pt;height:20.1pt" coordsize="" o:spt="100" adj="0,,0" path="" filled="f" stroked="f">
            <v:stroke joinstyle="miter"/>
            <v:imagedata r:id="rId144" o:title="base_1_199192_79"/>
            <v:formulas/>
            <v:path o:connecttype="segments"/>
          </v:shape>
        </w:pict>
      </w:r>
      <w:r>
        <w:t xml:space="preserve">, </w:t>
      </w:r>
      <w:r w:rsidRPr="00FD09B7">
        <w:rPr>
          <w:position w:val="-12"/>
        </w:rPr>
        <w:pict>
          <v:shape id="_x0000_i1050" style="width:30.15pt;height:20.1pt" coordsize="" o:spt="100" adj="0,,0" path="" filled="f" stroked="f">
            <v:stroke joinstyle="miter"/>
            <v:imagedata r:id="rId145" o:title="base_1_199192_80"/>
            <v:formulas/>
            <v:path o:connecttype="segments"/>
          </v:shape>
        </w:pict>
      </w:r>
      <w:r>
        <w:t xml:space="preserve">, </w:t>
      </w:r>
      <w:r w:rsidRPr="00FD09B7">
        <w:rPr>
          <w:position w:val="-12"/>
        </w:rPr>
        <w:pict>
          <v:shape id="_x0000_i1051" style="width:29.3pt;height:20.1pt" coordsize="" o:spt="100" adj="0,,0" path="" filled="f" stroked="f">
            <v:stroke joinstyle="miter"/>
            <v:imagedata r:id="rId146" o:title="base_1_199192_81"/>
            <v:formulas/>
            <v:path o:connecttype="segments"/>
          </v:shape>
        </w:pict>
      </w:r>
      <w:r>
        <w:t xml:space="preserve">, </w:t>
      </w:r>
      <w:r w:rsidRPr="00FD09B7">
        <w:rPr>
          <w:position w:val="-12"/>
        </w:rPr>
        <w:pict>
          <v:shape id="_x0000_i1052" style="width:29.3pt;height:20.1pt" coordsize="" o:spt="100" adj="0,,0" path="" filled="f" stroked="f">
            <v:stroke joinstyle="miter"/>
            <v:imagedata r:id="rId147" o:title="base_1_199192_82"/>
            <v:formulas/>
            <v:path o:connecttype="segments"/>
          </v:shape>
        </w:pict>
      </w:r>
      <w:r>
        <w:t xml:space="preserve"> - поступления в соответствующий год.</w:t>
      </w:r>
    </w:p>
    <w:p w:rsidR="00D93EAE" w:rsidRDefault="00D93EAE">
      <w:pPr>
        <w:pStyle w:val="ConsPlusNormal"/>
        <w:ind w:firstLine="540"/>
        <w:jc w:val="both"/>
      </w:pPr>
      <w:r>
        <w:t>Совокупные поступления к 2019 году, получаемые в результате реализации мероприятий Программы, увеличиваются на повышающий коэффициент, который определяется по формуле:</w:t>
      </w:r>
    </w:p>
    <w:p w:rsidR="00D93EAE" w:rsidRDefault="00D93EAE">
      <w:pPr>
        <w:pStyle w:val="ConsPlusNormal"/>
        <w:jc w:val="center"/>
      </w:pPr>
    </w:p>
    <w:p w:rsidR="00D93EAE" w:rsidRDefault="00D93EAE">
      <w:pPr>
        <w:pStyle w:val="ConsPlusNormal"/>
        <w:jc w:val="center"/>
      </w:pPr>
      <w:r w:rsidRPr="00FD09B7">
        <w:rPr>
          <w:position w:val="-12"/>
        </w:rPr>
        <w:pict>
          <v:shape id="_x0000_i1053" style="width:146.5pt;height:20.1pt" coordsize="" o:spt="100" adj="0,,0" path="" filled="f" stroked="f">
            <v:stroke joinstyle="miter"/>
            <v:imagedata r:id="rId148" o:title="base_1_199192_83"/>
            <v:formulas/>
            <v:path o:connecttype="segments"/>
          </v:shape>
        </w:pict>
      </w:r>
      <w:r>
        <w:t>.</w:t>
      </w:r>
    </w:p>
    <w:p w:rsidR="00D93EAE" w:rsidRDefault="00D93EAE">
      <w:pPr>
        <w:pStyle w:val="ConsPlusNormal"/>
        <w:ind w:firstLine="540"/>
        <w:jc w:val="both"/>
      </w:pPr>
    </w:p>
    <w:p w:rsidR="00D93EAE" w:rsidRDefault="00D93EAE">
      <w:pPr>
        <w:pStyle w:val="ConsPlusNormal"/>
        <w:ind w:firstLine="540"/>
        <w:jc w:val="both"/>
      </w:pPr>
      <w:r>
        <w:t>К концу 2019 года в результате реализации мероприятий Программы должно быть дополнительно собрано более 930 млрд. рублей.</w:t>
      </w:r>
    </w:p>
    <w:p w:rsidR="00D93EAE" w:rsidRDefault="00D93EAE">
      <w:pPr>
        <w:pStyle w:val="ConsPlusNormal"/>
        <w:ind w:firstLine="540"/>
        <w:jc w:val="both"/>
      </w:pPr>
      <w:r>
        <w:t>11. Показатель, характеризующий срок осуществления государственной регистрации прав на недвижимое имущество и сделок с ним (</w:t>
      </w:r>
      <w:r w:rsidRPr="00FD09B7">
        <w:rPr>
          <w:position w:val="-14"/>
        </w:rPr>
        <w:pict>
          <v:shape id="_x0000_i1054" style="width:29.3pt;height:20.1pt" coordsize="" o:spt="100" adj="0,,0" path="" filled="f" stroked="f">
            <v:stroke joinstyle="miter"/>
            <v:imagedata r:id="rId149" o:title="base_1_199192_84"/>
            <v:formulas/>
            <v:path o:connecttype="segments"/>
          </v:shape>
        </w:pict>
      </w:r>
      <w:r>
        <w:t>), соотносится с максимальным сроком осуществления государственной регистрации прав на недвижимое имущество и сделок с ним, установленным законодательством Российской Федерации (</w:t>
      </w:r>
      <w:r w:rsidRPr="00FD09B7">
        <w:rPr>
          <w:position w:val="-14"/>
        </w:rPr>
        <w:pict>
          <v:shape id="_x0000_i1055" style="width:39.35pt;height:20.1pt" coordsize="" o:spt="100" adj="0,,0" path="" filled="f" stroked="f">
            <v:stroke joinstyle="miter"/>
            <v:imagedata r:id="rId150" o:title="base_1_199192_85"/>
            <v:formulas/>
            <v:path o:connecttype="segments"/>
          </v:shape>
        </w:pict>
      </w:r>
      <w:r>
        <w:t>), следующим образом:</w:t>
      </w:r>
    </w:p>
    <w:p w:rsidR="00D93EAE" w:rsidRDefault="00D93EAE">
      <w:pPr>
        <w:pStyle w:val="ConsPlusNormal"/>
        <w:ind w:firstLine="540"/>
        <w:jc w:val="both"/>
      </w:pPr>
    </w:p>
    <w:p w:rsidR="00D93EAE" w:rsidRDefault="00D93EAE">
      <w:pPr>
        <w:pStyle w:val="ConsPlusNormal"/>
        <w:jc w:val="center"/>
      </w:pPr>
      <w:r w:rsidRPr="00FD09B7">
        <w:rPr>
          <w:position w:val="-14"/>
        </w:rPr>
        <w:pict>
          <v:shape id="_x0000_i1056" style="width:87.9pt;height:20.1pt" coordsize="" o:spt="100" adj="0,,0" path="" filled="f" stroked="f">
            <v:stroke joinstyle="miter"/>
            <v:imagedata r:id="rId151" o:title="base_1_199192_86"/>
            <v:formulas/>
            <v:path o:connecttype="segments"/>
          </v:shape>
        </w:pict>
      </w:r>
    </w:p>
    <w:p w:rsidR="00D93EAE" w:rsidRDefault="00D93EAE">
      <w:pPr>
        <w:pStyle w:val="ConsPlusNormal"/>
        <w:ind w:firstLine="540"/>
        <w:jc w:val="both"/>
      </w:pPr>
    </w:p>
    <w:p w:rsidR="00D93EAE" w:rsidRDefault="00D93EAE">
      <w:pPr>
        <w:pStyle w:val="ConsPlusNormal"/>
        <w:ind w:firstLine="540"/>
        <w:jc w:val="both"/>
      </w:pPr>
      <w:r>
        <w:t>12. Показатель, характеризующий срок осуществления государственного кадастрового учета (</w:t>
      </w:r>
      <w:r w:rsidRPr="00FD09B7">
        <w:rPr>
          <w:position w:val="-14"/>
        </w:rPr>
        <w:pict>
          <v:shape id="_x0000_i1057" style="width:38.5pt;height:20.1pt" coordsize="" o:spt="100" adj="0,,0" path="" filled="f" stroked="f">
            <v:stroke joinstyle="miter"/>
            <v:imagedata r:id="rId152" o:title="base_1_199192_87"/>
            <v:formulas/>
            <v:path o:connecttype="segments"/>
          </v:shape>
        </w:pict>
      </w:r>
      <w:r>
        <w:t>), соотносится со сроком осуществления государственного кадастрового учета недвижимости, установленным законодательством Российской Федерации (</w:t>
      </w:r>
      <w:r w:rsidRPr="00FD09B7">
        <w:rPr>
          <w:position w:val="-14"/>
        </w:rPr>
        <w:pict>
          <v:shape id="_x0000_i1058" style="width:53.6pt;height:20.1pt" coordsize="" o:spt="100" adj="0,,0" path="" filled="f" stroked="f">
            <v:stroke joinstyle="miter"/>
            <v:imagedata r:id="rId153" o:title="base_1_199192_88"/>
            <v:formulas/>
            <v:path o:connecttype="segments"/>
          </v:shape>
        </w:pict>
      </w:r>
      <w:r>
        <w:t>), следующим образом:</w:t>
      </w:r>
    </w:p>
    <w:p w:rsidR="00D93EAE" w:rsidRDefault="00D93EAE">
      <w:pPr>
        <w:pStyle w:val="ConsPlusNormal"/>
        <w:ind w:firstLine="540"/>
        <w:jc w:val="both"/>
      </w:pPr>
    </w:p>
    <w:p w:rsidR="00D93EAE" w:rsidRDefault="00D93EAE">
      <w:pPr>
        <w:pStyle w:val="ConsPlusNormal"/>
        <w:jc w:val="center"/>
      </w:pPr>
      <w:r w:rsidRPr="00FD09B7">
        <w:rPr>
          <w:position w:val="-14"/>
        </w:rPr>
        <w:pict>
          <v:shape id="_x0000_i1059" style="width:103.8pt;height:20.1pt" coordsize="" o:spt="100" adj="0,,0" path="" filled="f" stroked="f">
            <v:stroke joinstyle="miter"/>
            <v:imagedata r:id="rId154" o:title="base_1_199192_89"/>
            <v:formulas/>
            <v:path o:connecttype="segments"/>
          </v:shape>
        </w:pict>
      </w:r>
    </w:p>
    <w:p w:rsidR="00D93EAE" w:rsidRDefault="00D93EAE">
      <w:pPr>
        <w:pStyle w:val="ConsPlusNormal"/>
        <w:ind w:firstLine="540"/>
        <w:jc w:val="both"/>
      </w:pPr>
    </w:p>
    <w:p w:rsidR="00D93EAE" w:rsidRDefault="00D93EAE">
      <w:pPr>
        <w:pStyle w:val="ConsPlusNormal"/>
        <w:ind w:firstLine="540"/>
        <w:jc w:val="both"/>
      </w:pPr>
      <w:r>
        <w:t>13. Показатель, характеризующий время ожидания заявителями в очереди, отражающий совокупную эффективность реализации мероприятий (Т), соотносится со средним временем ожидания заявителями в очереди для получения государственных услуг Федеральной службы государственной регистрации, кадастра и картографии (</w:t>
      </w:r>
      <w:r w:rsidRPr="00FD09B7">
        <w:rPr>
          <w:position w:val="-12"/>
        </w:rPr>
        <w:pict>
          <v:shape id="_x0000_i1060" style="width:26.8pt;height:20.1pt" coordsize="" o:spt="100" adj="0,,0" path="" filled="f" stroked="f">
            <v:stroke joinstyle="miter"/>
            <v:imagedata r:id="rId155" o:title="base_1_199192_90"/>
            <v:formulas/>
            <v:path o:connecttype="segments"/>
          </v:shape>
        </w:pict>
      </w:r>
      <w:r>
        <w:t>) следующим образом:</w:t>
      </w:r>
    </w:p>
    <w:p w:rsidR="00D93EAE" w:rsidRDefault="00D93EAE">
      <w:pPr>
        <w:pStyle w:val="ConsPlusNormal"/>
        <w:ind w:firstLine="540"/>
        <w:jc w:val="both"/>
      </w:pPr>
    </w:p>
    <w:p w:rsidR="00D93EAE" w:rsidRDefault="00D93EAE">
      <w:pPr>
        <w:pStyle w:val="ConsPlusNormal"/>
        <w:jc w:val="center"/>
      </w:pPr>
      <w:r w:rsidRPr="00FD09B7">
        <w:rPr>
          <w:position w:val="-12"/>
        </w:rPr>
        <w:pict>
          <v:shape id="_x0000_i1061" style="width:48.55pt;height:20.1pt" coordsize="" o:spt="100" adj="0,,0" path="" filled="f" stroked="f">
            <v:stroke joinstyle="miter"/>
            <v:imagedata r:id="rId156" o:title="base_1_199192_91"/>
            <v:formulas/>
            <v:path o:connecttype="segments"/>
          </v:shape>
        </w:pict>
      </w:r>
    </w:p>
    <w:p w:rsidR="00D93EAE" w:rsidRDefault="00D93EAE">
      <w:pPr>
        <w:pStyle w:val="ConsPlusNormal"/>
        <w:ind w:firstLine="540"/>
        <w:jc w:val="both"/>
      </w:pPr>
    </w:p>
    <w:p w:rsidR="00D93EAE" w:rsidRDefault="00D93EAE">
      <w:pPr>
        <w:pStyle w:val="ConsPlusNormal"/>
        <w:ind w:firstLine="540"/>
        <w:jc w:val="both"/>
      </w:pPr>
      <w:r>
        <w:t>Значение этого показателя рассчитывается как среднее значение следующих аналогичных показателей подсистемы мониторинга оказания государственных услуг Федеральной службы государственной регистрации, кадастра и картографии:</w:t>
      </w:r>
    </w:p>
    <w:p w:rsidR="00D93EAE" w:rsidRDefault="00D93EAE">
      <w:pPr>
        <w:pStyle w:val="ConsPlusNormal"/>
        <w:ind w:firstLine="540"/>
        <w:jc w:val="both"/>
      </w:pPr>
      <w:r>
        <w:t>среднее время ожидания при обращении граждан или организаций при получении государственной регистрации прав (минут);</w:t>
      </w:r>
    </w:p>
    <w:p w:rsidR="00D93EAE" w:rsidRDefault="00D93EAE">
      <w:pPr>
        <w:pStyle w:val="ConsPlusNormal"/>
        <w:ind w:firstLine="540"/>
        <w:jc w:val="both"/>
      </w:pPr>
      <w:r>
        <w:t>среднее время ожидания в очереди при обращении граждан или организаций при получении государственной услуги по предоставлению сведений о зарегистрированных правах на недвижимое имущество и сделках с ним (минут);</w:t>
      </w:r>
    </w:p>
    <w:p w:rsidR="00D93EAE" w:rsidRDefault="00D93EAE">
      <w:pPr>
        <w:pStyle w:val="ConsPlusNormal"/>
        <w:ind w:firstLine="540"/>
        <w:jc w:val="both"/>
      </w:pPr>
      <w:r>
        <w:t>среднее время ожидания в очереди при обращении граждан или организаций при получении государственной услуги по государственному кадастровому учету (минут);</w:t>
      </w:r>
    </w:p>
    <w:p w:rsidR="00D93EAE" w:rsidRDefault="00D93EAE">
      <w:pPr>
        <w:pStyle w:val="ConsPlusNormal"/>
        <w:ind w:firstLine="540"/>
        <w:jc w:val="both"/>
      </w:pPr>
      <w:r>
        <w:t>среднее время ожидания в очереди при обращении граждан или организаций при получении государственной услуги по предоставлению сведений, внесенных в государственный кадастр недвижимости (минут).</w:t>
      </w:r>
    </w:p>
    <w:p w:rsidR="00D93EAE" w:rsidRDefault="00D93EAE">
      <w:pPr>
        <w:pStyle w:val="ConsPlusNormal"/>
        <w:ind w:firstLine="540"/>
        <w:jc w:val="both"/>
      </w:pPr>
      <w:r>
        <w:lastRenderedPageBreak/>
        <w:t>14. Показатель, характеризующий долю территории Крымского федерального округа, на которой проведена государственная кадастровая оценка объектов недвижимости, в общем объеме территории Крымского федерального округа, на которой планируется проведение государственной кадастровой оценки, определяется по формуле:</w:t>
      </w:r>
    </w:p>
    <w:p w:rsidR="00D93EAE" w:rsidRDefault="00D93EAE">
      <w:pPr>
        <w:pStyle w:val="ConsPlusNormal"/>
        <w:jc w:val="both"/>
      </w:pPr>
    </w:p>
    <w:p w:rsidR="00D93EAE" w:rsidRDefault="00D93EAE">
      <w:pPr>
        <w:pStyle w:val="ConsPlusNormal"/>
        <w:jc w:val="center"/>
      </w:pPr>
      <w:r w:rsidRPr="00FD09B7">
        <w:rPr>
          <w:position w:val="-28"/>
        </w:rPr>
        <w:pict>
          <v:shape id="_x0000_i1062" style="width:161.6pt;height:36.85pt" coordsize="" o:spt="100" adj="0,,0" path="" filled="f" stroked="f">
            <v:stroke joinstyle="miter"/>
            <v:imagedata r:id="rId157" o:title="base_1_199192_92"/>
            <v:formulas/>
            <v:path o:connecttype="segments"/>
          </v:shape>
        </w:pict>
      </w:r>
      <w:r>
        <w:t>,</w:t>
      </w:r>
    </w:p>
    <w:p w:rsidR="00D93EAE" w:rsidRDefault="00D93EAE">
      <w:pPr>
        <w:pStyle w:val="ConsPlusNormal"/>
        <w:jc w:val="both"/>
      </w:pPr>
    </w:p>
    <w:p w:rsidR="00D93EAE" w:rsidRDefault="00D93EAE">
      <w:pPr>
        <w:pStyle w:val="ConsPlusNormal"/>
        <w:ind w:firstLine="540"/>
        <w:jc w:val="both"/>
      </w:pPr>
      <w:r>
        <w:t>где:</w:t>
      </w:r>
    </w:p>
    <w:p w:rsidR="00D93EAE" w:rsidRDefault="00D93EAE">
      <w:pPr>
        <w:pStyle w:val="ConsPlusNormal"/>
        <w:ind w:firstLine="540"/>
        <w:jc w:val="both"/>
      </w:pPr>
      <w:r w:rsidRPr="00FD09B7">
        <w:rPr>
          <w:position w:val="-12"/>
        </w:rPr>
        <w:pict>
          <v:shape id="_x0000_i1063" style="width:29.3pt;height:20.1pt" coordsize="" o:spt="100" adj="0,,0" path="" filled="f" stroked="f">
            <v:stroke joinstyle="miter"/>
            <v:imagedata r:id="rId158" o:title="base_1_199192_93"/>
            <v:formulas/>
            <v:path o:connecttype="segments"/>
          </v:shape>
        </w:pict>
      </w:r>
      <w:r>
        <w:t xml:space="preserve"> - показатель, характеризующий долю территории Крымского федерального округа, на которой проведена государственная кадастровая оценка объектов недвижимости, в общем объеме территории Крымского федерального округа, на которой планируется проведение государственной кадастровой оценки;</w:t>
      </w:r>
    </w:p>
    <w:p w:rsidR="00D93EAE" w:rsidRDefault="00D93EAE">
      <w:pPr>
        <w:pStyle w:val="ConsPlusNormal"/>
        <w:ind w:firstLine="540"/>
        <w:jc w:val="both"/>
      </w:pPr>
      <w:r w:rsidRPr="00FD09B7">
        <w:rPr>
          <w:position w:val="-12"/>
        </w:rPr>
        <w:pict>
          <v:shape id="_x0000_i1064" style="width:25.1pt;height:20.1pt" coordsize="" o:spt="100" adj="0,,0" path="" filled="f" stroked="f">
            <v:stroke joinstyle="miter"/>
            <v:imagedata r:id="rId159" o:title="base_1_199192_94"/>
            <v:formulas/>
            <v:path o:connecttype="segments"/>
          </v:shape>
        </w:pict>
      </w:r>
      <w:r>
        <w:t xml:space="preserve"> - количество видов объектов недвижимости, расположенных на территории Республики Крым, в отношении которых проведена государственная кадастровая оценка;</w:t>
      </w:r>
    </w:p>
    <w:p w:rsidR="00D93EAE" w:rsidRDefault="00D93EAE">
      <w:pPr>
        <w:pStyle w:val="ConsPlusNormal"/>
        <w:ind w:firstLine="540"/>
        <w:jc w:val="both"/>
      </w:pPr>
      <w:r w:rsidRPr="00FD09B7">
        <w:rPr>
          <w:position w:val="-12"/>
        </w:rPr>
        <w:pict>
          <v:shape id="_x0000_i1065" style="width:15.05pt;height:20.1pt" coordsize="" o:spt="100" adj="0,,0" path="" filled="f" stroked="f">
            <v:stroke joinstyle="miter"/>
            <v:imagedata r:id="rId160" o:title="base_1_199192_95"/>
            <v:formulas/>
            <v:path o:connecttype="segments"/>
          </v:shape>
        </w:pict>
      </w:r>
      <w:r>
        <w:t xml:space="preserve"> - количество видов объектов недвижимости, расположенных на территории города федерального значения Севастополя, в отношении которых проведена государственная кадастровая оценка;</w:t>
      </w:r>
    </w:p>
    <w:p w:rsidR="00D93EAE" w:rsidRDefault="00D93EAE">
      <w:pPr>
        <w:pStyle w:val="ConsPlusNormal"/>
        <w:ind w:firstLine="540"/>
        <w:jc w:val="both"/>
      </w:pPr>
      <w:r>
        <w:t>i - обозначение одного из пяти видов объектов недвижимости, выделенных для целей проведения государственной кадастровой оценки (земельные участки, здания, помещения, сооружения, объекты незавершенного строительства).</w:t>
      </w:r>
    </w:p>
    <w:p w:rsidR="00D93EAE" w:rsidRDefault="00D93EAE">
      <w:pPr>
        <w:pStyle w:val="ConsPlusNormal"/>
        <w:jc w:val="both"/>
      </w:pPr>
      <w:r>
        <w:t xml:space="preserve">(п. 14 введен </w:t>
      </w:r>
      <w:hyperlink r:id="rId161" w:history="1">
        <w:r>
          <w:rPr>
            <w:color w:val="0000FF"/>
          </w:rPr>
          <w:t>Постановлением</w:t>
        </w:r>
      </w:hyperlink>
      <w:r>
        <w:t xml:space="preserve"> Правительства РФ от 08.11.2014 N 1180)</w:t>
      </w: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ind w:firstLine="540"/>
        <w:jc w:val="both"/>
      </w:pPr>
    </w:p>
    <w:p w:rsidR="00D93EAE" w:rsidRDefault="00D93EAE">
      <w:pPr>
        <w:sectPr w:rsidR="00D93EAE">
          <w:pgSz w:w="11905" w:h="16838"/>
          <w:pgMar w:top="1134" w:right="850" w:bottom="1134" w:left="1701" w:header="0" w:footer="0" w:gutter="0"/>
          <w:cols w:space="720"/>
        </w:sectPr>
      </w:pPr>
    </w:p>
    <w:p w:rsidR="00D93EAE" w:rsidRDefault="00D93EAE">
      <w:pPr>
        <w:pStyle w:val="ConsPlusNormal"/>
        <w:jc w:val="right"/>
        <w:outlineLvl w:val="1"/>
      </w:pPr>
      <w:r>
        <w:lastRenderedPageBreak/>
        <w:t>Приложение N 3</w:t>
      </w:r>
    </w:p>
    <w:p w:rsidR="00D93EAE" w:rsidRDefault="00D93EAE">
      <w:pPr>
        <w:pStyle w:val="ConsPlusNormal"/>
        <w:jc w:val="right"/>
      </w:pPr>
      <w:r>
        <w:t>к федеральной целевой программе</w:t>
      </w:r>
    </w:p>
    <w:p w:rsidR="00D93EAE" w:rsidRDefault="00D93EAE">
      <w:pPr>
        <w:pStyle w:val="ConsPlusNormal"/>
        <w:jc w:val="right"/>
      </w:pPr>
      <w:r>
        <w:t>"Развитие единой государственной</w:t>
      </w:r>
    </w:p>
    <w:p w:rsidR="00D93EAE" w:rsidRDefault="00D93EAE">
      <w:pPr>
        <w:pStyle w:val="ConsPlusNormal"/>
        <w:jc w:val="right"/>
      </w:pPr>
      <w:r>
        <w:t>системы регистрации прав</w:t>
      </w:r>
    </w:p>
    <w:p w:rsidR="00D93EAE" w:rsidRDefault="00D93EAE">
      <w:pPr>
        <w:pStyle w:val="ConsPlusNormal"/>
        <w:jc w:val="right"/>
      </w:pPr>
      <w:r>
        <w:t>и кадастрового учета недвижимости</w:t>
      </w:r>
    </w:p>
    <w:p w:rsidR="00D93EAE" w:rsidRDefault="00D93EAE">
      <w:pPr>
        <w:pStyle w:val="ConsPlusNormal"/>
        <w:jc w:val="right"/>
      </w:pPr>
      <w:r>
        <w:t>(2014 - 2019 годы)"</w:t>
      </w:r>
    </w:p>
    <w:p w:rsidR="00D93EAE" w:rsidRDefault="00D93EAE">
      <w:pPr>
        <w:pStyle w:val="ConsPlusNormal"/>
        <w:ind w:firstLine="540"/>
        <w:jc w:val="both"/>
      </w:pPr>
    </w:p>
    <w:p w:rsidR="00D93EAE" w:rsidRDefault="00D93EAE">
      <w:pPr>
        <w:pStyle w:val="ConsPlusNormal"/>
        <w:jc w:val="center"/>
      </w:pPr>
      <w:bookmarkStart w:id="4" w:name="P749"/>
      <w:bookmarkEnd w:id="4"/>
      <w:r>
        <w:t>ОБЪЕМЫ</w:t>
      </w:r>
    </w:p>
    <w:p w:rsidR="00D93EAE" w:rsidRDefault="00D93EAE">
      <w:pPr>
        <w:pStyle w:val="ConsPlusNormal"/>
        <w:jc w:val="center"/>
      </w:pPr>
      <w:r>
        <w:t>ФИНАНСИРОВАНИЯ ФЕДЕРАЛЬНОЙ ЦЕЛЕВОЙ ПРОГРАММЫ</w:t>
      </w:r>
    </w:p>
    <w:p w:rsidR="00D93EAE" w:rsidRDefault="00D93EAE">
      <w:pPr>
        <w:pStyle w:val="ConsPlusNormal"/>
        <w:jc w:val="center"/>
      </w:pPr>
      <w:r>
        <w:t>"РАЗВИТИЕ ЕДИНОЙ ГОСУДАРСТВЕННОЙ СИСТЕМЫ РЕГИСТРАЦИИ ПРАВ</w:t>
      </w:r>
    </w:p>
    <w:p w:rsidR="00D93EAE" w:rsidRDefault="00D93EAE">
      <w:pPr>
        <w:pStyle w:val="ConsPlusNormal"/>
        <w:jc w:val="center"/>
      </w:pPr>
      <w:r>
        <w:t>И КАДАСТРОВОГО УЧЕТА НЕДВИЖИМОСТИ (2014 - 2019 ГОДЫ)"</w:t>
      </w:r>
    </w:p>
    <w:p w:rsidR="00D93EAE" w:rsidRDefault="00D93EAE">
      <w:pPr>
        <w:pStyle w:val="ConsPlusNormal"/>
        <w:jc w:val="center"/>
      </w:pPr>
      <w:r>
        <w:t>ЗА СЧЕТ СРЕДСТВ ФЕДЕРАЛЬНОГО БЮДЖЕТА И БЮДЖЕТОВ</w:t>
      </w:r>
    </w:p>
    <w:p w:rsidR="00D93EAE" w:rsidRDefault="00D93EAE">
      <w:pPr>
        <w:pStyle w:val="ConsPlusNormal"/>
        <w:jc w:val="center"/>
      </w:pPr>
      <w:r>
        <w:t>СУБЪЕКТОВ РОССИЙСКОЙ ФЕДЕРАЦИИ ПО МЕРОПРИЯТИЯМ</w:t>
      </w:r>
    </w:p>
    <w:p w:rsidR="00D93EAE" w:rsidRDefault="00D93EAE">
      <w:pPr>
        <w:pStyle w:val="ConsPlusNormal"/>
        <w:jc w:val="center"/>
      </w:pPr>
      <w:r>
        <w:t>Список изменяющих документов</w:t>
      </w:r>
    </w:p>
    <w:p w:rsidR="00D93EAE" w:rsidRDefault="00D93EAE">
      <w:pPr>
        <w:pStyle w:val="ConsPlusNormal"/>
        <w:jc w:val="center"/>
      </w:pPr>
      <w:r>
        <w:t xml:space="preserve">(в ред. </w:t>
      </w:r>
      <w:hyperlink r:id="rId162" w:history="1">
        <w:r>
          <w:rPr>
            <w:color w:val="0000FF"/>
          </w:rPr>
          <w:t>Постановления</w:t>
        </w:r>
      </w:hyperlink>
      <w:r>
        <w:t xml:space="preserve"> Правительства РФ от 01.12.2015 N 1301)</w:t>
      </w:r>
    </w:p>
    <w:p w:rsidR="00D93EAE" w:rsidRDefault="00D93EAE">
      <w:pPr>
        <w:pStyle w:val="ConsPlusNormal"/>
        <w:jc w:val="center"/>
      </w:pPr>
    </w:p>
    <w:p w:rsidR="00D93EAE" w:rsidRDefault="00D93EAE">
      <w:pPr>
        <w:pStyle w:val="ConsPlusNormal"/>
        <w:jc w:val="right"/>
      </w:pPr>
      <w:r>
        <w:t>(млн.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6"/>
        <w:gridCol w:w="2880"/>
        <w:gridCol w:w="851"/>
        <w:gridCol w:w="1276"/>
        <w:gridCol w:w="1129"/>
        <w:gridCol w:w="1129"/>
        <w:gridCol w:w="1129"/>
        <w:gridCol w:w="1129"/>
        <w:gridCol w:w="1129"/>
        <w:gridCol w:w="1130"/>
        <w:gridCol w:w="1474"/>
        <w:gridCol w:w="2665"/>
      </w:tblGrid>
      <w:tr w:rsidR="00D93EAE">
        <w:tc>
          <w:tcPr>
            <w:tcW w:w="3366" w:type="dxa"/>
            <w:gridSpan w:val="2"/>
            <w:vMerge w:val="restart"/>
            <w:tcBorders>
              <w:top w:val="single" w:sz="4" w:space="0" w:color="auto"/>
              <w:left w:val="nil"/>
              <w:bottom w:val="single" w:sz="4" w:space="0" w:color="auto"/>
            </w:tcBorders>
          </w:tcPr>
          <w:p w:rsidR="00D93EAE" w:rsidRDefault="00D93EAE">
            <w:pPr>
              <w:pStyle w:val="ConsPlusNormal"/>
              <w:jc w:val="center"/>
            </w:pPr>
            <w:r>
              <w:t>Мероприятие Программы</w:t>
            </w:r>
          </w:p>
        </w:tc>
        <w:tc>
          <w:tcPr>
            <w:tcW w:w="851" w:type="dxa"/>
            <w:vMerge w:val="restart"/>
            <w:tcBorders>
              <w:top w:val="single" w:sz="4" w:space="0" w:color="auto"/>
              <w:bottom w:val="single" w:sz="4" w:space="0" w:color="auto"/>
            </w:tcBorders>
          </w:tcPr>
          <w:p w:rsidR="00D93EAE" w:rsidRDefault="00D93EAE">
            <w:pPr>
              <w:pStyle w:val="ConsPlusNormal"/>
              <w:jc w:val="center"/>
            </w:pPr>
            <w:r>
              <w:t>Срок реализации</w:t>
            </w:r>
          </w:p>
        </w:tc>
        <w:tc>
          <w:tcPr>
            <w:tcW w:w="1276" w:type="dxa"/>
            <w:vMerge w:val="restart"/>
            <w:tcBorders>
              <w:top w:val="single" w:sz="4" w:space="0" w:color="auto"/>
              <w:bottom w:val="single" w:sz="4" w:space="0" w:color="auto"/>
            </w:tcBorders>
          </w:tcPr>
          <w:p w:rsidR="00D93EAE" w:rsidRDefault="00D93EAE">
            <w:pPr>
              <w:pStyle w:val="ConsPlusNormal"/>
              <w:jc w:val="center"/>
            </w:pPr>
            <w:r>
              <w:t>2014 - 2019 годы - всего</w:t>
            </w:r>
          </w:p>
        </w:tc>
        <w:tc>
          <w:tcPr>
            <w:tcW w:w="6775" w:type="dxa"/>
            <w:gridSpan w:val="6"/>
            <w:tcBorders>
              <w:top w:val="single" w:sz="4" w:space="0" w:color="auto"/>
              <w:bottom w:val="single" w:sz="4" w:space="0" w:color="auto"/>
            </w:tcBorders>
          </w:tcPr>
          <w:p w:rsidR="00D93EAE" w:rsidRDefault="00D93EAE">
            <w:pPr>
              <w:pStyle w:val="ConsPlusNormal"/>
              <w:jc w:val="center"/>
            </w:pPr>
            <w:r>
              <w:t>В том числе</w:t>
            </w:r>
          </w:p>
        </w:tc>
        <w:tc>
          <w:tcPr>
            <w:tcW w:w="1474" w:type="dxa"/>
            <w:vMerge w:val="restart"/>
            <w:tcBorders>
              <w:top w:val="single" w:sz="4" w:space="0" w:color="auto"/>
              <w:bottom w:val="single" w:sz="4" w:space="0" w:color="auto"/>
            </w:tcBorders>
          </w:tcPr>
          <w:p w:rsidR="00D93EAE" w:rsidRDefault="00D93EAE">
            <w:pPr>
              <w:pStyle w:val="ConsPlusNormal"/>
              <w:jc w:val="center"/>
            </w:pPr>
            <w:r>
              <w:t>Государственный заказчик</w:t>
            </w:r>
          </w:p>
        </w:tc>
        <w:tc>
          <w:tcPr>
            <w:tcW w:w="2665" w:type="dxa"/>
            <w:vMerge w:val="restart"/>
            <w:tcBorders>
              <w:top w:val="single" w:sz="4" w:space="0" w:color="auto"/>
              <w:bottom w:val="single" w:sz="4" w:space="0" w:color="auto"/>
              <w:right w:val="nil"/>
            </w:tcBorders>
          </w:tcPr>
          <w:p w:rsidR="00D93EAE" w:rsidRDefault="00D93EAE">
            <w:pPr>
              <w:pStyle w:val="ConsPlusNormal"/>
              <w:jc w:val="center"/>
            </w:pPr>
            <w:r>
              <w:t>Ожидаемые результаты</w:t>
            </w:r>
          </w:p>
        </w:tc>
      </w:tr>
      <w:tr w:rsidR="00D93EAE">
        <w:tc>
          <w:tcPr>
            <w:tcW w:w="3366" w:type="dxa"/>
            <w:gridSpan w:val="2"/>
            <w:vMerge/>
            <w:tcBorders>
              <w:top w:val="single" w:sz="4" w:space="0" w:color="auto"/>
              <w:left w:val="nil"/>
              <w:bottom w:val="single" w:sz="4" w:space="0" w:color="auto"/>
            </w:tcBorders>
          </w:tcPr>
          <w:p w:rsidR="00D93EAE" w:rsidRDefault="00D93EAE"/>
        </w:tc>
        <w:tc>
          <w:tcPr>
            <w:tcW w:w="851" w:type="dxa"/>
            <w:vMerge/>
            <w:tcBorders>
              <w:top w:val="single" w:sz="4" w:space="0" w:color="auto"/>
              <w:bottom w:val="single" w:sz="4" w:space="0" w:color="auto"/>
            </w:tcBorders>
          </w:tcPr>
          <w:p w:rsidR="00D93EAE" w:rsidRDefault="00D93EAE"/>
        </w:tc>
        <w:tc>
          <w:tcPr>
            <w:tcW w:w="1276" w:type="dxa"/>
            <w:vMerge/>
            <w:tcBorders>
              <w:top w:val="single" w:sz="4" w:space="0" w:color="auto"/>
              <w:bottom w:val="single" w:sz="4" w:space="0" w:color="auto"/>
            </w:tcBorders>
          </w:tcPr>
          <w:p w:rsidR="00D93EAE" w:rsidRDefault="00D93EAE"/>
        </w:tc>
        <w:tc>
          <w:tcPr>
            <w:tcW w:w="1129" w:type="dxa"/>
            <w:tcBorders>
              <w:top w:val="single" w:sz="4" w:space="0" w:color="auto"/>
              <w:bottom w:val="single" w:sz="4" w:space="0" w:color="auto"/>
            </w:tcBorders>
          </w:tcPr>
          <w:p w:rsidR="00D93EAE" w:rsidRDefault="00D93EAE">
            <w:pPr>
              <w:pStyle w:val="ConsPlusNormal"/>
              <w:jc w:val="center"/>
            </w:pPr>
            <w:r>
              <w:t>2014 год</w:t>
            </w:r>
          </w:p>
        </w:tc>
        <w:tc>
          <w:tcPr>
            <w:tcW w:w="1129" w:type="dxa"/>
            <w:tcBorders>
              <w:top w:val="single" w:sz="4" w:space="0" w:color="auto"/>
              <w:bottom w:val="single" w:sz="4" w:space="0" w:color="auto"/>
            </w:tcBorders>
          </w:tcPr>
          <w:p w:rsidR="00D93EAE" w:rsidRDefault="00D93EAE">
            <w:pPr>
              <w:pStyle w:val="ConsPlusNormal"/>
              <w:jc w:val="center"/>
            </w:pPr>
            <w:r>
              <w:t>2015 год</w:t>
            </w:r>
          </w:p>
        </w:tc>
        <w:tc>
          <w:tcPr>
            <w:tcW w:w="1129" w:type="dxa"/>
            <w:tcBorders>
              <w:top w:val="single" w:sz="4" w:space="0" w:color="auto"/>
              <w:bottom w:val="single" w:sz="4" w:space="0" w:color="auto"/>
            </w:tcBorders>
          </w:tcPr>
          <w:p w:rsidR="00D93EAE" w:rsidRDefault="00D93EAE">
            <w:pPr>
              <w:pStyle w:val="ConsPlusNormal"/>
              <w:jc w:val="center"/>
            </w:pPr>
            <w:r>
              <w:t>2016 год</w:t>
            </w:r>
          </w:p>
        </w:tc>
        <w:tc>
          <w:tcPr>
            <w:tcW w:w="1129" w:type="dxa"/>
            <w:tcBorders>
              <w:top w:val="single" w:sz="4" w:space="0" w:color="auto"/>
              <w:bottom w:val="single" w:sz="4" w:space="0" w:color="auto"/>
            </w:tcBorders>
          </w:tcPr>
          <w:p w:rsidR="00D93EAE" w:rsidRDefault="00D93EAE">
            <w:pPr>
              <w:pStyle w:val="ConsPlusNormal"/>
              <w:jc w:val="center"/>
            </w:pPr>
            <w:r>
              <w:t>2017 год</w:t>
            </w:r>
          </w:p>
        </w:tc>
        <w:tc>
          <w:tcPr>
            <w:tcW w:w="1129" w:type="dxa"/>
            <w:tcBorders>
              <w:top w:val="single" w:sz="4" w:space="0" w:color="auto"/>
              <w:bottom w:val="single" w:sz="4" w:space="0" w:color="auto"/>
            </w:tcBorders>
          </w:tcPr>
          <w:p w:rsidR="00D93EAE" w:rsidRDefault="00D93EAE">
            <w:pPr>
              <w:pStyle w:val="ConsPlusNormal"/>
              <w:jc w:val="center"/>
            </w:pPr>
            <w:r>
              <w:t>2018 год</w:t>
            </w:r>
          </w:p>
        </w:tc>
        <w:tc>
          <w:tcPr>
            <w:tcW w:w="1130" w:type="dxa"/>
            <w:tcBorders>
              <w:top w:val="single" w:sz="4" w:space="0" w:color="auto"/>
              <w:bottom w:val="single" w:sz="4" w:space="0" w:color="auto"/>
            </w:tcBorders>
          </w:tcPr>
          <w:p w:rsidR="00D93EAE" w:rsidRDefault="00D93EAE">
            <w:pPr>
              <w:pStyle w:val="ConsPlusNormal"/>
              <w:jc w:val="center"/>
            </w:pPr>
            <w:r>
              <w:t>2019 год</w:t>
            </w:r>
          </w:p>
        </w:tc>
        <w:tc>
          <w:tcPr>
            <w:tcW w:w="1474" w:type="dxa"/>
            <w:vMerge/>
            <w:tcBorders>
              <w:top w:val="single" w:sz="4" w:space="0" w:color="auto"/>
              <w:bottom w:val="single" w:sz="4" w:space="0" w:color="auto"/>
            </w:tcBorders>
          </w:tcPr>
          <w:p w:rsidR="00D93EAE" w:rsidRDefault="00D93EAE"/>
        </w:tc>
        <w:tc>
          <w:tcPr>
            <w:tcW w:w="2665" w:type="dxa"/>
            <w:vMerge/>
            <w:tcBorders>
              <w:top w:val="single" w:sz="4" w:space="0" w:color="auto"/>
              <w:bottom w:val="single" w:sz="4" w:space="0" w:color="auto"/>
              <w:right w:val="nil"/>
            </w:tcBorders>
          </w:tcPr>
          <w:p w:rsidR="00D93EAE" w:rsidRDefault="00D93EAE"/>
        </w:tc>
      </w:tr>
      <w:tr w:rsidR="00D93EAE">
        <w:tblPrEx>
          <w:tblBorders>
            <w:insideH w:val="none" w:sz="0" w:space="0" w:color="auto"/>
            <w:insideV w:val="none" w:sz="0" w:space="0" w:color="auto"/>
          </w:tblBorders>
        </w:tblPrEx>
        <w:tc>
          <w:tcPr>
            <w:tcW w:w="16407" w:type="dxa"/>
            <w:gridSpan w:val="12"/>
            <w:tcBorders>
              <w:top w:val="single" w:sz="4" w:space="0" w:color="auto"/>
              <w:left w:val="nil"/>
              <w:bottom w:val="nil"/>
              <w:right w:val="nil"/>
            </w:tcBorders>
          </w:tcPr>
          <w:p w:rsidR="00D93EAE" w:rsidRDefault="00D93EAE">
            <w:pPr>
              <w:pStyle w:val="ConsPlusNormal"/>
              <w:jc w:val="center"/>
            </w:pPr>
            <w:r>
              <w:t>I. Научно-исследовательские и опытно-конструкторские работы</w:t>
            </w:r>
          </w:p>
        </w:tc>
      </w:tr>
      <w:tr w:rsidR="00D93EAE">
        <w:tblPrEx>
          <w:tblBorders>
            <w:insideH w:val="none" w:sz="0" w:space="0" w:color="auto"/>
            <w:insideV w:val="none" w:sz="0" w:space="0" w:color="auto"/>
          </w:tblBorders>
        </w:tblPrEx>
        <w:tc>
          <w:tcPr>
            <w:tcW w:w="16407" w:type="dxa"/>
            <w:gridSpan w:val="12"/>
            <w:tcBorders>
              <w:top w:val="nil"/>
              <w:left w:val="nil"/>
              <w:bottom w:val="nil"/>
              <w:right w:val="nil"/>
            </w:tcBorders>
          </w:tcPr>
          <w:p w:rsidR="00D93EAE" w:rsidRDefault="00D93EAE">
            <w:pPr>
              <w:pStyle w:val="ConsPlusNormal"/>
              <w:jc w:val="center"/>
            </w:pPr>
            <w:r>
              <w:t>Направление "Совершенствование организационного и методического обеспечения деятельности в сфере земельно-имущественных отношений"</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1.</w:t>
            </w:r>
          </w:p>
        </w:tc>
        <w:tc>
          <w:tcPr>
            <w:tcW w:w="2880" w:type="dxa"/>
            <w:tcBorders>
              <w:top w:val="nil"/>
              <w:left w:val="nil"/>
              <w:bottom w:val="nil"/>
              <w:right w:val="nil"/>
            </w:tcBorders>
          </w:tcPr>
          <w:p w:rsidR="00D93EAE" w:rsidRDefault="00D93EAE">
            <w:pPr>
              <w:pStyle w:val="ConsPlusNormal"/>
            </w:pPr>
            <w:r>
              <w:t xml:space="preserve">Проведение исследований и подготовка научно обоснованных предложений по совершенствованию организационного и методического обеспечения деятельности в сфере земельно-имущественных отношений (средства </w:t>
            </w:r>
            <w:r>
              <w:lastRenderedPageBreak/>
              <w:t>федерального бюджета)</w:t>
            </w:r>
          </w:p>
        </w:tc>
        <w:tc>
          <w:tcPr>
            <w:tcW w:w="851" w:type="dxa"/>
            <w:tcBorders>
              <w:top w:val="nil"/>
              <w:left w:val="nil"/>
              <w:bottom w:val="nil"/>
              <w:right w:val="nil"/>
            </w:tcBorders>
          </w:tcPr>
          <w:p w:rsidR="00D93EAE" w:rsidRDefault="00D93EAE">
            <w:pPr>
              <w:pStyle w:val="ConsPlusNormal"/>
              <w:jc w:val="center"/>
            </w:pPr>
            <w:r>
              <w:lastRenderedPageBreak/>
              <w:t>2019</w:t>
            </w:r>
          </w:p>
        </w:tc>
        <w:tc>
          <w:tcPr>
            <w:tcW w:w="1276" w:type="dxa"/>
            <w:tcBorders>
              <w:top w:val="nil"/>
              <w:left w:val="nil"/>
              <w:bottom w:val="nil"/>
              <w:right w:val="nil"/>
            </w:tcBorders>
          </w:tcPr>
          <w:p w:rsidR="00D93EAE" w:rsidRDefault="00D93EAE">
            <w:pPr>
              <w:pStyle w:val="ConsPlusNormal"/>
              <w:jc w:val="center"/>
            </w:pPr>
            <w:r>
              <w:t>89,8</w:t>
            </w:r>
          </w:p>
        </w:tc>
        <w:tc>
          <w:tcPr>
            <w:tcW w:w="1129" w:type="dxa"/>
            <w:tcBorders>
              <w:top w:val="nil"/>
              <w:left w:val="nil"/>
              <w:bottom w:val="nil"/>
              <w:right w:val="nil"/>
            </w:tcBorders>
          </w:tcPr>
          <w:p w:rsidR="00D93EAE" w:rsidRDefault="00D93EAE">
            <w:pPr>
              <w:pStyle w:val="ConsPlusNormal"/>
              <w:jc w:val="center"/>
            </w:pPr>
            <w:r>
              <w:t>16,3</w:t>
            </w:r>
          </w:p>
        </w:tc>
        <w:tc>
          <w:tcPr>
            <w:tcW w:w="1129" w:type="dxa"/>
            <w:tcBorders>
              <w:top w:val="nil"/>
              <w:left w:val="nil"/>
              <w:bottom w:val="nil"/>
              <w:right w:val="nil"/>
            </w:tcBorders>
          </w:tcPr>
          <w:p w:rsidR="00D93EAE" w:rsidRDefault="00D93EAE">
            <w:pPr>
              <w:pStyle w:val="ConsPlusNormal"/>
              <w:jc w:val="center"/>
            </w:pPr>
            <w:r>
              <w:t>13,5</w:t>
            </w:r>
          </w:p>
        </w:tc>
        <w:tc>
          <w:tcPr>
            <w:tcW w:w="1129" w:type="dxa"/>
            <w:tcBorders>
              <w:top w:val="nil"/>
              <w:left w:val="nil"/>
              <w:bottom w:val="nil"/>
              <w:right w:val="nil"/>
            </w:tcBorders>
          </w:tcPr>
          <w:p w:rsidR="00D93EAE" w:rsidRDefault="00D93EAE">
            <w:pPr>
              <w:pStyle w:val="ConsPlusNormal"/>
              <w:jc w:val="center"/>
            </w:pPr>
            <w:r>
              <w:t>15</w:t>
            </w:r>
          </w:p>
        </w:tc>
        <w:tc>
          <w:tcPr>
            <w:tcW w:w="1129" w:type="dxa"/>
            <w:tcBorders>
              <w:top w:val="nil"/>
              <w:left w:val="nil"/>
              <w:bottom w:val="nil"/>
              <w:right w:val="nil"/>
            </w:tcBorders>
          </w:tcPr>
          <w:p w:rsidR="00D93EAE" w:rsidRDefault="00D93EAE">
            <w:pPr>
              <w:pStyle w:val="ConsPlusNormal"/>
              <w:jc w:val="center"/>
            </w:pPr>
            <w:r>
              <w:t>15</w:t>
            </w:r>
          </w:p>
        </w:tc>
        <w:tc>
          <w:tcPr>
            <w:tcW w:w="1129" w:type="dxa"/>
            <w:tcBorders>
              <w:top w:val="nil"/>
              <w:left w:val="nil"/>
              <w:bottom w:val="nil"/>
              <w:right w:val="nil"/>
            </w:tcBorders>
          </w:tcPr>
          <w:p w:rsidR="00D93EAE" w:rsidRDefault="00D93EAE">
            <w:pPr>
              <w:pStyle w:val="ConsPlusNormal"/>
              <w:jc w:val="center"/>
            </w:pPr>
            <w:r>
              <w:t>15</w:t>
            </w:r>
          </w:p>
        </w:tc>
        <w:tc>
          <w:tcPr>
            <w:tcW w:w="1130" w:type="dxa"/>
            <w:tcBorders>
              <w:top w:val="nil"/>
              <w:left w:val="nil"/>
              <w:bottom w:val="nil"/>
              <w:right w:val="nil"/>
            </w:tcBorders>
          </w:tcPr>
          <w:p w:rsidR="00D93EAE" w:rsidRDefault="00D93EAE">
            <w:pPr>
              <w:pStyle w:val="ConsPlusNormal"/>
              <w:jc w:val="center"/>
            </w:pPr>
            <w:r>
              <w:t>15</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совершенствование организационного и методического обеспечения деятельности в сфере земельно-имущественных отношений</w:t>
            </w:r>
          </w:p>
        </w:tc>
      </w:tr>
      <w:tr w:rsidR="00D93EAE">
        <w:tblPrEx>
          <w:tblBorders>
            <w:insideH w:val="none" w:sz="0" w:space="0" w:color="auto"/>
            <w:insideV w:val="none" w:sz="0" w:space="0" w:color="auto"/>
          </w:tblBorders>
        </w:tblPrEx>
        <w:tc>
          <w:tcPr>
            <w:tcW w:w="16407" w:type="dxa"/>
            <w:gridSpan w:val="12"/>
            <w:tcBorders>
              <w:top w:val="nil"/>
              <w:left w:val="nil"/>
              <w:bottom w:val="nil"/>
              <w:right w:val="nil"/>
            </w:tcBorders>
          </w:tcPr>
          <w:p w:rsidR="00D93EAE" w:rsidRDefault="00D93EAE">
            <w:pPr>
              <w:pStyle w:val="ConsPlusNormal"/>
              <w:jc w:val="center"/>
            </w:pPr>
            <w:r>
              <w:lastRenderedPageBreak/>
              <w:t>II. Капитальные вложения</w:t>
            </w:r>
          </w:p>
        </w:tc>
      </w:tr>
      <w:tr w:rsidR="00D93EAE">
        <w:tblPrEx>
          <w:tblBorders>
            <w:insideH w:val="none" w:sz="0" w:space="0" w:color="auto"/>
            <w:insideV w:val="none" w:sz="0" w:space="0" w:color="auto"/>
          </w:tblBorders>
        </w:tblPrEx>
        <w:tc>
          <w:tcPr>
            <w:tcW w:w="16407" w:type="dxa"/>
            <w:gridSpan w:val="12"/>
            <w:tcBorders>
              <w:top w:val="nil"/>
              <w:left w:val="nil"/>
              <w:bottom w:val="nil"/>
              <w:right w:val="nil"/>
            </w:tcBorders>
          </w:tcPr>
          <w:p w:rsidR="00D93EAE" w:rsidRDefault="00D93EAE">
            <w:pPr>
              <w:pStyle w:val="ConsPlusNormal"/>
              <w:jc w:val="center"/>
            </w:pPr>
            <w:r>
              <w:t>Направление "Развитие и совершенствование порядка предоставления государственных услуг в сфере кадастрового учета и государственной регистрации прав"</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2.</w:t>
            </w:r>
          </w:p>
        </w:tc>
        <w:tc>
          <w:tcPr>
            <w:tcW w:w="2880" w:type="dxa"/>
            <w:tcBorders>
              <w:top w:val="nil"/>
              <w:left w:val="nil"/>
              <w:bottom w:val="nil"/>
              <w:right w:val="nil"/>
            </w:tcBorders>
          </w:tcPr>
          <w:p w:rsidR="00D93EAE" w:rsidRDefault="00D93EAE">
            <w:pPr>
              <w:pStyle w:val="ConsPlusNormal"/>
            </w:pPr>
            <w:r>
              <w:t>Строительство и реконструкция межрегиональных учетно-регистрационных центров, включая проектные и изыскательские работы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t>2014</w:t>
            </w:r>
          </w:p>
        </w:tc>
        <w:tc>
          <w:tcPr>
            <w:tcW w:w="1276" w:type="dxa"/>
            <w:tcBorders>
              <w:top w:val="nil"/>
              <w:left w:val="nil"/>
              <w:bottom w:val="nil"/>
              <w:right w:val="nil"/>
            </w:tcBorders>
          </w:tcPr>
          <w:p w:rsidR="00D93EAE" w:rsidRDefault="00D93EAE">
            <w:pPr>
              <w:pStyle w:val="ConsPlusNormal"/>
              <w:jc w:val="center"/>
            </w:pPr>
            <w:r>
              <w:t>32,4</w:t>
            </w:r>
          </w:p>
        </w:tc>
        <w:tc>
          <w:tcPr>
            <w:tcW w:w="1129" w:type="dxa"/>
            <w:tcBorders>
              <w:top w:val="nil"/>
              <w:left w:val="nil"/>
              <w:bottom w:val="nil"/>
              <w:right w:val="nil"/>
            </w:tcBorders>
          </w:tcPr>
          <w:p w:rsidR="00D93EAE" w:rsidRDefault="00D93EAE">
            <w:pPr>
              <w:pStyle w:val="ConsPlusNormal"/>
              <w:jc w:val="center"/>
            </w:pPr>
            <w:r>
              <w:t>32,4</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в том числе строительство межрегионального учетно-регистрационного центра в Калужской области, г. Калуга</w:t>
            </w:r>
          </w:p>
        </w:tc>
        <w:tc>
          <w:tcPr>
            <w:tcW w:w="851" w:type="dxa"/>
            <w:tcBorders>
              <w:top w:val="nil"/>
              <w:left w:val="nil"/>
              <w:bottom w:val="nil"/>
              <w:right w:val="nil"/>
            </w:tcBorders>
          </w:tcPr>
          <w:p w:rsidR="00D93EAE" w:rsidRDefault="00D93EAE">
            <w:pPr>
              <w:pStyle w:val="ConsPlusNormal"/>
              <w:jc w:val="center"/>
            </w:pPr>
            <w:r>
              <w:t>2014</w:t>
            </w:r>
          </w:p>
        </w:tc>
        <w:tc>
          <w:tcPr>
            <w:tcW w:w="1276" w:type="dxa"/>
            <w:tcBorders>
              <w:top w:val="nil"/>
              <w:left w:val="nil"/>
              <w:bottom w:val="nil"/>
              <w:right w:val="nil"/>
            </w:tcBorders>
          </w:tcPr>
          <w:p w:rsidR="00D93EAE" w:rsidRDefault="00D93EAE">
            <w:pPr>
              <w:pStyle w:val="ConsPlusNormal"/>
              <w:jc w:val="center"/>
            </w:pPr>
            <w:r>
              <w:t>32,4</w:t>
            </w:r>
          </w:p>
        </w:tc>
        <w:tc>
          <w:tcPr>
            <w:tcW w:w="1129" w:type="dxa"/>
            <w:tcBorders>
              <w:top w:val="nil"/>
              <w:left w:val="nil"/>
              <w:bottom w:val="nil"/>
              <w:right w:val="nil"/>
            </w:tcBorders>
          </w:tcPr>
          <w:p w:rsidR="00D93EAE" w:rsidRDefault="00D93EAE">
            <w:pPr>
              <w:pStyle w:val="ConsPlusNormal"/>
              <w:jc w:val="center"/>
            </w:pPr>
            <w:r>
              <w:t>32,4</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разработка эскизного проекта межрегионального учетно-регистрационного центра</w:t>
            </w:r>
          </w:p>
        </w:tc>
      </w:tr>
      <w:tr w:rsidR="00D93EAE">
        <w:tblPrEx>
          <w:tblBorders>
            <w:insideH w:val="none" w:sz="0" w:space="0" w:color="auto"/>
            <w:insideV w:val="none" w:sz="0" w:space="0" w:color="auto"/>
          </w:tblBorders>
        </w:tblPrEx>
        <w:tc>
          <w:tcPr>
            <w:tcW w:w="16407" w:type="dxa"/>
            <w:gridSpan w:val="12"/>
            <w:tcBorders>
              <w:top w:val="nil"/>
              <w:left w:val="nil"/>
              <w:bottom w:val="nil"/>
              <w:right w:val="nil"/>
            </w:tcBorders>
          </w:tcPr>
          <w:p w:rsidR="00D93EAE" w:rsidRDefault="00D93EAE">
            <w:pPr>
              <w:pStyle w:val="ConsPlusNormal"/>
              <w:jc w:val="center"/>
            </w:pPr>
            <w:r>
              <w:t>Направление "Развитие системы межведомственного информационного взаимодействия"</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3.</w:t>
            </w:r>
          </w:p>
        </w:tc>
        <w:tc>
          <w:tcPr>
            <w:tcW w:w="2880" w:type="dxa"/>
            <w:tcBorders>
              <w:top w:val="nil"/>
              <w:left w:val="nil"/>
              <w:bottom w:val="nil"/>
              <w:right w:val="nil"/>
            </w:tcBorders>
          </w:tcPr>
          <w:p w:rsidR="00D93EAE" w:rsidRDefault="00D93EAE">
            <w:pPr>
              <w:pStyle w:val="ConsPlusNormal"/>
            </w:pPr>
            <w:r>
              <w:t>Реконструкция объектов недвижимости для размещения архивов бумажных документов налоговых органов, включая проектные и изыскательские работы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1861,11</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43,19</w:t>
            </w:r>
          </w:p>
        </w:tc>
        <w:tc>
          <w:tcPr>
            <w:tcW w:w="1129" w:type="dxa"/>
            <w:tcBorders>
              <w:top w:val="nil"/>
              <w:left w:val="nil"/>
              <w:bottom w:val="nil"/>
              <w:right w:val="nil"/>
            </w:tcBorders>
          </w:tcPr>
          <w:p w:rsidR="00D93EAE" w:rsidRDefault="00D93EAE">
            <w:pPr>
              <w:pStyle w:val="ConsPlusNormal"/>
              <w:jc w:val="center"/>
            </w:pPr>
            <w:r>
              <w:t>880,92</w:t>
            </w:r>
          </w:p>
        </w:tc>
        <w:tc>
          <w:tcPr>
            <w:tcW w:w="1129" w:type="dxa"/>
            <w:tcBorders>
              <w:top w:val="nil"/>
              <w:left w:val="nil"/>
              <w:bottom w:val="nil"/>
              <w:right w:val="nil"/>
            </w:tcBorders>
          </w:tcPr>
          <w:p w:rsidR="00D93EAE" w:rsidRDefault="00D93EAE">
            <w:pPr>
              <w:pStyle w:val="ConsPlusNormal"/>
              <w:jc w:val="center"/>
            </w:pPr>
            <w:r>
              <w:t>866,8</w:t>
            </w:r>
          </w:p>
        </w:tc>
        <w:tc>
          <w:tcPr>
            <w:tcW w:w="1130" w:type="dxa"/>
            <w:tcBorders>
              <w:top w:val="nil"/>
              <w:left w:val="nil"/>
              <w:bottom w:val="nil"/>
              <w:right w:val="nil"/>
            </w:tcBorders>
          </w:tcPr>
          <w:p w:rsidR="00D93EAE" w:rsidRDefault="00D93EAE">
            <w:pPr>
              <w:pStyle w:val="ConsPlusNormal"/>
              <w:jc w:val="center"/>
            </w:pPr>
            <w:r>
              <w:t>70,2</w:t>
            </w:r>
          </w:p>
        </w:tc>
        <w:tc>
          <w:tcPr>
            <w:tcW w:w="1474" w:type="dxa"/>
            <w:tcBorders>
              <w:top w:val="nil"/>
              <w:left w:val="nil"/>
              <w:bottom w:val="nil"/>
              <w:right w:val="nil"/>
            </w:tcBorders>
          </w:tcPr>
          <w:p w:rsidR="00D93EAE" w:rsidRDefault="00D93EAE">
            <w:pPr>
              <w:pStyle w:val="ConsPlusNormal"/>
              <w:jc w:val="center"/>
            </w:pPr>
            <w:r>
              <w:t>ФНС России</w:t>
            </w:r>
          </w:p>
        </w:tc>
        <w:tc>
          <w:tcPr>
            <w:tcW w:w="2665" w:type="dxa"/>
            <w:tcBorders>
              <w:top w:val="nil"/>
              <w:left w:val="nil"/>
              <w:bottom w:val="nil"/>
              <w:right w:val="nil"/>
            </w:tcBorders>
          </w:tcPr>
          <w:p w:rsidR="00D93EAE" w:rsidRDefault="00D93EAE">
            <w:pPr>
              <w:pStyle w:val="ConsPlusNormal"/>
            </w:pPr>
            <w:r>
              <w:t>совершенствование процедур предоставления государственных услуг, связанных с использованием информации архивного фонда, сокращение срока предоставления государственных услуг</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в том числе:</w:t>
            </w:r>
          </w:p>
        </w:tc>
        <w:tc>
          <w:tcPr>
            <w:tcW w:w="851" w:type="dxa"/>
            <w:tcBorders>
              <w:top w:val="nil"/>
              <w:left w:val="nil"/>
              <w:bottom w:val="nil"/>
              <w:right w:val="nil"/>
            </w:tcBorders>
          </w:tcPr>
          <w:p w:rsidR="00D93EAE" w:rsidRDefault="00D93EAE">
            <w:pPr>
              <w:pStyle w:val="ConsPlusNormal"/>
              <w:jc w:val="center"/>
            </w:pPr>
          </w:p>
        </w:tc>
        <w:tc>
          <w:tcPr>
            <w:tcW w:w="1276" w:type="dxa"/>
            <w:tcBorders>
              <w:top w:val="nil"/>
              <w:left w:val="nil"/>
              <w:bottom w:val="nil"/>
              <w:right w:val="nil"/>
            </w:tcBorders>
          </w:tcPr>
          <w:p w:rsidR="00D93EAE" w:rsidRDefault="00D93EAE">
            <w:pPr>
              <w:pStyle w:val="ConsPlusNormal"/>
              <w:jc w:val="center"/>
            </w:pPr>
          </w:p>
        </w:tc>
        <w:tc>
          <w:tcPr>
            <w:tcW w:w="1129" w:type="dxa"/>
            <w:tcBorders>
              <w:top w:val="nil"/>
              <w:left w:val="nil"/>
              <w:bottom w:val="nil"/>
              <w:right w:val="nil"/>
            </w:tcBorders>
          </w:tcPr>
          <w:p w:rsidR="00D93EAE" w:rsidRDefault="00D93EAE">
            <w:pPr>
              <w:pStyle w:val="ConsPlusNormal"/>
              <w:jc w:val="center"/>
            </w:pPr>
          </w:p>
        </w:tc>
        <w:tc>
          <w:tcPr>
            <w:tcW w:w="1129" w:type="dxa"/>
            <w:tcBorders>
              <w:top w:val="nil"/>
              <w:left w:val="nil"/>
              <w:bottom w:val="nil"/>
              <w:right w:val="nil"/>
            </w:tcBorders>
          </w:tcPr>
          <w:p w:rsidR="00D93EAE" w:rsidRDefault="00D93EAE">
            <w:pPr>
              <w:pStyle w:val="ConsPlusNormal"/>
              <w:jc w:val="center"/>
            </w:pPr>
          </w:p>
        </w:tc>
        <w:tc>
          <w:tcPr>
            <w:tcW w:w="1129" w:type="dxa"/>
            <w:tcBorders>
              <w:top w:val="nil"/>
              <w:left w:val="nil"/>
              <w:bottom w:val="nil"/>
              <w:right w:val="nil"/>
            </w:tcBorders>
          </w:tcPr>
          <w:p w:rsidR="00D93EAE" w:rsidRDefault="00D93EAE">
            <w:pPr>
              <w:pStyle w:val="ConsPlusNormal"/>
              <w:jc w:val="center"/>
            </w:pPr>
          </w:p>
        </w:tc>
        <w:tc>
          <w:tcPr>
            <w:tcW w:w="1129" w:type="dxa"/>
            <w:tcBorders>
              <w:top w:val="nil"/>
              <w:left w:val="nil"/>
              <w:bottom w:val="nil"/>
              <w:right w:val="nil"/>
            </w:tcBorders>
          </w:tcPr>
          <w:p w:rsidR="00D93EAE" w:rsidRDefault="00D93EAE">
            <w:pPr>
              <w:pStyle w:val="ConsPlusNormal"/>
              <w:jc w:val="center"/>
            </w:pPr>
          </w:p>
        </w:tc>
        <w:tc>
          <w:tcPr>
            <w:tcW w:w="1129" w:type="dxa"/>
            <w:tcBorders>
              <w:top w:val="nil"/>
              <w:left w:val="nil"/>
              <w:bottom w:val="nil"/>
              <w:right w:val="nil"/>
            </w:tcBorders>
          </w:tcPr>
          <w:p w:rsidR="00D93EAE" w:rsidRDefault="00D93EAE">
            <w:pPr>
              <w:pStyle w:val="ConsPlusNormal"/>
              <w:jc w:val="center"/>
            </w:pPr>
          </w:p>
        </w:tc>
        <w:tc>
          <w:tcPr>
            <w:tcW w:w="1130" w:type="dxa"/>
            <w:tcBorders>
              <w:top w:val="nil"/>
              <w:left w:val="nil"/>
              <w:bottom w:val="nil"/>
              <w:right w:val="nil"/>
            </w:tcBorders>
          </w:tcPr>
          <w:p w:rsidR="00D93EAE" w:rsidRDefault="00D93EAE">
            <w:pPr>
              <w:pStyle w:val="ConsPlusNormal"/>
              <w:jc w:val="center"/>
            </w:pPr>
          </w:p>
        </w:tc>
        <w:tc>
          <w:tcPr>
            <w:tcW w:w="1474" w:type="dxa"/>
            <w:tcBorders>
              <w:top w:val="nil"/>
              <w:left w:val="nil"/>
              <w:bottom w:val="nil"/>
              <w:right w:val="nil"/>
            </w:tcBorders>
          </w:tcPr>
          <w:p w:rsidR="00D93EAE" w:rsidRDefault="00D93EAE">
            <w:pPr>
              <w:pStyle w:val="ConsPlusNormal"/>
              <w:jc w:val="center"/>
            </w:pPr>
          </w:p>
        </w:tc>
        <w:tc>
          <w:tcPr>
            <w:tcW w:w="2665" w:type="dxa"/>
            <w:tcBorders>
              <w:top w:val="nil"/>
              <w:left w:val="nil"/>
              <w:bottom w:val="nil"/>
              <w:right w:val="nil"/>
            </w:tcBorders>
          </w:tcPr>
          <w:p w:rsidR="00D93EAE" w:rsidRDefault="00D93EAE">
            <w:pPr>
              <w:pStyle w:val="ConsPlusNormal"/>
            </w:pP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реконструкция административного здания инспекции ФНС России по г. Орлу, под создание архивохранилища, г. Орел</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233,03</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11,08</w:t>
            </w:r>
          </w:p>
        </w:tc>
        <w:tc>
          <w:tcPr>
            <w:tcW w:w="1129" w:type="dxa"/>
            <w:tcBorders>
              <w:top w:val="nil"/>
              <w:left w:val="nil"/>
              <w:bottom w:val="nil"/>
              <w:right w:val="nil"/>
            </w:tcBorders>
          </w:tcPr>
          <w:p w:rsidR="00D93EAE" w:rsidRDefault="00D93EAE">
            <w:pPr>
              <w:pStyle w:val="ConsPlusNormal"/>
              <w:jc w:val="center"/>
            </w:pPr>
            <w:r>
              <w:t>109,49</w:t>
            </w:r>
          </w:p>
        </w:tc>
        <w:tc>
          <w:tcPr>
            <w:tcW w:w="1129" w:type="dxa"/>
            <w:tcBorders>
              <w:top w:val="nil"/>
              <w:left w:val="nil"/>
              <w:bottom w:val="nil"/>
              <w:right w:val="nil"/>
            </w:tcBorders>
          </w:tcPr>
          <w:p w:rsidR="00D93EAE" w:rsidRDefault="00D93EAE">
            <w:pPr>
              <w:pStyle w:val="ConsPlusNormal"/>
              <w:jc w:val="center"/>
            </w:pPr>
            <w:r>
              <w:t>101,77</w:t>
            </w:r>
          </w:p>
        </w:tc>
        <w:tc>
          <w:tcPr>
            <w:tcW w:w="1130" w:type="dxa"/>
            <w:tcBorders>
              <w:top w:val="nil"/>
              <w:left w:val="nil"/>
              <w:bottom w:val="nil"/>
              <w:right w:val="nil"/>
            </w:tcBorders>
          </w:tcPr>
          <w:p w:rsidR="00D93EAE" w:rsidRDefault="00D93EAE">
            <w:pPr>
              <w:pStyle w:val="ConsPlusNormal"/>
              <w:jc w:val="center"/>
            </w:pPr>
            <w:r>
              <w:t>10,69</w:t>
            </w:r>
          </w:p>
        </w:tc>
        <w:tc>
          <w:tcPr>
            <w:tcW w:w="1474" w:type="dxa"/>
            <w:tcBorders>
              <w:top w:val="nil"/>
              <w:left w:val="nil"/>
              <w:bottom w:val="nil"/>
              <w:right w:val="nil"/>
            </w:tcBorders>
          </w:tcPr>
          <w:p w:rsidR="00D93EAE" w:rsidRDefault="00D93EAE">
            <w:pPr>
              <w:pStyle w:val="ConsPlusNormal"/>
              <w:jc w:val="center"/>
            </w:pPr>
            <w:r>
              <w:t>ФНС России</w:t>
            </w:r>
          </w:p>
        </w:tc>
        <w:tc>
          <w:tcPr>
            <w:tcW w:w="2665" w:type="dxa"/>
            <w:tcBorders>
              <w:top w:val="nil"/>
              <w:left w:val="nil"/>
              <w:bottom w:val="nil"/>
              <w:right w:val="nil"/>
            </w:tcBorders>
          </w:tcPr>
          <w:p w:rsidR="00D93EAE" w:rsidRDefault="00D93EAE">
            <w:pPr>
              <w:pStyle w:val="ConsPlusNormal"/>
            </w:pPr>
            <w:r>
              <w:t>мощность - 2300 кв. м</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реконструкция комплекса зданий под создание архивохранилищ налоговых органов г. Москвы</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1058,37</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20,22</w:t>
            </w:r>
          </w:p>
        </w:tc>
        <w:tc>
          <w:tcPr>
            <w:tcW w:w="1129" w:type="dxa"/>
            <w:tcBorders>
              <w:top w:val="nil"/>
              <w:left w:val="nil"/>
              <w:bottom w:val="nil"/>
              <w:right w:val="nil"/>
            </w:tcBorders>
          </w:tcPr>
          <w:p w:rsidR="00D93EAE" w:rsidRDefault="00D93EAE">
            <w:pPr>
              <w:pStyle w:val="ConsPlusNormal"/>
              <w:jc w:val="center"/>
            </w:pPr>
            <w:r>
              <w:t>484,82</w:t>
            </w:r>
          </w:p>
        </w:tc>
        <w:tc>
          <w:tcPr>
            <w:tcW w:w="1129" w:type="dxa"/>
            <w:tcBorders>
              <w:top w:val="nil"/>
              <w:left w:val="nil"/>
              <w:bottom w:val="nil"/>
              <w:right w:val="nil"/>
            </w:tcBorders>
          </w:tcPr>
          <w:p w:rsidR="00D93EAE" w:rsidRDefault="00D93EAE">
            <w:pPr>
              <w:pStyle w:val="ConsPlusNormal"/>
              <w:jc w:val="center"/>
            </w:pPr>
            <w:r>
              <w:t>493,82</w:t>
            </w:r>
          </w:p>
        </w:tc>
        <w:tc>
          <w:tcPr>
            <w:tcW w:w="1130" w:type="dxa"/>
            <w:tcBorders>
              <w:top w:val="nil"/>
              <w:left w:val="nil"/>
              <w:bottom w:val="nil"/>
              <w:right w:val="nil"/>
            </w:tcBorders>
          </w:tcPr>
          <w:p w:rsidR="00D93EAE" w:rsidRDefault="00D93EAE">
            <w:pPr>
              <w:pStyle w:val="ConsPlusNormal"/>
              <w:jc w:val="center"/>
            </w:pPr>
            <w:r>
              <w:t>59,51</w:t>
            </w:r>
          </w:p>
        </w:tc>
        <w:tc>
          <w:tcPr>
            <w:tcW w:w="1474" w:type="dxa"/>
            <w:tcBorders>
              <w:top w:val="nil"/>
              <w:left w:val="nil"/>
              <w:bottom w:val="nil"/>
              <w:right w:val="nil"/>
            </w:tcBorders>
          </w:tcPr>
          <w:p w:rsidR="00D93EAE" w:rsidRDefault="00D93EAE">
            <w:pPr>
              <w:pStyle w:val="ConsPlusNormal"/>
              <w:jc w:val="center"/>
            </w:pPr>
            <w:r>
              <w:t>ФНС России</w:t>
            </w:r>
          </w:p>
        </w:tc>
        <w:tc>
          <w:tcPr>
            <w:tcW w:w="2665" w:type="dxa"/>
            <w:tcBorders>
              <w:top w:val="nil"/>
              <w:left w:val="nil"/>
              <w:bottom w:val="nil"/>
              <w:right w:val="nil"/>
            </w:tcBorders>
          </w:tcPr>
          <w:p w:rsidR="00D93EAE" w:rsidRDefault="00D93EAE">
            <w:pPr>
              <w:pStyle w:val="ConsPlusNormal"/>
            </w:pPr>
            <w:r>
              <w:t>мощность - 11000 кв. м</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реконструкция административного здания Управления ФНС России по Чеченской Республике под создание архивохранилища, г. Грозный, ул. Ларсанова, д. 12</w:t>
            </w:r>
          </w:p>
        </w:tc>
        <w:tc>
          <w:tcPr>
            <w:tcW w:w="851" w:type="dxa"/>
            <w:tcBorders>
              <w:top w:val="nil"/>
              <w:left w:val="nil"/>
              <w:bottom w:val="nil"/>
              <w:right w:val="nil"/>
            </w:tcBorders>
          </w:tcPr>
          <w:p w:rsidR="00D93EAE" w:rsidRDefault="00D93EAE">
            <w:pPr>
              <w:pStyle w:val="ConsPlusNormal"/>
              <w:jc w:val="center"/>
            </w:pPr>
            <w:r>
              <w:t>2018</w:t>
            </w:r>
          </w:p>
        </w:tc>
        <w:tc>
          <w:tcPr>
            <w:tcW w:w="1276" w:type="dxa"/>
            <w:tcBorders>
              <w:top w:val="nil"/>
              <w:left w:val="nil"/>
              <w:bottom w:val="nil"/>
              <w:right w:val="nil"/>
            </w:tcBorders>
          </w:tcPr>
          <w:p w:rsidR="00D93EAE" w:rsidRDefault="00D93EAE">
            <w:pPr>
              <w:pStyle w:val="ConsPlusNormal"/>
              <w:jc w:val="center"/>
            </w:pPr>
            <w:r>
              <w:t>76,44</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6,67</w:t>
            </w:r>
          </w:p>
        </w:tc>
        <w:tc>
          <w:tcPr>
            <w:tcW w:w="1129" w:type="dxa"/>
            <w:tcBorders>
              <w:top w:val="nil"/>
              <w:left w:val="nil"/>
              <w:bottom w:val="nil"/>
              <w:right w:val="nil"/>
            </w:tcBorders>
          </w:tcPr>
          <w:p w:rsidR="00D93EAE" w:rsidRDefault="00D93EAE">
            <w:pPr>
              <w:pStyle w:val="ConsPlusNormal"/>
              <w:jc w:val="center"/>
            </w:pPr>
            <w:r>
              <w:t>69,77</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ФНС России</w:t>
            </w:r>
          </w:p>
        </w:tc>
        <w:tc>
          <w:tcPr>
            <w:tcW w:w="2665" w:type="dxa"/>
            <w:tcBorders>
              <w:top w:val="nil"/>
              <w:left w:val="nil"/>
              <w:bottom w:val="nil"/>
              <w:right w:val="nil"/>
            </w:tcBorders>
          </w:tcPr>
          <w:p w:rsidR="00D93EAE" w:rsidRDefault="00D93EAE">
            <w:pPr>
              <w:pStyle w:val="ConsPlusNormal"/>
            </w:pPr>
            <w:r>
              <w:t>мощность - 1000 кв. м</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реконструкция административного здания межрайонной инспекции ФНС России N 12 по Нижегородской области под создание архивохранилища, с. Вад, ул. 50 лет Октября, д. 26</w:t>
            </w:r>
          </w:p>
        </w:tc>
        <w:tc>
          <w:tcPr>
            <w:tcW w:w="851" w:type="dxa"/>
            <w:tcBorders>
              <w:top w:val="nil"/>
              <w:left w:val="nil"/>
              <w:bottom w:val="nil"/>
              <w:right w:val="nil"/>
            </w:tcBorders>
          </w:tcPr>
          <w:p w:rsidR="00D93EAE" w:rsidRDefault="00D93EAE">
            <w:pPr>
              <w:pStyle w:val="ConsPlusNormal"/>
              <w:jc w:val="center"/>
            </w:pPr>
            <w:r>
              <w:t>2018</w:t>
            </w:r>
          </w:p>
        </w:tc>
        <w:tc>
          <w:tcPr>
            <w:tcW w:w="1276" w:type="dxa"/>
            <w:tcBorders>
              <w:top w:val="nil"/>
              <w:left w:val="nil"/>
              <w:bottom w:val="nil"/>
              <w:right w:val="nil"/>
            </w:tcBorders>
          </w:tcPr>
          <w:p w:rsidR="00D93EAE" w:rsidRDefault="00D93EAE">
            <w:pPr>
              <w:pStyle w:val="ConsPlusNormal"/>
              <w:jc w:val="center"/>
            </w:pPr>
            <w:r>
              <w:t>74,75</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6,84</w:t>
            </w:r>
          </w:p>
        </w:tc>
        <w:tc>
          <w:tcPr>
            <w:tcW w:w="1129" w:type="dxa"/>
            <w:tcBorders>
              <w:top w:val="nil"/>
              <w:left w:val="nil"/>
              <w:bottom w:val="nil"/>
              <w:right w:val="nil"/>
            </w:tcBorders>
          </w:tcPr>
          <w:p w:rsidR="00D93EAE" w:rsidRDefault="00D93EAE">
            <w:pPr>
              <w:pStyle w:val="ConsPlusNormal"/>
              <w:jc w:val="center"/>
            </w:pPr>
            <w:r>
              <w:t>67,91</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ФНС России</w:t>
            </w:r>
          </w:p>
        </w:tc>
        <w:tc>
          <w:tcPr>
            <w:tcW w:w="2665" w:type="dxa"/>
            <w:tcBorders>
              <w:top w:val="nil"/>
              <w:left w:val="nil"/>
              <w:bottom w:val="nil"/>
              <w:right w:val="nil"/>
            </w:tcBorders>
          </w:tcPr>
          <w:p w:rsidR="00D93EAE" w:rsidRDefault="00D93EAE">
            <w:pPr>
              <w:pStyle w:val="ConsPlusNormal"/>
            </w:pPr>
            <w:r>
              <w:t>мощность - 845 кв. м</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 xml:space="preserve">реконструкция административного здания инспекции ФНС </w:t>
            </w:r>
            <w:r>
              <w:lastRenderedPageBreak/>
              <w:t>России по г. Орску под создание архивохранилища, Оренбургская область, г. Орск, ул. Шелухина, д. 6</w:t>
            </w:r>
          </w:p>
        </w:tc>
        <w:tc>
          <w:tcPr>
            <w:tcW w:w="851" w:type="dxa"/>
            <w:tcBorders>
              <w:top w:val="nil"/>
              <w:left w:val="nil"/>
              <w:bottom w:val="nil"/>
              <w:right w:val="nil"/>
            </w:tcBorders>
          </w:tcPr>
          <w:p w:rsidR="00D93EAE" w:rsidRDefault="00D93EAE">
            <w:pPr>
              <w:pStyle w:val="ConsPlusNormal"/>
              <w:jc w:val="center"/>
            </w:pPr>
            <w:r>
              <w:lastRenderedPageBreak/>
              <w:t>2018</w:t>
            </w:r>
          </w:p>
        </w:tc>
        <w:tc>
          <w:tcPr>
            <w:tcW w:w="1276" w:type="dxa"/>
            <w:tcBorders>
              <w:top w:val="nil"/>
              <w:left w:val="nil"/>
              <w:bottom w:val="nil"/>
              <w:right w:val="nil"/>
            </w:tcBorders>
          </w:tcPr>
          <w:p w:rsidR="00D93EAE" w:rsidRDefault="00D93EAE">
            <w:pPr>
              <w:pStyle w:val="ConsPlusNormal"/>
              <w:jc w:val="center"/>
            </w:pPr>
            <w:r>
              <w:t>100,25</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3,10</w:t>
            </w:r>
          </w:p>
        </w:tc>
        <w:tc>
          <w:tcPr>
            <w:tcW w:w="1129" w:type="dxa"/>
            <w:tcBorders>
              <w:top w:val="nil"/>
              <w:left w:val="nil"/>
              <w:bottom w:val="nil"/>
              <w:right w:val="nil"/>
            </w:tcBorders>
          </w:tcPr>
          <w:p w:rsidR="00D93EAE" w:rsidRDefault="00D93EAE">
            <w:pPr>
              <w:pStyle w:val="ConsPlusNormal"/>
              <w:jc w:val="center"/>
            </w:pPr>
            <w:r>
              <w:t>97,15</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ФНС России</w:t>
            </w:r>
          </w:p>
        </w:tc>
        <w:tc>
          <w:tcPr>
            <w:tcW w:w="2665" w:type="dxa"/>
            <w:tcBorders>
              <w:top w:val="nil"/>
              <w:left w:val="nil"/>
              <w:bottom w:val="nil"/>
              <w:right w:val="nil"/>
            </w:tcBorders>
          </w:tcPr>
          <w:p w:rsidR="00D93EAE" w:rsidRDefault="00D93EAE">
            <w:pPr>
              <w:pStyle w:val="ConsPlusNormal"/>
            </w:pPr>
            <w:r>
              <w:t>мощность - 976 кв. м</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реконструкция административного здания межрайонной инспекции ФНС России N 10 по Челябинской области под создание архивохранилища, г. Коркино</w:t>
            </w:r>
          </w:p>
        </w:tc>
        <w:tc>
          <w:tcPr>
            <w:tcW w:w="851" w:type="dxa"/>
            <w:tcBorders>
              <w:top w:val="nil"/>
              <w:left w:val="nil"/>
              <w:bottom w:val="nil"/>
              <w:right w:val="nil"/>
            </w:tcBorders>
          </w:tcPr>
          <w:p w:rsidR="00D93EAE" w:rsidRDefault="00D93EAE">
            <w:pPr>
              <w:pStyle w:val="ConsPlusNormal"/>
              <w:jc w:val="center"/>
            </w:pPr>
            <w:r>
              <w:t>2018</w:t>
            </w:r>
          </w:p>
        </w:tc>
        <w:tc>
          <w:tcPr>
            <w:tcW w:w="1276" w:type="dxa"/>
            <w:tcBorders>
              <w:top w:val="nil"/>
              <w:left w:val="nil"/>
              <w:bottom w:val="nil"/>
              <w:right w:val="nil"/>
            </w:tcBorders>
          </w:tcPr>
          <w:p w:rsidR="00D93EAE" w:rsidRDefault="00D93EAE">
            <w:pPr>
              <w:pStyle w:val="ConsPlusNormal"/>
              <w:jc w:val="center"/>
            </w:pPr>
            <w:r>
              <w:t>161,64</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6,04</w:t>
            </w:r>
          </w:p>
        </w:tc>
        <w:tc>
          <w:tcPr>
            <w:tcW w:w="1129" w:type="dxa"/>
            <w:tcBorders>
              <w:top w:val="nil"/>
              <w:left w:val="nil"/>
              <w:bottom w:val="nil"/>
              <w:right w:val="nil"/>
            </w:tcBorders>
          </w:tcPr>
          <w:p w:rsidR="00D93EAE" w:rsidRDefault="00D93EAE">
            <w:pPr>
              <w:pStyle w:val="ConsPlusNormal"/>
              <w:jc w:val="center"/>
            </w:pPr>
            <w:r>
              <w:t>140</w:t>
            </w:r>
          </w:p>
        </w:tc>
        <w:tc>
          <w:tcPr>
            <w:tcW w:w="1129" w:type="dxa"/>
            <w:tcBorders>
              <w:top w:val="nil"/>
              <w:left w:val="nil"/>
              <w:bottom w:val="nil"/>
              <w:right w:val="nil"/>
            </w:tcBorders>
          </w:tcPr>
          <w:p w:rsidR="00D93EAE" w:rsidRDefault="00D93EAE">
            <w:pPr>
              <w:pStyle w:val="ConsPlusNormal"/>
              <w:jc w:val="center"/>
            </w:pPr>
            <w:r>
              <w:t>15,6</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ФНС России</w:t>
            </w:r>
          </w:p>
        </w:tc>
        <w:tc>
          <w:tcPr>
            <w:tcW w:w="2665" w:type="dxa"/>
            <w:tcBorders>
              <w:top w:val="nil"/>
              <w:left w:val="nil"/>
              <w:bottom w:val="nil"/>
              <w:right w:val="nil"/>
            </w:tcBorders>
          </w:tcPr>
          <w:p w:rsidR="00D93EAE" w:rsidRDefault="00D93EAE">
            <w:pPr>
              <w:pStyle w:val="ConsPlusNormal"/>
            </w:pPr>
            <w:r>
              <w:t>мощность - 1574 кв. м</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реконструкция административного здания межрайонной инспекции ФНС России N 16 по Челябинской области под создание архивохранилища, с. Агаповка</w:t>
            </w:r>
          </w:p>
        </w:tc>
        <w:tc>
          <w:tcPr>
            <w:tcW w:w="851" w:type="dxa"/>
            <w:tcBorders>
              <w:top w:val="nil"/>
              <w:left w:val="nil"/>
              <w:bottom w:val="nil"/>
              <w:right w:val="nil"/>
            </w:tcBorders>
          </w:tcPr>
          <w:p w:rsidR="00D93EAE" w:rsidRDefault="00D93EAE">
            <w:pPr>
              <w:pStyle w:val="ConsPlusNormal"/>
              <w:jc w:val="center"/>
            </w:pPr>
            <w:r>
              <w:t>2018</w:t>
            </w:r>
          </w:p>
        </w:tc>
        <w:tc>
          <w:tcPr>
            <w:tcW w:w="1276" w:type="dxa"/>
            <w:tcBorders>
              <w:top w:val="nil"/>
              <w:left w:val="nil"/>
              <w:bottom w:val="nil"/>
              <w:right w:val="nil"/>
            </w:tcBorders>
          </w:tcPr>
          <w:p w:rsidR="00D93EAE" w:rsidRDefault="00D93EAE">
            <w:pPr>
              <w:pStyle w:val="ConsPlusNormal"/>
              <w:jc w:val="center"/>
            </w:pPr>
            <w:r>
              <w:t>156,63</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5,85</w:t>
            </w:r>
          </w:p>
        </w:tc>
        <w:tc>
          <w:tcPr>
            <w:tcW w:w="1129" w:type="dxa"/>
            <w:tcBorders>
              <w:top w:val="nil"/>
              <w:left w:val="nil"/>
              <w:bottom w:val="nil"/>
              <w:right w:val="nil"/>
            </w:tcBorders>
          </w:tcPr>
          <w:p w:rsidR="00D93EAE" w:rsidRDefault="00D93EAE">
            <w:pPr>
              <w:pStyle w:val="ConsPlusNormal"/>
              <w:jc w:val="center"/>
            </w:pPr>
            <w:r>
              <w:t>130</w:t>
            </w:r>
          </w:p>
        </w:tc>
        <w:tc>
          <w:tcPr>
            <w:tcW w:w="1129" w:type="dxa"/>
            <w:tcBorders>
              <w:top w:val="nil"/>
              <w:left w:val="nil"/>
              <w:bottom w:val="nil"/>
              <w:right w:val="nil"/>
            </w:tcBorders>
          </w:tcPr>
          <w:p w:rsidR="00D93EAE" w:rsidRDefault="00D93EAE">
            <w:pPr>
              <w:pStyle w:val="ConsPlusNormal"/>
              <w:jc w:val="center"/>
            </w:pPr>
            <w:r>
              <w:t>20,78</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ФНС России</w:t>
            </w:r>
          </w:p>
        </w:tc>
        <w:tc>
          <w:tcPr>
            <w:tcW w:w="2665" w:type="dxa"/>
            <w:tcBorders>
              <w:top w:val="nil"/>
              <w:left w:val="nil"/>
              <w:bottom w:val="nil"/>
              <w:right w:val="nil"/>
            </w:tcBorders>
          </w:tcPr>
          <w:p w:rsidR="00D93EAE" w:rsidRDefault="00D93EAE">
            <w:pPr>
              <w:pStyle w:val="ConsPlusNormal"/>
            </w:pPr>
            <w:r>
              <w:t>мощность - 1474 кв. м</w:t>
            </w:r>
          </w:p>
        </w:tc>
      </w:tr>
      <w:tr w:rsidR="00D93EAE">
        <w:tblPrEx>
          <w:tblBorders>
            <w:insideH w:val="none" w:sz="0" w:space="0" w:color="auto"/>
            <w:insideV w:val="none" w:sz="0" w:space="0" w:color="auto"/>
          </w:tblBorders>
        </w:tblPrEx>
        <w:tc>
          <w:tcPr>
            <w:tcW w:w="16407" w:type="dxa"/>
            <w:gridSpan w:val="12"/>
            <w:tcBorders>
              <w:top w:val="nil"/>
              <w:left w:val="nil"/>
              <w:bottom w:val="nil"/>
              <w:right w:val="nil"/>
            </w:tcBorders>
          </w:tcPr>
          <w:p w:rsidR="00D93EAE" w:rsidRDefault="00D93EAE">
            <w:pPr>
              <w:pStyle w:val="ConsPlusNormal"/>
              <w:jc w:val="center"/>
            </w:pPr>
            <w:r>
              <w:t>Направление "Создание условий для ведения государственного кадастра недвижимости и Единого государственного реестра прав на недвижимое имущество и сделок с ним в электронном виде"</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4.</w:t>
            </w:r>
          </w:p>
        </w:tc>
        <w:tc>
          <w:tcPr>
            <w:tcW w:w="2880" w:type="dxa"/>
            <w:tcBorders>
              <w:top w:val="nil"/>
              <w:left w:val="nil"/>
              <w:bottom w:val="nil"/>
              <w:right w:val="nil"/>
            </w:tcBorders>
          </w:tcPr>
          <w:p w:rsidR="00D93EAE" w:rsidRDefault="00D93EAE">
            <w:pPr>
              <w:pStyle w:val="ConsPlusNormal"/>
            </w:pPr>
            <w:r>
              <w:t>Строительство и реконструкция архивохранилищ Росреестра, включая проектные и изыскательские работы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8475,9</w:t>
            </w:r>
          </w:p>
        </w:tc>
        <w:tc>
          <w:tcPr>
            <w:tcW w:w="1129" w:type="dxa"/>
            <w:tcBorders>
              <w:top w:val="nil"/>
              <w:left w:val="nil"/>
              <w:bottom w:val="nil"/>
              <w:right w:val="nil"/>
            </w:tcBorders>
          </w:tcPr>
          <w:p w:rsidR="00D93EAE" w:rsidRDefault="00D93EAE">
            <w:pPr>
              <w:pStyle w:val="ConsPlusNormal"/>
              <w:jc w:val="center"/>
            </w:pPr>
            <w:r>
              <w:t>49,8</w:t>
            </w:r>
          </w:p>
        </w:tc>
        <w:tc>
          <w:tcPr>
            <w:tcW w:w="1129" w:type="dxa"/>
            <w:tcBorders>
              <w:top w:val="nil"/>
              <w:left w:val="nil"/>
              <w:bottom w:val="nil"/>
              <w:right w:val="nil"/>
            </w:tcBorders>
          </w:tcPr>
          <w:p w:rsidR="00D93EAE" w:rsidRDefault="00D93EAE">
            <w:pPr>
              <w:pStyle w:val="ConsPlusNormal"/>
              <w:jc w:val="center"/>
            </w:pPr>
            <w:r>
              <w:t xml:space="preserve">175,86 </w:t>
            </w:r>
            <w:hyperlink w:anchor="P1477" w:history="1">
              <w:r>
                <w:rPr>
                  <w:color w:val="0000FF"/>
                </w:rPr>
                <w:t>&lt;*&gt;</w:t>
              </w:r>
            </w:hyperlink>
          </w:p>
        </w:tc>
        <w:tc>
          <w:tcPr>
            <w:tcW w:w="1129" w:type="dxa"/>
            <w:tcBorders>
              <w:top w:val="nil"/>
              <w:left w:val="nil"/>
              <w:bottom w:val="nil"/>
              <w:right w:val="nil"/>
            </w:tcBorders>
          </w:tcPr>
          <w:p w:rsidR="00D93EAE" w:rsidRDefault="00D93EAE">
            <w:pPr>
              <w:pStyle w:val="ConsPlusNormal"/>
              <w:jc w:val="center"/>
            </w:pPr>
            <w:r>
              <w:t>1013,14</w:t>
            </w:r>
          </w:p>
        </w:tc>
        <w:tc>
          <w:tcPr>
            <w:tcW w:w="1129" w:type="dxa"/>
            <w:tcBorders>
              <w:top w:val="nil"/>
              <w:left w:val="nil"/>
              <w:bottom w:val="nil"/>
              <w:right w:val="nil"/>
            </w:tcBorders>
          </w:tcPr>
          <w:p w:rsidR="00D93EAE" w:rsidRDefault="00D93EAE">
            <w:pPr>
              <w:pStyle w:val="ConsPlusNormal"/>
              <w:jc w:val="center"/>
            </w:pPr>
            <w:r>
              <w:t>2656,14</w:t>
            </w:r>
          </w:p>
        </w:tc>
        <w:tc>
          <w:tcPr>
            <w:tcW w:w="1129" w:type="dxa"/>
            <w:tcBorders>
              <w:top w:val="nil"/>
              <w:left w:val="nil"/>
              <w:bottom w:val="nil"/>
              <w:right w:val="nil"/>
            </w:tcBorders>
          </w:tcPr>
          <w:p w:rsidR="00D93EAE" w:rsidRDefault="00D93EAE">
            <w:pPr>
              <w:pStyle w:val="ConsPlusNormal"/>
              <w:jc w:val="center"/>
            </w:pPr>
            <w:r>
              <w:t>2486,7</w:t>
            </w:r>
          </w:p>
        </w:tc>
        <w:tc>
          <w:tcPr>
            <w:tcW w:w="1130" w:type="dxa"/>
            <w:tcBorders>
              <w:top w:val="nil"/>
              <w:left w:val="nil"/>
              <w:bottom w:val="nil"/>
              <w:right w:val="nil"/>
            </w:tcBorders>
          </w:tcPr>
          <w:p w:rsidR="00D93EAE" w:rsidRDefault="00D93EAE">
            <w:pPr>
              <w:pStyle w:val="ConsPlusNormal"/>
              <w:jc w:val="center"/>
            </w:pPr>
            <w:r>
              <w:t>2129,12</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 xml:space="preserve">совершенствование процедур предоставления государственных услуг, связанных с использованием информации архивного фонда, сокращение срока предоставления </w:t>
            </w:r>
            <w:r>
              <w:lastRenderedPageBreak/>
              <w:t>государственных услуг</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в том числе:</w:t>
            </w:r>
          </w:p>
        </w:tc>
        <w:tc>
          <w:tcPr>
            <w:tcW w:w="851" w:type="dxa"/>
            <w:tcBorders>
              <w:top w:val="nil"/>
              <w:left w:val="nil"/>
              <w:bottom w:val="nil"/>
              <w:right w:val="nil"/>
            </w:tcBorders>
          </w:tcPr>
          <w:p w:rsidR="00D93EAE" w:rsidRDefault="00D93EAE">
            <w:pPr>
              <w:pStyle w:val="ConsPlusNormal"/>
              <w:jc w:val="center"/>
            </w:pPr>
          </w:p>
        </w:tc>
        <w:tc>
          <w:tcPr>
            <w:tcW w:w="1276" w:type="dxa"/>
            <w:tcBorders>
              <w:top w:val="nil"/>
              <w:left w:val="nil"/>
              <w:bottom w:val="nil"/>
              <w:right w:val="nil"/>
            </w:tcBorders>
          </w:tcPr>
          <w:p w:rsidR="00D93EAE" w:rsidRDefault="00D93EAE">
            <w:pPr>
              <w:pStyle w:val="ConsPlusNormal"/>
              <w:jc w:val="center"/>
            </w:pPr>
          </w:p>
        </w:tc>
        <w:tc>
          <w:tcPr>
            <w:tcW w:w="1129" w:type="dxa"/>
            <w:tcBorders>
              <w:top w:val="nil"/>
              <w:left w:val="nil"/>
              <w:bottom w:val="nil"/>
              <w:right w:val="nil"/>
            </w:tcBorders>
          </w:tcPr>
          <w:p w:rsidR="00D93EAE" w:rsidRDefault="00D93EAE">
            <w:pPr>
              <w:pStyle w:val="ConsPlusNormal"/>
              <w:jc w:val="center"/>
            </w:pPr>
          </w:p>
        </w:tc>
        <w:tc>
          <w:tcPr>
            <w:tcW w:w="1129" w:type="dxa"/>
            <w:tcBorders>
              <w:top w:val="nil"/>
              <w:left w:val="nil"/>
              <w:bottom w:val="nil"/>
              <w:right w:val="nil"/>
            </w:tcBorders>
          </w:tcPr>
          <w:p w:rsidR="00D93EAE" w:rsidRDefault="00D93EAE">
            <w:pPr>
              <w:pStyle w:val="ConsPlusNormal"/>
              <w:jc w:val="center"/>
            </w:pPr>
          </w:p>
        </w:tc>
        <w:tc>
          <w:tcPr>
            <w:tcW w:w="1129" w:type="dxa"/>
            <w:tcBorders>
              <w:top w:val="nil"/>
              <w:left w:val="nil"/>
              <w:bottom w:val="nil"/>
              <w:right w:val="nil"/>
            </w:tcBorders>
          </w:tcPr>
          <w:p w:rsidR="00D93EAE" w:rsidRDefault="00D93EAE">
            <w:pPr>
              <w:pStyle w:val="ConsPlusNormal"/>
              <w:jc w:val="center"/>
            </w:pPr>
          </w:p>
        </w:tc>
        <w:tc>
          <w:tcPr>
            <w:tcW w:w="1129" w:type="dxa"/>
            <w:tcBorders>
              <w:top w:val="nil"/>
              <w:left w:val="nil"/>
              <w:bottom w:val="nil"/>
              <w:right w:val="nil"/>
            </w:tcBorders>
          </w:tcPr>
          <w:p w:rsidR="00D93EAE" w:rsidRDefault="00D93EAE">
            <w:pPr>
              <w:pStyle w:val="ConsPlusNormal"/>
              <w:jc w:val="center"/>
            </w:pPr>
          </w:p>
        </w:tc>
        <w:tc>
          <w:tcPr>
            <w:tcW w:w="1129" w:type="dxa"/>
            <w:tcBorders>
              <w:top w:val="nil"/>
              <w:left w:val="nil"/>
              <w:bottom w:val="nil"/>
              <w:right w:val="nil"/>
            </w:tcBorders>
          </w:tcPr>
          <w:p w:rsidR="00D93EAE" w:rsidRDefault="00D93EAE">
            <w:pPr>
              <w:pStyle w:val="ConsPlusNormal"/>
              <w:jc w:val="center"/>
            </w:pPr>
          </w:p>
        </w:tc>
        <w:tc>
          <w:tcPr>
            <w:tcW w:w="1130" w:type="dxa"/>
            <w:tcBorders>
              <w:top w:val="nil"/>
              <w:left w:val="nil"/>
              <w:bottom w:val="nil"/>
              <w:right w:val="nil"/>
            </w:tcBorders>
          </w:tcPr>
          <w:p w:rsidR="00D93EAE" w:rsidRDefault="00D93EAE">
            <w:pPr>
              <w:pStyle w:val="ConsPlusNormal"/>
              <w:jc w:val="center"/>
            </w:pPr>
          </w:p>
        </w:tc>
        <w:tc>
          <w:tcPr>
            <w:tcW w:w="1474" w:type="dxa"/>
            <w:tcBorders>
              <w:top w:val="nil"/>
              <w:left w:val="nil"/>
              <w:bottom w:val="nil"/>
              <w:right w:val="nil"/>
            </w:tcBorders>
          </w:tcPr>
          <w:p w:rsidR="00D93EAE" w:rsidRDefault="00D93EAE">
            <w:pPr>
              <w:pStyle w:val="ConsPlusNormal"/>
              <w:jc w:val="center"/>
            </w:pPr>
          </w:p>
        </w:tc>
        <w:tc>
          <w:tcPr>
            <w:tcW w:w="2665" w:type="dxa"/>
            <w:tcBorders>
              <w:top w:val="nil"/>
              <w:left w:val="nil"/>
              <w:bottom w:val="nil"/>
              <w:right w:val="nil"/>
            </w:tcBorders>
          </w:tcPr>
          <w:p w:rsidR="00D93EAE" w:rsidRDefault="00D93EAE">
            <w:pPr>
              <w:pStyle w:val="ConsPlusNormal"/>
            </w:pP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строительство централизованного архивохранилища Центрального федерального округа, г. Калуга</w:t>
            </w:r>
          </w:p>
        </w:tc>
        <w:tc>
          <w:tcPr>
            <w:tcW w:w="851" w:type="dxa"/>
            <w:tcBorders>
              <w:top w:val="nil"/>
              <w:left w:val="nil"/>
              <w:bottom w:val="nil"/>
              <w:right w:val="nil"/>
            </w:tcBorders>
          </w:tcPr>
          <w:p w:rsidR="00D93EAE" w:rsidRDefault="00D93EAE">
            <w:pPr>
              <w:pStyle w:val="ConsPlusNormal"/>
              <w:jc w:val="center"/>
            </w:pPr>
            <w:r>
              <w:t>2018</w:t>
            </w:r>
          </w:p>
        </w:tc>
        <w:tc>
          <w:tcPr>
            <w:tcW w:w="1276" w:type="dxa"/>
            <w:tcBorders>
              <w:top w:val="nil"/>
              <w:left w:val="nil"/>
              <w:bottom w:val="nil"/>
              <w:right w:val="nil"/>
            </w:tcBorders>
          </w:tcPr>
          <w:p w:rsidR="00D93EAE" w:rsidRDefault="00D93EAE">
            <w:pPr>
              <w:pStyle w:val="ConsPlusNormal"/>
              <w:jc w:val="center"/>
            </w:pPr>
            <w:r>
              <w:t>2242,05</w:t>
            </w:r>
          </w:p>
        </w:tc>
        <w:tc>
          <w:tcPr>
            <w:tcW w:w="1129" w:type="dxa"/>
            <w:tcBorders>
              <w:top w:val="nil"/>
              <w:left w:val="nil"/>
              <w:bottom w:val="nil"/>
              <w:right w:val="nil"/>
            </w:tcBorders>
          </w:tcPr>
          <w:p w:rsidR="00D93EAE" w:rsidRDefault="00D93EAE">
            <w:pPr>
              <w:pStyle w:val="ConsPlusNormal"/>
              <w:jc w:val="center"/>
            </w:pPr>
            <w:r>
              <w:t>49,8</w:t>
            </w:r>
          </w:p>
        </w:tc>
        <w:tc>
          <w:tcPr>
            <w:tcW w:w="1129" w:type="dxa"/>
            <w:tcBorders>
              <w:top w:val="nil"/>
              <w:left w:val="nil"/>
              <w:bottom w:val="nil"/>
              <w:right w:val="nil"/>
            </w:tcBorders>
          </w:tcPr>
          <w:p w:rsidR="00D93EAE" w:rsidRDefault="00D93EAE">
            <w:pPr>
              <w:pStyle w:val="ConsPlusNormal"/>
              <w:jc w:val="center"/>
            </w:pPr>
            <w:r>
              <w:t xml:space="preserve">115,86 </w:t>
            </w:r>
            <w:hyperlink w:anchor="P1477" w:history="1">
              <w:r>
                <w:rPr>
                  <w:color w:val="0000FF"/>
                </w:rPr>
                <w:t>&lt;*&gt;</w:t>
              </w:r>
            </w:hyperlink>
          </w:p>
        </w:tc>
        <w:tc>
          <w:tcPr>
            <w:tcW w:w="1129" w:type="dxa"/>
            <w:tcBorders>
              <w:top w:val="nil"/>
              <w:left w:val="nil"/>
              <w:bottom w:val="nil"/>
              <w:right w:val="nil"/>
            </w:tcBorders>
          </w:tcPr>
          <w:p w:rsidR="00D93EAE" w:rsidRDefault="00D93EAE">
            <w:pPr>
              <w:pStyle w:val="ConsPlusNormal"/>
              <w:jc w:val="center"/>
            </w:pPr>
            <w:r>
              <w:t>583,35</w:t>
            </w:r>
          </w:p>
        </w:tc>
        <w:tc>
          <w:tcPr>
            <w:tcW w:w="1129" w:type="dxa"/>
            <w:tcBorders>
              <w:top w:val="nil"/>
              <w:left w:val="nil"/>
              <w:bottom w:val="nil"/>
              <w:right w:val="nil"/>
            </w:tcBorders>
          </w:tcPr>
          <w:p w:rsidR="00D93EAE" w:rsidRDefault="00D93EAE">
            <w:pPr>
              <w:pStyle w:val="ConsPlusNormal"/>
              <w:jc w:val="center"/>
            </w:pPr>
            <w:r>
              <w:t>1247,27</w:t>
            </w:r>
          </w:p>
        </w:tc>
        <w:tc>
          <w:tcPr>
            <w:tcW w:w="1129" w:type="dxa"/>
            <w:tcBorders>
              <w:top w:val="nil"/>
              <w:left w:val="nil"/>
              <w:bottom w:val="nil"/>
              <w:right w:val="nil"/>
            </w:tcBorders>
          </w:tcPr>
          <w:p w:rsidR="00D93EAE" w:rsidRDefault="00D93EAE">
            <w:pPr>
              <w:pStyle w:val="ConsPlusNormal"/>
              <w:jc w:val="center"/>
            </w:pPr>
            <w:r>
              <w:t>280,63</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мощность - 39228 кв. м</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строительство централизованного архивохранилища Северо-Западного федерального округа, г. Санкт-Петербург</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636,18</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36,94</w:t>
            </w:r>
          </w:p>
        </w:tc>
        <w:tc>
          <w:tcPr>
            <w:tcW w:w="1129" w:type="dxa"/>
            <w:tcBorders>
              <w:top w:val="nil"/>
              <w:left w:val="nil"/>
              <w:bottom w:val="nil"/>
              <w:right w:val="nil"/>
            </w:tcBorders>
          </w:tcPr>
          <w:p w:rsidR="00D93EAE" w:rsidRDefault="00D93EAE">
            <w:pPr>
              <w:pStyle w:val="ConsPlusNormal"/>
              <w:jc w:val="center"/>
            </w:pPr>
            <w:r>
              <w:t>211,53</w:t>
            </w:r>
          </w:p>
        </w:tc>
        <w:tc>
          <w:tcPr>
            <w:tcW w:w="1130" w:type="dxa"/>
            <w:tcBorders>
              <w:top w:val="nil"/>
              <w:left w:val="nil"/>
              <w:bottom w:val="nil"/>
              <w:right w:val="nil"/>
            </w:tcBorders>
          </w:tcPr>
          <w:p w:rsidR="00D93EAE" w:rsidRDefault="00D93EAE">
            <w:pPr>
              <w:pStyle w:val="ConsPlusNormal"/>
              <w:jc w:val="center"/>
            </w:pPr>
            <w:r>
              <w:t>387,71</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мощность - 10705,2 кв. м</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строительство централизованного архивохранилища Южного и Северо-Кавказского федеральных округов, г. Краснодар</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1 101,38</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63,95</w:t>
            </w:r>
          </w:p>
        </w:tc>
        <w:tc>
          <w:tcPr>
            <w:tcW w:w="1129" w:type="dxa"/>
            <w:tcBorders>
              <w:top w:val="nil"/>
              <w:left w:val="nil"/>
              <w:bottom w:val="nil"/>
              <w:right w:val="nil"/>
            </w:tcBorders>
          </w:tcPr>
          <w:p w:rsidR="00D93EAE" w:rsidRDefault="00D93EAE">
            <w:pPr>
              <w:pStyle w:val="ConsPlusNormal"/>
              <w:jc w:val="center"/>
            </w:pPr>
            <w:r>
              <w:t>301,15</w:t>
            </w:r>
          </w:p>
        </w:tc>
        <w:tc>
          <w:tcPr>
            <w:tcW w:w="1129" w:type="dxa"/>
            <w:tcBorders>
              <w:top w:val="nil"/>
              <w:left w:val="nil"/>
              <w:bottom w:val="nil"/>
              <w:right w:val="nil"/>
            </w:tcBorders>
          </w:tcPr>
          <w:p w:rsidR="00D93EAE" w:rsidRDefault="00D93EAE">
            <w:pPr>
              <w:pStyle w:val="ConsPlusNormal"/>
              <w:jc w:val="center"/>
            </w:pPr>
            <w:r>
              <w:t>386,34</w:t>
            </w:r>
          </w:p>
        </w:tc>
        <w:tc>
          <w:tcPr>
            <w:tcW w:w="1130" w:type="dxa"/>
            <w:tcBorders>
              <w:top w:val="nil"/>
              <w:left w:val="nil"/>
              <w:bottom w:val="nil"/>
              <w:right w:val="nil"/>
            </w:tcBorders>
          </w:tcPr>
          <w:p w:rsidR="00D93EAE" w:rsidRDefault="00D93EAE">
            <w:pPr>
              <w:pStyle w:val="ConsPlusNormal"/>
              <w:jc w:val="center"/>
            </w:pPr>
            <w:r>
              <w:t>349,94</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мощность - 28991,8 кв. м</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строительство централизованного архивохранилища Приволжского федерального округа, с. Столбище, Республика Татарстан</w:t>
            </w:r>
          </w:p>
        </w:tc>
        <w:tc>
          <w:tcPr>
            <w:tcW w:w="851" w:type="dxa"/>
            <w:tcBorders>
              <w:top w:val="nil"/>
              <w:left w:val="nil"/>
              <w:bottom w:val="nil"/>
              <w:right w:val="nil"/>
            </w:tcBorders>
          </w:tcPr>
          <w:p w:rsidR="00D93EAE" w:rsidRDefault="00D93EAE">
            <w:pPr>
              <w:pStyle w:val="ConsPlusNormal"/>
              <w:jc w:val="center"/>
            </w:pPr>
            <w:r>
              <w:t>2018</w:t>
            </w:r>
          </w:p>
        </w:tc>
        <w:tc>
          <w:tcPr>
            <w:tcW w:w="1276" w:type="dxa"/>
            <w:tcBorders>
              <w:top w:val="nil"/>
              <w:left w:val="nil"/>
              <w:bottom w:val="nil"/>
              <w:right w:val="nil"/>
            </w:tcBorders>
          </w:tcPr>
          <w:p w:rsidR="00D93EAE" w:rsidRDefault="00D93EAE">
            <w:pPr>
              <w:pStyle w:val="ConsPlusNormal"/>
              <w:jc w:val="center"/>
            </w:pPr>
            <w:r>
              <w:t>1320,68</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60</w:t>
            </w:r>
          </w:p>
        </w:tc>
        <w:tc>
          <w:tcPr>
            <w:tcW w:w="1129" w:type="dxa"/>
            <w:tcBorders>
              <w:top w:val="nil"/>
              <w:left w:val="nil"/>
              <w:bottom w:val="nil"/>
              <w:right w:val="nil"/>
            </w:tcBorders>
          </w:tcPr>
          <w:p w:rsidR="00D93EAE" w:rsidRDefault="00D93EAE">
            <w:pPr>
              <w:pStyle w:val="ConsPlusNormal"/>
              <w:jc w:val="center"/>
            </w:pPr>
            <w:r>
              <w:t>215,63</w:t>
            </w:r>
          </w:p>
        </w:tc>
        <w:tc>
          <w:tcPr>
            <w:tcW w:w="1129" w:type="dxa"/>
            <w:tcBorders>
              <w:top w:val="nil"/>
              <w:left w:val="nil"/>
              <w:bottom w:val="nil"/>
              <w:right w:val="nil"/>
            </w:tcBorders>
          </w:tcPr>
          <w:p w:rsidR="00D93EAE" w:rsidRDefault="00D93EAE">
            <w:pPr>
              <w:pStyle w:val="ConsPlusNormal"/>
              <w:jc w:val="center"/>
            </w:pPr>
            <w:r>
              <w:t>620,87</w:t>
            </w:r>
          </w:p>
        </w:tc>
        <w:tc>
          <w:tcPr>
            <w:tcW w:w="1129" w:type="dxa"/>
            <w:tcBorders>
              <w:top w:val="nil"/>
              <w:left w:val="nil"/>
              <w:bottom w:val="nil"/>
              <w:right w:val="nil"/>
            </w:tcBorders>
          </w:tcPr>
          <w:p w:rsidR="00D93EAE" w:rsidRDefault="00D93EAE">
            <w:pPr>
              <w:pStyle w:val="ConsPlusNormal"/>
              <w:jc w:val="center"/>
            </w:pPr>
            <w:r>
              <w:t>424,18</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мощность - 31485,5 кв. м</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 xml:space="preserve">строительство централизованного </w:t>
            </w:r>
            <w:r>
              <w:lastRenderedPageBreak/>
              <w:t>архивохранилища Уральского федерального округа, г. Екатеринбург</w:t>
            </w:r>
          </w:p>
        </w:tc>
        <w:tc>
          <w:tcPr>
            <w:tcW w:w="851" w:type="dxa"/>
            <w:tcBorders>
              <w:top w:val="nil"/>
              <w:left w:val="nil"/>
              <w:bottom w:val="nil"/>
              <w:right w:val="nil"/>
            </w:tcBorders>
          </w:tcPr>
          <w:p w:rsidR="00D93EAE" w:rsidRDefault="00D93EAE">
            <w:pPr>
              <w:pStyle w:val="ConsPlusNormal"/>
              <w:jc w:val="center"/>
            </w:pPr>
            <w:r>
              <w:lastRenderedPageBreak/>
              <w:t>2019</w:t>
            </w:r>
          </w:p>
        </w:tc>
        <w:tc>
          <w:tcPr>
            <w:tcW w:w="1276" w:type="dxa"/>
            <w:tcBorders>
              <w:top w:val="nil"/>
              <w:left w:val="nil"/>
              <w:bottom w:val="nil"/>
              <w:right w:val="nil"/>
            </w:tcBorders>
          </w:tcPr>
          <w:p w:rsidR="00D93EAE" w:rsidRDefault="00D93EAE">
            <w:pPr>
              <w:pStyle w:val="ConsPlusNormal"/>
              <w:jc w:val="center"/>
            </w:pPr>
            <w:r>
              <w:t>1503,54</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87,31</w:t>
            </w:r>
          </w:p>
        </w:tc>
        <w:tc>
          <w:tcPr>
            <w:tcW w:w="1129" w:type="dxa"/>
            <w:tcBorders>
              <w:top w:val="nil"/>
              <w:left w:val="nil"/>
              <w:bottom w:val="nil"/>
              <w:right w:val="nil"/>
            </w:tcBorders>
          </w:tcPr>
          <w:p w:rsidR="00D93EAE" w:rsidRDefault="00D93EAE">
            <w:pPr>
              <w:pStyle w:val="ConsPlusNormal"/>
              <w:jc w:val="center"/>
            </w:pPr>
            <w:r>
              <w:t>262,94</w:t>
            </w:r>
          </w:p>
        </w:tc>
        <w:tc>
          <w:tcPr>
            <w:tcW w:w="1129" w:type="dxa"/>
            <w:tcBorders>
              <w:top w:val="nil"/>
              <w:left w:val="nil"/>
              <w:bottom w:val="nil"/>
              <w:right w:val="nil"/>
            </w:tcBorders>
          </w:tcPr>
          <w:p w:rsidR="00D93EAE" w:rsidRDefault="00D93EAE">
            <w:pPr>
              <w:pStyle w:val="ConsPlusNormal"/>
              <w:jc w:val="center"/>
            </w:pPr>
            <w:r>
              <w:t>540,62</w:t>
            </w:r>
          </w:p>
        </w:tc>
        <w:tc>
          <w:tcPr>
            <w:tcW w:w="1130" w:type="dxa"/>
            <w:tcBorders>
              <w:top w:val="nil"/>
              <w:left w:val="nil"/>
              <w:bottom w:val="nil"/>
              <w:right w:val="nil"/>
            </w:tcBorders>
          </w:tcPr>
          <w:p w:rsidR="00D93EAE" w:rsidRDefault="00D93EAE">
            <w:pPr>
              <w:pStyle w:val="ConsPlusNormal"/>
              <w:jc w:val="center"/>
            </w:pPr>
            <w:r>
              <w:t>612,67</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мощность - 27487,2 кв. м</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строительство централизованного архивохранилища Сибирского федерального округа, г. Новосибирск</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1357,83</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62,9</w:t>
            </w:r>
          </w:p>
        </w:tc>
        <w:tc>
          <w:tcPr>
            <w:tcW w:w="1129" w:type="dxa"/>
            <w:tcBorders>
              <w:top w:val="nil"/>
              <w:left w:val="nil"/>
              <w:bottom w:val="nil"/>
              <w:right w:val="nil"/>
            </w:tcBorders>
          </w:tcPr>
          <w:p w:rsidR="00D93EAE" w:rsidRDefault="00D93EAE">
            <w:pPr>
              <w:pStyle w:val="ConsPlusNormal"/>
              <w:jc w:val="center"/>
            </w:pPr>
            <w:r>
              <w:t>168,73</w:t>
            </w:r>
          </w:p>
        </w:tc>
        <w:tc>
          <w:tcPr>
            <w:tcW w:w="1129" w:type="dxa"/>
            <w:tcBorders>
              <w:top w:val="nil"/>
              <w:left w:val="nil"/>
              <w:bottom w:val="nil"/>
              <w:right w:val="nil"/>
            </w:tcBorders>
          </w:tcPr>
          <w:p w:rsidR="00D93EAE" w:rsidRDefault="00D93EAE">
            <w:pPr>
              <w:pStyle w:val="ConsPlusNormal"/>
              <w:jc w:val="center"/>
            </w:pPr>
            <w:r>
              <w:t>538,18</w:t>
            </w:r>
          </w:p>
        </w:tc>
        <w:tc>
          <w:tcPr>
            <w:tcW w:w="1130" w:type="dxa"/>
            <w:tcBorders>
              <w:top w:val="nil"/>
              <w:left w:val="nil"/>
              <w:bottom w:val="nil"/>
              <w:right w:val="nil"/>
            </w:tcBorders>
          </w:tcPr>
          <w:p w:rsidR="00D93EAE" w:rsidRDefault="00D93EAE">
            <w:pPr>
              <w:pStyle w:val="ConsPlusNormal"/>
              <w:jc w:val="center"/>
            </w:pPr>
            <w:r>
              <w:t>588,02</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мощность - 24075,3 кв. м</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строительство централизованного архивохранилища Дальневосточного федерального округа, г. Хабаровск</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314,24</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18,24</w:t>
            </w:r>
          </w:p>
        </w:tc>
        <w:tc>
          <w:tcPr>
            <w:tcW w:w="1129" w:type="dxa"/>
            <w:tcBorders>
              <w:top w:val="nil"/>
              <w:left w:val="nil"/>
              <w:bottom w:val="nil"/>
              <w:right w:val="nil"/>
            </w:tcBorders>
          </w:tcPr>
          <w:p w:rsidR="00D93EAE" w:rsidRDefault="00D93EAE">
            <w:pPr>
              <w:pStyle w:val="ConsPlusNormal"/>
              <w:jc w:val="center"/>
            </w:pPr>
            <w:r>
              <w:t>105,22</w:t>
            </w:r>
          </w:p>
        </w:tc>
        <w:tc>
          <w:tcPr>
            <w:tcW w:w="1130" w:type="dxa"/>
            <w:tcBorders>
              <w:top w:val="nil"/>
              <w:left w:val="nil"/>
              <w:bottom w:val="nil"/>
              <w:right w:val="nil"/>
            </w:tcBorders>
          </w:tcPr>
          <w:p w:rsidR="00D93EAE" w:rsidRDefault="00D93EAE">
            <w:pPr>
              <w:pStyle w:val="ConsPlusNormal"/>
              <w:jc w:val="center"/>
            </w:pPr>
            <w:r>
              <w:t>190,78</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мощность - 4502 кв. м</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pPr>
            <w:r>
              <w:t>Всего по разделу II</w:t>
            </w:r>
          </w:p>
        </w:tc>
        <w:tc>
          <w:tcPr>
            <w:tcW w:w="851" w:type="dxa"/>
            <w:tcBorders>
              <w:top w:val="nil"/>
              <w:left w:val="nil"/>
              <w:bottom w:val="nil"/>
              <w:right w:val="nil"/>
            </w:tcBorders>
          </w:tcPr>
          <w:p w:rsidR="00D93EAE" w:rsidRDefault="00D93EAE">
            <w:pPr>
              <w:pStyle w:val="ConsPlusNormal"/>
              <w:jc w:val="center"/>
            </w:pPr>
          </w:p>
        </w:tc>
        <w:tc>
          <w:tcPr>
            <w:tcW w:w="1276" w:type="dxa"/>
            <w:tcBorders>
              <w:top w:val="nil"/>
              <w:left w:val="nil"/>
              <w:bottom w:val="nil"/>
              <w:right w:val="nil"/>
            </w:tcBorders>
          </w:tcPr>
          <w:p w:rsidR="00D93EAE" w:rsidRDefault="00D93EAE">
            <w:pPr>
              <w:pStyle w:val="ConsPlusNormal"/>
              <w:jc w:val="center"/>
            </w:pPr>
            <w:r>
              <w:t>10369,41</w:t>
            </w:r>
          </w:p>
        </w:tc>
        <w:tc>
          <w:tcPr>
            <w:tcW w:w="1129" w:type="dxa"/>
            <w:tcBorders>
              <w:top w:val="nil"/>
              <w:left w:val="nil"/>
              <w:bottom w:val="nil"/>
              <w:right w:val="nil"/>
            </w:tcBorders>
          </w:tcPr>
          <w:p w:rsidR="00D93EAE" w:rsidRDefault="00D93EAE">
            <w:pPr>
              <w:pStyle w:val="ConsPlusNormal"/>
              <w:jc w:val="center"/>
            </w:pPr>
            <w:r>
              <w:t>82,2</w:t>
            </w:r>
          </w:p>
        </w:tc>
        <w:tc>
          <w:tcPr>
            <w:tcW w:w="1129" w:type="dxa"/>
            <w:tcBorders>
              <w:top w:val="nil"/>
              <w:left w:val="nil"/>
              <w:bottom w:val="nil"/>
              <w:right w:val="nil"/>
            </w:tcBorders>
          </w:tcPr>
          <w:p w:rsidR="00D93EAE" w:rsidRDefault="00D93EAE">
            <w:pPr>
              <w:pStyle w:val="ConsPlusNormal"/>
              <w:jc w:val="center"/>
            </w:pPr>
            <w:r>
              <w:t xml:space="preserve">175,86 </w:t>
            </w:r>
            <w:hyperlink w:anchor="P1477" w:history="1">
              <w:r>
                <w:rPr>
                  <w:color w:val="0000FF"/>
                </w:rPr>
                <w:t>&lt;*&gt;</w:t>
              </w:r>
            </w:hyperlink>
          </w:p>
        </w:tc>
        <w:tc>
          <w:tcPr>
            <w:tcW w:w="1129" w:type="dxa"/>
            <w:tcBorders>
              <w:top w:val="nil"/>
              <w:left w:val="nil"/>
              <w:bottom w:val="nil"/>
              <w:right w:val="nil"/>
            </w:tcBorders>
          </w:tcPr>
          <w:p w:rsidR="00D93EAE" w:rsidRDefault="00D93EAE">
            <w:pPr>
              <w:pStyle w:val="ConsPlusNormal"/>
              <w:jc w:val="center"/>
            </w:pPr>
            <w:r>
              <w:t>1056,33</w:t>
            </w:r>
          </w:p>
        </w:tc>
        <w:tc>
          <w:tcPr>
            <w:tcW w:w="1129" w:type="dxa"/>
            <w:tcBorders>
              <w:top w:val="nil"/>
              <w:left w:val="nil"/>
              <w:bottom w:val="nil"/>
              <w:right w:val="nil"/>
            </w:tcBorders>
          </w:tcPr>
          <w:p w:rsidR="00D93EAE" w:rsidRDefault="00D93EAE">
            <w:pPr>
              <w:pStyle w:val="ConsPlusNormal"/>
              <w:jc w:val="center"/>
            </w:pPr>
            <w:r>
              <w:t>3537,06</w:t>
            </w:r>
          </w:p>
        </w:tc>
        <w:tc>
          <w:tcPr>
            <w:tcW w:w="1129" w:type="dxa"/>
            <w:tcBorders>
              <w:top w:val="nil"/>
              <w:left w:val="nil"/>
              <w:bottom w:val="nil"/>
              <w:right w:val="nil"/>
            </w:tcBorders>
          </w:tcPr>
          <w:p w:rsidR="00D93EAE" w:rsidRDefault="00D93EAE">
            <w:pPr>
              <w:pStyle w:val="ConsPlusNormal"/>
              <w:jc w:val="center"/>
            </w:pPr>
            <w:r>
              <w:t>3353,5</w:t>
            </w:r>
          </w:p>
        </w:tc>
        <w:tc>
          <w:tcPr>
            <w:tcW w:w="1130" w:type="dxa"/>
            <w:tcBorders>
              <w:top w:val="nil"/>
              <w:left w:val="nil"/>
              <w:bottom w:val="nil"/>
              <w:right w:val="nil"/>
            </w:tcBorders>
          </w:tcPr>
          <w:p w:rsidR="00D93EAE" w:rsidRDefault="00D93EAE">
            <w:pPr>
              <w:pStyle w:val="ConsPlusNormal"/>
              <w:jc w:val="center"/>
            </w:pPr>
            <w:r>
              <w:t>2199,32</w:t>
            </w:r>
          </w:p>
        </w:tc>
        <w:tc>
          <w:tcPr>
            <w:tcW w:w="1474" w:type="dxa"/>
            <w:tcBorders>
              <w:top w:val="nil"/>
              <w:left w:val="nil"/>
              <w:bottom w:val="nil"/>
              <w:right w:val="nil"/>
            </w:tcBorders>
          </w:tcPr>
          <w:p w:rsidR="00D93EAE" w:rsidRDefault="00D93EAE">
            <w:pPr>
              <w:pStyle w:val="ConsPlusNormal"/>
              <w:jc w:val="center"/>
            </w:pPr>
          </w:p>
        </w:tc>
        <w:tc>
          <w:tcPr>
            <w:tcW w:w="2665" w:type="dxa"/>
            <w:tcBorders>
              <w:top w:val="nil"/>
              <w:left w:val="nil"/>
              <w:bottom w:val="nil"/>
              <w:right w:val="nil"/>
            </w:tcBorders>
          </w:tcPr>
          <w:p w:rsidR="00D93EAE" w:rsidRDefault="00D93EAE">
            <w:pPr>
              <w:pStyle w:val="ConsPlusNormal"/>
            </w:pPr>
          </w:p>
        </w:tc>
      </w:tr>
      <w:tr w:rsidR="00D93EAE">
        <w:tblPrEx>
          <w:tblBorders>
            <w:insideH w:val="none" w:sz="0" w:space="0" w:color="auto"/>
            <w:insideV w:val="none" w:sz="0" w:space="0" w:color="auto"/>
          </w:tblBorders>
        </w:tblPrEx>
        <w:tc>
          <w:tcPr>
            <w:tcW w:w="16407" w:type="dxa"/>
            <w:gridSpan w:val="12"/>
            <w:tcBorders>
              <w:top w:val="nil"/>
              <w:left w:val="nil"/>
              <w:bottom w:val="nil"/>
              <w:right w:val="nil"/>
            </w:tcBorders>
          </w:tcPr>
          <w:p w:rsidR="00D93EAE" w:rsidRDefault="00D93EAE">
            <w:pPr>
              <w:pStyle w:val="ConsPlusNormal"/>
              <w:jc w:val="center"/>
            </w:pPr>
            <w:r>
              <w:t>III. Прочие нужды</w:t>
            </w:r>
          </w:p>
        </w:tc>
      </w:tr>
      <w:tr w:rsidR="00D93EAE">
        <w:tblPrEx>
          <w:tblBorders>
            <w:insideH w:val="none" w:sz="0" w:space="0" w:color="auto"/>
            <w:insideV w:val="none" w:sz="0" w:space="0" w:color="auto"/>
          </w:tblBorders>
        </w:tblPrEx>
        <w:tc>
          <w:tcPr>
            <w:tcW w:w="16407" w:type="dxa"/>
            <w:gridSpan w:val="12"/>
            <w:tcBorders>
              <w:top w:val="nil"/>
              <w:left w:val="nil"/>
              <w:bottom w:val="nil"/>
              <w:right w:val="nil"/>
            </w:tcBorders>
          </w:tcPr>
          <w:p w:rsidR="00D93EAE" w:rsidRDefault="00D93EAE">
            <w:pPr>
              <w:pStyle w:val="ConsPlusNormal"/>
              <w:jc w:val="center"/>
            </w:pPr>
            <w:r>
              <w:t>Направление "Развитие и совершенствование порядка предоставления государственных услуг в сфере кадастрового учета и государственной регистрации прав"</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5.</w:t>
            </w:r>
          </w:p>
        </w:tc>
        <w:tc>
          <w:tcPr>
            <w:tcW w:w="2880" w:type="dxa"/>
            <w:tcBorders>
              <w:top w:val="nil"/>
              <w:left w:val="nil"/>
              <w:bottom w:val="nil"/>
              <w:right w:val="nil"/>
            </w:tcBorders>
          </w:tcPr>
          <w:p w:rsidR="00D93EAE" w:rsidRDefault="00D93EAE">
            <w:pPr>
              <w:pStyle w:val="ConsPlusNormal"/>
            </w:pPr>
            <w:r>
              <w:t>Совершенствование взаимодействия с потребителями и поставщиками государственных услуг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t>2018</w:t>
            </w:r>
          </w:p>
        </w:tc>
        <w:tc>
          <w:tcPr>
            <w:tcW w:w="1276" w:type="dxa"/>
            <w:tcBorders>
              <w:top w:val="nil"/>
              <w:left w:val="nil"/>
              <w:bottom w:val="nil"/>
              <w:right w:val="nil"/>
            </w:tcBorders>
          </w:tcPr>
          <w:p w:rsidR="00D93EAE" w:rsidRDefault="00D93EAE">
            <w:pPr>
              <w:pStyle w:val="ConsPlusNormal"/>
              <w:jc w:val="center"/>
            </w:pPr>
            <w:r>
              <w:t>1161</w:t>
            </w:r>
          </w:p>
        </w:tc>
        <w:tc>
          <w:tcPr>
            <w:tcW w:w="1129" w:type="dxa"/>
            <w:tcBorders>
              <w:top w:val="nil"/>
              <w:left w:val="nil"/>
              <w:bottom w:val="nil"/>
              <w:right w:val="nil"/>
            </w:tcBorders>
          </w:tcPr>
          <w:p w:rsidR="00D93EAE" w:rsidRDefault="00D93EAE">
            <w:pPr>
              <w:pStyle w:val="ConsPlusNormal"/>
              <w:jc w:val="center"/>
            </w:pPr>
            <w:r>
              <w:t>194</w:t>
            </w:r>
          </w:p>
        </w:tc>
        <w:tc>
          <w:tcPr>
            <w:tcW w:w="1129" w:type="dxa"/>
            <w:tcBorders>
              <w:top w:val="nil"/>
              <w:left w:val="nil"/>
              <w:bottom w:val="nil"/>
              <w:right w:val="nil"/>
            </w:tcBorders>
          </w:tcPr>
          <w:p w:rsidR="00D93EAE" w:rsidRDefault="00D93EAE">
            <w:pPr>
              <w:pStyle w:val="ConsPlusNormal"/>
              <w:jc w:val="center"/>
            </w:pPr>
            <w:r>
              <w:t>311,44</w:t>
            </w:r>
          </w:p>
        </w:tc>
        <w:tc>
          <w:tcPr>
            <w:tcW w:w="1129" w:type="dxa"/>
            <w:tcBorders>
              <w:top w:val="nil"/>
              <w:left w:val="nil"/>
              <w:bottom w:val="nil"/>
              <w:right w:val="nil"/>
            </w:tcBorders>
          </w:tcPr>
          <w:p w:rsidR="00D93EAE" w:rsidRDefault="00D93EAE">
            <w:pPr>
              <w:pStyle w:val="ConsPlusNormal"/>
              <w:jc w:val="center"/>
            </w:pPr>
            <w:r>
              <w:t>123,97</w:t>
            </w:r>
          </w:p>
        </w:tc>
        <w:tc>
          <w:tcPr>
            <w:tcW w:w="1129" w:type="dxa"/>
            <w:tcBorders>
              <w:top w:val="nil"/>
              <w:left w:val="nil"/>
              <w:bottom w:val="nil"/>
              <w:right w:val="nil"/>
            </w:tcBorders>
          </w:tcPr>
          <w:p w:rsidR="00D93EAE" w:rsidRDefault="00D93EAE">
            <w:pPr>
              <w:pStyle w:val="ConsPlusNormal"/>
              <w:jc w:val="center"/>
            </w:pPr>
            <w:r>
              <w:t>358,09</w:t>
            </w:r>
          </w:p>
        </w:tc>
        <w:tc>
          <w:tcPr>
            <w:tcW w:w="1129" w:type="dxa"/>
            <w:tcBorders>
              <w:top w:val="nil"/>
              <w:left w:val="nil"/>
              <w:bottom w:val="nil"/>
              <w:right w:val="nil"/>
            </w:tcBorders>
          </w:tcPr>
          <w:p w:rsidR="00D93EAE" w:rsidRDefault="00D93EAE">
            <w:pPr>
              <w:pStyle w:val="ConsPlusNormal"/>
              <w:jc w:val="center"/>
            </w:pPr>
            <w:r>
              <w:t>173,5</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 xml:space="preserve">совершенствование процедур взаимодействия учетно-регистрационной системы с заявителями, увеличение доли услуг по государственной регистрации прав и кадастровому учету, оказываемых через информационно-телекоммуникационную </w:t>
            </w:r>
            <w:r>
              <w:lastRenderedPageBreak/>
              <w:t>сеть "Интернет", в общем количестве государственных услуг по государственной регистрации прав и кадастровому учету, увеличение доли лиц, положительно оценивающих качество работы регистрационных органов, в общем количестве опрошенных лиц</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lastRenderedPageBreak/>
              <w:t>6.</w:t>
            </w:r>
          </w:p>
        </w:tc>
        <w:tc>
          <w:tcPr>
            <w:tcW w:w="2880" w:type="dxa"/>
            <w:tcBorders>
              <w:top w:val="nil"/>
              <w:left w:val="nil"/>
              <w:bottom w:val="nil"/>
              <w:right w:val="nil"/>
            </w:tcBorders>
          </w:tcPr>
          <w:p w:rsidR="00D93EAE" w:rsidRDefault="00D93EAE">
            <w:pPr>
              <w:pStyle w:val="ConsPlusNormal"/>
            </w:pPr>
            <w:r>
              <w:t>Совершенствование услуг, предоставляемых ведомственными центрами телефонного обслуживания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t>2015</w:t>
            </w:r>
          </w:p>
        </w:tc>
        <w:tc>
          <w:tcPr>
            <w:tcW w:w="1276" w:type="dxa"/>
            <w:tcBorders>
              <w:top w:val="nil"/>
              <w:left w:val="nil"/>
              <w:bottom w:val="nil"/>
              <w:right w:val="nil"/>
            </w:tcBorders>
          </w:tcPr>
          <w:p w:rsidR="00D93EAE" w:rsidRDefault="00D93EAE">
            <w:pPr>
              <w:pStyle w:val="ConsPlusNormal"/>
              <w:jc w:val="center"/>
            </w:pPr>
            <w:r>
              <w:t>102</w:t>
            </w:r>
          </w:p>
        </w:tc>
        <w:tc>
          <w:tcPr>
            <w:tcW w:w="1129" w:type="dxa"/>
            <w:tcBorders>
              <w:top w:val="nil"/>
              <w:left w:val="nil"/>
              <w:bottom w:val="nil"/>
              <w:right w:val="nil"/>
            </w:tcBorders>
          </w:tcPr>
          <w:p w:rsidR="00D93EAE" w:rsidRDefault="00D93EAE">
            <w:pPr>
              <w:pStyle w:val="ConsPlusNormal"/>
              <w:jc w:val="center"/>
            </w:pPr>
            <w:r>
              <w:t>63</w:t>
            </w:r>
          </w:p>
        </w:tc>
        <w:tc>
          <w:tcPr>
            <w:tcW w:w="1129" w:type="dxa"/>
            <w:tcBorders>
              <w:top w:val="nil"/>
              <w:left w:val="nil"/>
              <w:bottom w:val="nil"/>
              <w:right w:val="nil"/>
            </w:tcBorders>
          </w:tcPr>
          <w:p w:rsidR="00D93EAE" w:rsidRDefault="00D93EAE">
            <w:pPr>
              <w:pStyle w:val="ConsPlusNormal"/>
              <w:jc w:val="center"/>
            </w:pPr>
            <w:r>
              <w:t>39</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повышение уровня информирования заявителей, увеличение доли лиц, положительно оценивающих качество работы регистрационных органов, в общем количестве опрошенных лиц</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7.</w:t>
            </w:r>
          </w:p>
        </w:tc>
        <w:tc>
          <w:tcPr>
            <w:tcW w:w="2880" w:type="dxa"/>
            <w:tcBorders>
              <w:top w:val="nil"/>
              <w:left w:val="nil"/>
              <w:bottom w:val="nil"/>
              <w:right w:val="nil"/>
            </w:tcBorders>
          </w:tcPr>
          <w:p w:rsidR="00D93EAE" w:rsidRDefault="00D93EAE">
            <w:pPr>
              <w:pStyle w:val="ConsPlusNormal"/>
            </w:pPr>
            <w:r>
              <w:t xml:space="preserve">Разработка единых стандартов и требований к офисам приема-выдачи документов, оснащение офисов приема-выдачи документов единой автоматизированной системой аудиозаписи, аппаратами "электронная очередь", системой </w:t>
            </w:r>
            <w:r>
              <w:lastRenderedPageBreak/>
              <w:t>видеонаблюдения и трансляции, мобильными комплексами для оказания выездных приемов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lastRenderedPageBreak/>
              <w:t>2019</w:t>
            </w:r>
          </w:p>
        </w:tc>
        <w:tc>
          <w:tcPr>
            <w:tcW w:w="1276" w:type="dxa"/>
            <w:tcBorders>
              <w:top w:val="nil"/>
              <w:left w:val="nil"/>
              <w:bottom w:val="nil"/>
              <w:right w:val="nil"/>
            </w:tcBorders>
          </w:tcPr>
          <w:p w:rsidR="00D93EAE" w:rsidRDefault="00D93EAE">
            <w:pPr>
              <w:pStyle w:val="ConsPlusNormal"/>
              <w:jc w:val="center"/>
            </w:pPr>
            <w:r>
              <w:t>921,72</w:t>
            </w:r>
          </w:p>
        </w:tc>
        <w:tc>
          <w:tcPr>
            <w:tcW w:w="1129" w:type="dxa"/>
            <w:tcBorders>
              <w:top w:val="nil"/>
              <w:left w:val="nil"/>
              <w:bottom w:val="nil"/>
              <w:right w:val="nil"/>
            </w:tcBorders>
          </w:tcPr>
          <w:p w:rsidR="00D93EAE" w:rsidRDefault="00D93EAE">
            <w:pPr>
              <w:pStyle w:val="ConsPlusNormal"/>
              <w:jc w:val="center"/>
            </w:pPr>
            <w:r>
              <w:t>289,56</w:t>
            </w:r>
          </w:p>
        </w:tc>
        <w:tc>
          <w:tcPr>
            <w:tcW w:w="1129" w:type="dxa"/>
            <w:tcBorders>
              <w:top w:val="nil"/>
              <w:left w:val="nil"/>
              <w:bottom w:val="nil"/>
              <w:right w:val="nil"/>
            </w:tcBorders>
          </w:tcPr>
          <w:p w:rsidR="00D93EAE" w:rsidRDefault="00D93EAE">
            <w:pPr>
              <w:pStyle w:val="ConsPlusNormal"/>
              <w:jc w:val="center"/>
            </w:pPr>
            <w:r>
              <w:t>218,38</w:t>
            </w:r>
          </w:p>
        </w:tc>
        <w:tc>
          <w:tcPr>
            <w:tcW w:w="1129" w:type="dxa"/>
            <w:tcBorders>
              <w:top w:val="nil"/>
              <w:left w:val="nil"/>
              <w:bottom w:val="nil"/>
              <w:right w:val="nil"/>
            </w:tcBorders>
          </w:tcPr>
          <w:p w:rsidR="00D93EAE" w:rsidRDefault="00D93EAE">
            <w:pPr>
              <w:pStyle w:val="ConsPlusNormal"/>
              <w:jc w:val="center"/>
            </w:pPr>
            <w:r>
              <w:t>95</w:t>
            </w:r>
          </w:p>
        </w:tc>
        <w:tc>
          <w:tcPr>
            <w:tcW w:w="1129" w:type="dxa"/>
            <w:tcBorders>
              <w:top w:val="nil"/>
              <w:left w:val="nil"/>
              <w:bottom w:val="nil"/>
              <w:right w:val="nil"/>
            </w:tcBorders>
          </w:tcPr>
          <w:p w:rsidR="00D93EAE" w:rsidRDefault="00D93EAE">
            <w:pPr>
              <w:pStyle w:val="ConsPlusNormal"/>
              <w:jc w:val="center"/>
            </w:pPr>
            <w:r>
              <w:t>248,64</w:t>
            </w:r>
          </w:p>
        </w:tc>
        <w:tc>
          <w:tcPr>
            <w:tcW w:w="1129" w:type="dxa"/>
            <w:tcBorders>
              <w:top w:val="nil"/>
              <w:left w:val="nil"/>
              <w:bottom w:val="nil"/>
              <w:right w:val="nil"/>
            </w:tcBorders>
          </w:tcPr>
          <w:p w:rsidR="00D93EAE" w:rsidRDefault="00D93EAE">
            <w:pPr>
              <w:pStyle w:val="ConsPlusNormal"/>
              <w:jc w:val="center"/>
            </w:pPr>
            <w:r>
              <w:t>64,72</w:t>
            </w:r>
          </w:p>
        </w:tc>
        <w:tc>
          <w:tcPr>
            <w:tcW w:w="1130" w:type="dxa"/>
            <w:tcBorders>
              <w:top w:val="nil"/>
              <w:left w:val="nil"/>
              <w:bottom w:val="nil"/>
              <w:right w:val="nil"/>
            </w:tcBorders>
          </w:tcPr>
          <w:p w:rsidR="00D93EAE" w:rsidRDefault="00D93EAE">
            <w:pPr>
              <w:pStyle w:val="ConsPlusNormal"/>
              <w:jc w:val="center"/>
            </w:pPr>
            <w:r>
              <w:t>5,42</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 xml:space="preserve">повышение уровня комфортности предоставления государственных услуг, увеличение доли лиц, положительно оценивающих качество работы регистрационных органов, в общем количестве опрошенных </w:t>
            </w:r>
            <w:r>
              <w:lastRenderedPageBreak/>
              <w:t>лиц</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pPr>
            <w:r>
              <w:t>Всего по направлению</w:t>
            </w:r>
          </w:p>
        </w:tc>
        <w:tc>
          <w:tcPr>
            <w:tcW w:w="851" w:type="dxa"/>
            <w:tcBorders>
              <w:top w:val="nil"/>
              <w:left w:val="nil"/>
              <w:bottom w:val="nil"/>
              <w:right w:val="nil"/>
            </w:tcBorders>
          </w:tcPr>
          <w:p w:rsidR="00D93EAE" w:rsidRDefault="00D93EAE">
            <w:pPr>
              <w:pStyle w:val="ConsPlusNormal"/>
              <w:jc w:val="center"/>
            </w:pPr>
          </w:p>
        </w:tc>
        <w:tc>
          <w:tcPr>
            <w:tcW w:w="1276" w:type="dxa"/>
            <w:tcBorders>
              <w:top w:val="nil"/>
              <w:left w:val="nil"/>
              <w:bottom w:val="nil"/>
              <w:right w:val="nil"/>
            </w:tcBorders>
          </w:tcPr>
          <w:p w:rsidR="00D93EAE" w:rsidRDefault="00D93EAE">
            <w:pPr>
              <w:pStyle w:val="ConsPlusNormal"/>
              <w:jc w:val="center"/>
            </w:pPr>
            <w:r>
              <w:t>2184,72</w:t>
            </w:r>
          </w:p>
        </w:tc>
        <w:tc>
          <w:tcPr>
            <w:tcW w:w="1129" w:type="dxa"/>
            <w:tcBorders>
              <w:top w:val="nil"/>
              <w:left w:val="nil"/>
              <w:bottom w:val="nil"/>
              <w:right w:val="nil"/>
            </w:tcBorders>
          </w:tcPr>
          <w:p w:rsidR="00D93EAE" w:rsidRDefault="00D93EAE">
            <w:pPr>
              <w:pStyle w:val="ConsPlusNormal"/>
              <w:jc w:val="center"/>
            </w:pPr>
            <w:r>
              <w:t>546,56</w:t>
            </w:r>
          </w:p>
        </w:tc>
        <w:tc>
          <w:tcPr>
            <w:tcW w:w="1129" w:type="dxa"/>
            <w:tcBorders>
              <w:top w:val="nil"/>
              <w:left w:val="nil"/>
              <w:bottom w:val="nil"/>
              <w:right w:val="nil"/>
            </w:tcBorders>
          </w:tcPr>
          <w:p w:rsidR="00D93EAE" w:rsidRDefault="00D93EAE">
            <w:pPr>
              <w:pStyle w:val="ConsPlusNormal"/>
              <w:jc w:val="center"/>
            </w:pPr>
            <w:r>
              <w:t>568,82</w:t>
            </w:r>
          </w:p>
        </w:tc>
        <w:tc>
          <w:tcPr>
            <w:tcW w:w="1129" w:type="dxa"/>
            <w:tcBorders>
              <w:top w:val="nil"/>
              <w:left w:val="nil"/>
              <w:bottom w:val="nil"/>
              <w:right w:val="nil"/>
            </w:tcBorders>
          </w:tcPr>
          <w:p w:rsidR="00D93EAE" w:rsidRDefault="00D93EAE">
            <w:pPr>
              <w:pStyle w:val="ConsPlusNormal"/>
              <w:jc w:val="center"/>
            </w:pPr>
            <w:r>
              <w:t>218,97</w:t>
            </w:r>
          </w:p>
        </w:tc>
        <w:tc>
          <w:tcPr>
            <w:tcW w:w="1129" w:type="dxa"/>
            <w:tcBorders>
              <w:top w:val="nil"/>
              <w:left w:val="nil"/>
              <w:bottom w:val="nil"/>
              <w:right w:val="nil"/>
            </w:tcBorders>
          </w:tcPr>
          <w:p w:rsidR="00D93EAE" w:rsidRDefault="00D93EAE">
            <w:pPr>
              <w:pStyle w:val="ConsPlusNormal"/>
              <w:jc w:val="center"/>
            </w:pPr>
            <w:r>
              <w:t>606,73</w:t>
            </w:r>
          </w:p>
        </w:tc>
        <w:tc>
          <w:tcPr>
            <w:tcW w:w="1129" w:type="dxa"/>
            <w:tcBorders>
              <w:top w:val="nil"/>
              <w:left w:val="nil"/>
              <w:bottom w:val="nil"/>
              <w:right w:val="nil"/>
            </w:tcBorders>
          </w:tcPr>
          <w:p w:rsidR="00D93EAE" w:rsidRDefault="00D93EAE">
            <w:pPr>
              <w:pStyle w:val="ConsPlusNormal"/>
              <w:jc w:val="center"/>
            </w:pPr>
            <w:r>
              <w:t>238,22</w:t>
            </w:r>
          </w:p>
        </w:tc>
        <w:tc>
          <w:tcPr>
            <w:tcW w:w="1130" w:type="dxa"/>
            <w:tcBorders>
              <w:top w:val="nil"/>
              <w:left w:val="nil"/>
              <w:bottom w:val="nil"/>
              <w:right w:val="nil"/>
            </w:tcBorders>
          </w:tcPr>
          <w:p w:rsidR="00D93EAE" w:rsidRDefault="00D93EAE">
            <w:pPr>
              <w:pStyle w:val="ConsPlusNormal"/>
              <w:jc w:val="center"/>
            </w:pPr>
            <w:r>
              <w:t>5,42</w:t>
            </w:r>
          </w:p>
        </w:tc>
        <w:tc>
          <w:tcPr>
            <w:tcW w:w="1474" w:type="dxa"/>
            <w:tcBorders>
              <w:top w:val="nil"/>
              <w:left w:val="nil"/>
              <w:bottom w:val="nil"/>
              <w:right w:val="nil"/>
            </w:tcBorders>
          </w:tcPr>
          <w:p w:rsidR="00D93EAE" w:rsidRDefault="00D93EAE">
            <w:pPr>
              <w:pStyle w:val="ConsPlusNormal"/>
              <w:jc w:val="center"/>
            </w:pPr>
          </w:p>
        </w:tc>
        <w:tc>
          <w:tcPr>
            <w:tcW w:w="2665" w:type="dxa"/>
            <w:tcBorders>
              <w:top w:val="nil"/>
              <w:left w:val="nil"/>
              <w:bottom w:val="nil"/>
              <w:right w:val="nil"/>
            </w:tcBorders>
          </w:tcPr>
          <w:p w:rsidR="00D93EAE" w:rsidRDefault="00D93EAE">
            <w:pPr>
              <w:pStyle w:val="ConsPlusNormal"/>
            </w:pPr>
          </w:p>
        </w:tc>
      </w:tr>
      <w:tr w:rsidR="00D93EAE">
        <w:tblPrEx>
          <w:tblBorders>
            <w:insideH w:val="none" w:sz="0" w:space="0" w:color="auto"/>
            <w:insideV w:val="none" w:sz="0" w:space="0" w:color="auto"/>
          </w:tblBorders>
        </w:tblPrEx>
        <w:tc>
          <w:tcPr>
            <w:tcW w:w="16407" w:type="dxa"/>
            <w:gridSpan w:val="12"/>
            <w:tcBorders>
              <w:top w:val="nil"/>
              <w:left w:val="nil"/>
              <w:bottom w:val="nil"/>
              <w:right w:val="nil"/>
            </w:tcBorders>
          </w:tcPr>
          <w:p w:rsidR="00D93EAE" w:rsidRDefault="00D93EAE">
            <w:pPr>
              <w:pStyle w:val="ConsPlusNormal"/>
              <w:jc w:val="center"/>
            </w:pPr>
            <w:r>
              <w:t>Направление "Развитие системы межведомственного информационного взаимодействия"</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8.</w:t>
            </w:r>
          </w:p>
        </w:tc>
        <w:tc>
          <w:tcPr>
            <w:tcW w:w="2880" w:type="dxa"/>
            <w:tcBorders>
              <w:top w:val="nil"/>
              <w:left w:val="nil"/>
              <w:bottom w:val="nil"/>
              <w:right w:val="nil"/>
            </w:tcBorders>
          </w:tcPr>
          <w:p w:rsidR="00D93EAE" w:rsidRDefault="00D93EAE">
            <w:pPr>
              <w:pStyle w:val="ConsPlusNormal"/>
            </w:pPr>
            <w:r>
              <w:t>Повышение эффективности управления системой, в том числе в целях информированности потребителей услуг Росреестра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512,62</w:t>
            </w:r>
          </w:p>
        </w:tc>
        <w:tc>
          <w:tcPr>
            <w:tcW w:w="1129" w:type="dxa"/>
            <w:tcBorders>
              <w:top w:val="nil"/>
              <w:left w:val="nil"/>
              <w:bottom w:val="nil"/>
              <w:right w:val="nil"/>
            </w:tcBorders>
          </w:tcPr>
          <w:p w:rsidR="00D93EAE" w:rsidRDefault="00D93EAE">
            <w:pPr>
              <w:pStyle w:val="ConsPlusNormal"/>
              <w:jc w:val="center"/>
            </w:pPr>
            <w:r>
              <w:t>64,24</w:t>
            </w:r>
          </w:p>
        </w:tc>
        <w:tc>
          <w:tcPr>
            <w:tcW w:w="1129" w:type="dxa"/>
            <w:tcBorders>
              <w:top w:val="nil"/>
              <w:left w:val="nil"/>
              <w:bottom w:val="nil"/>
              <w:right w:val="nil"/>
            </w:tcBorders>
          </w:tcPr>
          <w:p w:rsidR="00D93EAE" w:rsidRDefault="00D93EAE">
            <w:pPr>
              <w:pStyle w:val="ConsPlusNormal"/>
              <w:jc w:val="center"/>
            </w:pPr>
            <w:r>
              <w:t xml:space="preserve">25,57 </w:t>
            </w:r>
            <w:hyperlink w:anchor="P1477" w:history="1">
              <w:r>
                <w:rPr>
                  <w:color w:val="0000FF"/>
                </w:rPr>
                <w:t>&lt;*&gt;</w:t>
              </w:r>
            </w:hyperlink>
          </w:p>
        </w:tc>
        <w:tc>
          <w:tcPr>
            <w:tcW w:w="1129" w:type="dxa"/>
            <w:tcBorders>
              <w:top w:val="nil"/>
              <w:left w:val="nil"/>
              <w:bottom w:val="nil"/>
              <w:right w:val="nil"/>
            </w:tcBorders>
          </w:tcPr>
          <w:p w:rsidR="00D93EAE" w:rsidRDefault="00D93EAE">
            <w:pPr>
              <w:pStyle w:val="ConsPlusNormal"/>
              <w:jc w:val="center"/>
            </w:pPr>
            <w:r>
              <w:t>59,5</w:t>
            </w:r>
          </w:p>
        </w:tc>
        <w:tc>
          <w:tcPr>
            <w:tcW w:w="1129" w:type="dxa"/>
            <w:tcBorders>
              <w:top w:val="nil"/>
              <w:left w:val="nil"/>
              <w:bottom w:val="nil"/>
              <w:right w:val="nil"/>
            </w:tcBorders>
          </w:tcPr>
          <w:p w:rsidR="00D93EAE" w:rsidRDefault="00D93EAE">
            <w:pPr>
              <w:pStyle w:val="ConsPlusNormal"/>
              <w:jc w:val="center"/>
            </w:pPr>
            <w:r>
              <w:t>115</w:t>
            </w:r>
          </w:p>
        </w:tc>
        <w:tc>
          <w:tcPr>
            <w:tcW w:w="1129" w:type="dxa"/>
            <w:tcBorders>
              <w:top w:val="nil"/>
              <w:left w:val="nil"/>
              <w:bottom w:val="nil"/>
              <w:right w:val="nil"/>
            </w:tcBorders>
          </w:tcPr>
          <w:p w:rsidR="00D93EAE" w:rsidRDefault="00D93EAE">
            <w:pPr>
              <w:pStyle w:val="ConsPlusNormal"/>
              <w:jc w:val="center"/>
            </w:pPr>
            <w:r>
              <w:t>129,74</w:t>
            </w:r>
          </w:p>
        </w:tc>
        <w:tc>
          <w:tcPr>
            <w:tcW w:w="1130" w:type="dxa"/>
            <w:tcBorders>
              <w:top w:val="nil"/>
              <w:left w:val="nil"/>
              <w:bottom w:val="nil"/>
              <w:right w:val="nil"/>
            </w:tcBorders>
          </w:tcPr>
          <w:p w:rsidR="00D93EAE" w:rsidRDefault="00D93EAE">
            <w:pPr>
              <w:pStyle w:val="ConsPlusNormal"/>
              <w:jc w:val="center"/>
            </w:pPr>
            <w:r>
              <w:t>119,04</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повышение уровня информированности заявителей, внедрение ведомственной системы менеджмента качества</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9.</w:t>
            </w:r>
          </w:p>
        </w:tc>
        <w:tc>
          <w:tcPr>
            <w:tcW w:w="2880" w:type="dxa"/>
            <w:tcBorders>
              <w:top w:val="nil"/>
              <w:left w:val="nil"/>
              <w:bottom w:val="nil"/>
              <w:right w:val="nil"/>
            </w:tcBorders>
          </w:tcPr>
          <w:p w:rsidR="00D93EAE" w:rsidRDefault="00D93EAE">
            <w:pPr>
              <w:pStyle w:val="ConsPlusNormal"/>
            </w:pPr>
            <w:r>
              <w:t xml:space="preserve">Разработка и внедрение на территории субъектов Российской Федерации информационно-телекоммуникационных сервисов по интеграции информационных ресурсов Росреестра с информационными ресурсами ФНС России и создание на их основе информационной системы мониторинга налогообложения недвижимого имущества (средства федерального </w:t>
            </w:r>
            <w:r>
              <w:lastRenderedPageBreak/>
              <w:t>бюджета)</w:t>
            </w:r>
          </w:p>
        </w:tc>
        <w:tc>
          <w:tcPr>
            <w:tcW w:w="851" w:type="dxa"/>
            <w:tcBorders>
              <w:top w:val="nil"/>
              <w:left w:val="nil"/>
              <w:bottom w:val="nil"/>
              <w:right w:val="nil"/>
            </w:tcBorders>
          </w:tcPr>
          <w:p w:rsidR="00D93EAE" w:rsidRDefault="00D93EAE">
            <w:pPr>
              <w:pStyle w:val="ConsPlusNormal"/>
              <w:jc w:val="center"/>
            </w:pPr>
            <w:r>
              <w:lastRenderedPageBreak/>
              <w:t>2019</w:t>
            </w:r>
          </w:p>
        </w:tc>
        <w:tc>
          <w:tcPr>
            <w:tcW w:w="1276" w:type="dxa"/>
            <w:tcBorders>
              <w:top w:val="nil"/>
              <w:left w:val="nil"/>
              <w:bottom w:val="nil"/>
              <w:right w:val="nil"/>
            </w:tcBorders>
          </w:tcPr>
          <w:p w:rsidR="00D93EAE" w:rsidRDefault="00D93EAE">
            <w:pPr>
              <w:pStyle w:val="ConsPlusNormal"/>
              <w:jc w:val="center"/>
            </w:pPr>
            <w:r>
              <w:t>316,1</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42,23</w:t>
            </w:r>
          </w:p>
        </w:tc>
        <w:tc>
          <w:tcPr>
            <w:tcW w:w="1129" w:type="dxa"/>
            <w:tcBorders>
              <w:top w:val="nil"/>
              <w:left w:val="nil"/>
              <w:bottom w:val="nil"/>
              <w:right w:val="nil"/>
            </w:tcBorders>
          </w:tcPr>
          <w:p w:rsidR="00D93EAE" w:rsidRDefault="00D93EAE">
            <w:pPr>
              <w:pStyle w:val="ConsPlusNormal"/>
              <w:jc w:val="center"/>
            </w:pPr>
            <w:r>
              <w:t>67,87</w:t>
            </w:r>
          </w:p>
        </w:tc>
        <w:tc>
          <w:tcPr>
            <w:tcW w:w="1129" w:type="dxa"/>
            <w:tcBorders>
              <w:top w:val="nil"/>
              <w:left w:val="nil"/>
              <w:bottom w:val="nil"/>
              <w:right w:val="nil"/>
            </w:tcBorders>
          </w:tcPr>
          <w:p w:rsidR="00D93EAE" w:rsidRDefault="00D93EAE">
            <w:pPr>
              <w:pStyle w:val="ConsPlusNormal"/>
              <w:jc w:val="center"/>
            </w:pPr>
            <w:r>
              <w:t>140</w:t>
            </w:r>
          </w:p>
        </w:tc>
        <w:tc>
          <w:tcPr>
            <w:tcW w:w="1130" w:type="dxa"/>
            <w:tcBorders>
              <w:top w:val="nil"/>
              <w:left w:val="nil"/>
              <w:bottom w:val="nil"/>
              <w:right w:val="nil"/>
            </w:tcBorders>
          </w:tcPr>
          <w:p w:rsidR="00D93EAE" w:rsidRDefault="00D93EAE">
            <w:pPr>
              <w:pStyle w:val="ConsPlusNormal"/>
              <w:jc w:val="center"/>
            </w:pPr>
            <w:r>
              <w:t>66</w:t>
            </w:r>
          </w:p>
        </w:tc>
        <w:tc>
          <w:tcPr>
            <w:tcW w:w="1474" w:type="dxa"/>
            <w:tcBorders>
              <w:top w:val="nil"/>
              <w:left w:val="nil"/>
              <w:bottom w:val="nil"/>
              <w:right w:val="nil"/>
            </w:tcBorders>
          </w:tcPr>
          <w:p w:rsidR="00D93EAE" w:rsidRDefault="00D93EAE">
            <w:pPr>
              <w:pStyle w:val="ConsPlusNormal"/>
              <w:jc w:val="center"/>
            </w:pPr>
            <w:r>
              <w:t>ФНС России</w:t>
            </w:r>
          </w:p>
        </w:tc>
        <w:tc>
          <w:tcPr>
            <w:tcW w:w="2665" w:type="dxa"/>
            <w:tcBorders>
              <w:top w:val="nil"/>
              <w:left w:val="nil"/>
              <w:bottom w:val="nil"/>
              <w:right w:val="nil"/>
            </w:tcBorders>
          </w:tcPr>
          <w:p w:rsidR="00D93EAE" w:rsidRDefault="00D93EAE">
            <w:pPr>
              <w:pStyle w:val="ConsPlusNormal"/>
            </w:pPr>
            <w:r>
              <w:t xml:space="preserve">совершенствование процедур взаимодействия учетно-регистрационной системы с заявителями, увеличение доли услуг по государственной регистрации прав и кадастровому учету, оказываемых через информационно-телекоммуникационную сеть "Интернет", в общем количестве государственных услуг по государственной регистрации прав и </w:t>
            </w:r>
            <w:r>
              <w:lastRenderedPageBreak/>
              <w:t>кадастровому учету, увеличение доли лиц, положительно оценивающих качество работы регистрационных органов, в общем количестве опрошенных лиц</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lastRenderedPageBreak/>
              <w:t>10.</w:t>
            </w:r>
          </w:p>
        </w:tc>
        <w:tc>
          <w:tcPr>
            <w:tcW w:w="2880" w:type="dxa"/>
            <w:tcBorders>
              <w:top w:val="nil"/>
              <w:left w:val="nil"/>
              <w:bottom w:val="nil"/>
              <w:right w:val="nil"/>
            </w:tcBorders>
          </w:tcPr>
          <w:p w:rsidR="00D93EAE" w:rsidRDefault="00D93EAE">
            <w:pPr>
              <w:pStyle w:val="ConsPlusNormal"/>
            </w:pPr>
            <w:r>
              <w:t>Модернизация единой телекоммуникационной системы налоговых органов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1489,64</w:t>
            </w:r>
          </w:p>
        </w:tc>
        <w:tc>
          <w:tcPr>
            <w:tcW w:w="1129" w:type="dxa"/>
            <w:tcBorders>
              <w:top w:val="nil"/>
              <w:left w:val="nil"/>
              <w:bottom w:val="nil"/>
              <w:right w:val="nil"/>
            </w:tcBorders>
          </w:tcPr>
          <w:p w:rsidR="00D93EAE" w:rsidRDefault="00D93EAE">
            <w:pPr>
              <w:pStyle w:val="ConsPlusNormal"/>
              <w:jc w:val="center"/>
            </w:pPr>
            <w:r>
              <w:t>117,23</w:t>
            </w:r>
          </w:p>
        </w:tc>
        <w:tc>
          <w:tcPr>
            <w:tcW w:w="1129" w:type="dxa"/>
            <w:tcBorders>
              <w:top w:val="nil"/>
              <w:left w:val="nil"/>
              <w:bottom w:val="nil"/>
              <w:right w:val="nil"/>
            </w:tcBorders>
          </w:tcPr>
          <w:p w:rsidR="00D93EAE" w:rsidRDefault="00D93EAE">
            <w:pPr>
              <w:pStyle w:val="ConsPlusNormal"/>
              <w:jc w:val="center"/>
            </w:pPr>
            <w:r>
              <w:t>102,72</w:t>
            </w:r>
          </w:p>
        </w:tc>
        <w:tc>
          <w:tcPr>
            <w:tcW w:w="1129" w:type="dxa"/>
            <w:tcBorders>
              <w:top w:val="nil"/>
              <w:left w:val="nil"/>
              <w:bottom w:val="nil"/>
              <w:right w:val="nil"/>
            </w:tcBorders>
          </w:tcPr>
          <w:p w:rsidR="00D93EAE" w:rsidRDefault="00D93EAE">
            <w:pPr>
              <w:pStyle w:val="ConsPlusNormal"/>
              <w:jc w:val="center"/>
            </w:pPr>
            <w:r>
              <w:t>142,66</w:t>
            </w:r>
          </w:p>
        </w:tc>
        <w:tc>
          <w:tcPr>
            <w:tcW w:w="1129" w:type="dxa"/>
            <w:tcBorders>
              <w:top w:val="nil"/>
              <w:left w:val="nil"/>
              <w:bottom w:val="nil"/>
              <w:right w:val="nil"/>
            </w:tcBorders>
          </w:tcPr>
          <w:p w:rsidR="00D93EAE" w:rsidRDefault="00D93EAE">
            <w:pPr>
              <w:pStyle w:val="ConsPlusNormal"/>
              <w:jc w:val="center"/>
            </w:pPr>
            <w:r>
              <w:t>527,85</w:t>
            </w:r>
          </w:p>
        </w:tc>
        <w:tc>
          <w:tcPr>
            <w:tcW w:w="1129" w:type="dxa"/>
            <w:tcBorders>
              <w:top w:val="nil"/>
              <w:left w:val="nil"/>
              <w:bottom w:val="nil"/>
              <w:right w:val="nil"/>
            </w:tcBorders>
          </w:tcPr>
          <w:p w:rsidR="00D93EAE" w:rsidRDefault="00D93EAE">
            <w:pPr>
              <w:pStyle w:val="ConsPlusNormal"/>
              <w:jc w:val="center"/>
            </w:pPr>
            <w:r>
              <w:t>385,19</w:t>
            </w:r>
          </w:p>
        </w:tc>
        <w:tc>
          <w:tcPr>
            <w:tcW w:w="1130" w:type="dxa"/>
            <w:tcBorders>
              <w:top w:val="nil"/>
              <w:left w:val="nil"/>
              <w:bottom w:val="nil"/>
              <w:right w:val="nil"/>
            </w:tcBorders>
          </w:tcPr>
          <w:p w:rsidR="00D93EAE" w:rsidRDefault="00D93EAE">
            <w:pPr>
              <w:pStyle w:val="ConsPlusNormal"/>
              <w:jc w:val="center"/>
            </w:pPr>
            <w:r>
              <w:t>213,99</w:t>
            </w:r>
          </w:p>
        </w:tc>
        <w:tc>
          <w:tcPr>
            <w:tcW w:w="1474" w:type="dxa"/>
            <w:tcBorders>
              <w:top w:val="nil"/>
              <w:left w:val="nil"/>
              <w:bottom w:val="nil"/>
              <w:right w:val="nil"/>
            </w:tcBorders>
          </w:tcPr>
          <w:p w:rsidR="00D93EAE" w:rsidRDefault="00D93EAE">
            <w:pPr>
              <w:pStyle w:val="ConsPlusNormal"/>
              <w:jc w:val="center"/>
            </w:pPr>
            <w:r>
              <w:t>ФНС России</w:t>
            </w:r>
          </w:p>
        </w:tc>
        <w:tc>
          <w:tcPr>
            <w:tcW w:w="2665" w:type="dxa"/>
            <w:tcBorders>
              <w:top w:val="nil"/>
              <w:left w:val="nil"/>
              <w:bottom w:val="nil"/>
              <w:right w:val="nil"/>
            </w:tcBorders>
          </w:tcPr>
          <w:p w:rsidR="00D93EAE" w:rsidRDefault="00D93EAE">
            <w:pPr>
              <w:pStyle w:val="ConsPlusNormal"/>
            </w:pPr>
            <w:r>
              <w:t>повышение качества информационного взаимодействия органов власти при предоставлении государственных услуг, рост совокупных поступлений в консолидированный бюджет, получаемых от сбора земельного и имущественного налогов</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11.</w:t>
            </w:r>
          </w:p>
        </w:tc>
        <w:tc>
          <w:tcPr>
            <w:tcW w:w="2880" w:type="dxa"/>
            <w:tcBorders>
              <w:top w:val="nil"/>
              <w:left w:val="nil"/>
              <w:bottom w:val="nil"/>
              <w:right w:val="nil"/>
            </w:tcBorders>
          </w:tcPr>
          <w:p w:rsidR="00D93EAE" w:rsidRDefault="00D93EAE">
            <w:pPr>
              <w:pStyle w:val="ConsPlusNormal"/>
            </w:pPr>
            <w:r>
              <w:t>Создание технологических комплексов архивного хранения бумажных документов с поставкой оборудования и выполнением работ на объектах территориальных органов ФНС России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2097,6</w:t>
            </w:r>
          </w:p>
        </w:tc>
        <w:tc>
          <w:tcPr>
            <w:tcW w:w="1129" w:type="dxa"/>
            <w:tcBorders>
              <w:top w:val="nil"/>
              <w:left w:val="nil"/>
              <w:bottom w:val="nil"/>
              <w:right w:val="nil"/>
            </w:tcBorders>
          </w:tcPr>
          <w:p w:rsidR="00D93EAE" w:rsidRDefault="00D93EAE">
            <w:pPr>
              <w:pStyle w:val="ConsPlusNormal"/>
              <w:jc w:val="center"/>
            </w:pPr>
            <w:r>
              <w:t>157,17</w:t>
            </w:r>
          </w:p>
        </w:tc>
        <w:tc>
          <w:tcPr>
            <w:tcW w:w="1129" w:type="dxa"/>
            <w:tcBorders>
              <w:top w:val="nil"/>
              <w:left w:val="nil"/>
              <w:bottom w:val="nil"/>
              <w:right w:val="nil"/>
            </w:tcBorders>
          </w:tcPr>
          <w:p w:rsidR="00D93EAE" w:rsidRDefault="00D93EAE">
            <w:pPr>
              <w:pStyle w:val="ConsPlusNormal"/>
              <w:jc w:val="center"/>
            </w:pPr>
            <w:r>
              <w:t>176,58</w:t>
            </w:r>
          </w:p>
        </w:tc>
        <w:tc>
          <w:tcPr>
            <w:tcW w:w="1129" w:type="dxa"/>
            <w:tcBorders>
              <w:top w:val="nil"/>
              <w:left w:val="nil"/>
              <w:bottom w:val="nil"/>
              <w:right w:val="nil"/>
            </w:tcBorders>
          </w:tcPr>
          <w:p w:rsidR="00D93EAE" w:rsidRDefault="00D93EAE">
            <w:pPr>
              <w:pStyle w:val="ConsPlusNormal"/>
              <w:jc w:val="center"/>
            </w:pPr>
            <w:r>
              <w:t>139,51</w:t>
            </w:r>
          </w:p>
        </w:tc>
        <w:tc>
          <w:tcPr>
            <w:tcW w:w="1129" w:type="dxa"/>
            <w:tcBorders>
              <w:top w:val="nil"/>
              <w:left w:val="nil"/>
              <w:bottom w:val="nil"/>
              <w:right w:val="nil"/>
            </w:tcBorders>
          </w:tcPr>
          <w:p w:rsidR="00D93EAE" w:rsidRDefault="00D93EAE">
            <w:pPr>
              <w:pStyle w:val="ConsPlusNormal"/>
              <w:jc w:val="center"/>
            </w:pPr>
            <w:r>
              <w:t>627,46</w:t>
            </w:r>
          </w:p>
        </w:tc>
        <w:tc>
          <w:tcPr>
            <w:tcW w:w="1129" w:type="dxa"/>
            <w:tcBorders>
              <w:top w:val="nil"/>
              <w:left w:val="nil"/>
              <w:bottom w:val="nil"/>
              <w:right w:val="nil"/>
            </w:tcBorders>
          </w:tcPr>
          <w:p w:rsidR="00D93EAE" w:rsidRDefault="00D93EAE">
            <w:pPr>
              <w:pStyle w:val="ConsPlusNormal"/>
              <w:jc w:val="center"/>
            </w:pPr>
            <w:r>
              <w:t>280,95</w:t>
            </w:r>
          </w:p>
        </w:tc>
        <w:tc>
          <w:tcPr>
            <w:tcW w:w="1130" w:type="dxa"/>
            <w:tcBorders>
              <w:top w:val="nil"/>
              <w:left w:val="nil"/>
              <w:bottom w:val="nil"/>
              <w:right w:val="nil"/>
            </w:tcBorders>
          </w:tcPr>
          <w:p w:rsidR="00D93EAE" w:rsidRDefault="00D93EAE">
            <w:pPr>
              <w:pStyle w:val="ConsPlusNormal"/>
              <w:jc w:val="center"/>
            </w:pPr>
            <w:r>
              <w:t>715,93</w:t>
            </w:r>
          </w:p>
        </w:tc>
        <w:tc>
          <w:tcPr>
            <w:tcW w:w="1474" w:type="dxa"/>
            <w:tcBorders>
              <w:top w:val="nil"/>
              <w:left w:val="nil"/>
              <w:bottom w:val="nil"/>
              <w:right w:val="nil"/>
            </w:tcBorders>
          </w:tcPr>
          <w:p w:rsidR="00D93EAE" w:rsidRDefault="00D93EAE">
            <w:pPr>
              <w:pStyle w:val="ConsPlusNormal"/>
              <w:jc w:val="center"/>
            </w:pPr>
            <w:r>
              <w:t>ФНС России</w:t>
            </w:r>
          </w:p>
        </w:tc>
        <w:tc>
          <w:tcPr>
            <w:tcW w:w="2665" w:type="dxa"/>
            <w:tcBorders>
              <w:top w:val="nil"/>
              <w:left w:val="nil"/>
              <w:bottom w:val="nil"/>
              <w:right w:val="nil"/>
            </w:tcBorders>
          </w:tcPr>
          <w:p w:rsidR="00D93EAE" w:rsidRDefault="00D93EAE">
            <w:pPr>
              <w:pStyle w:val="ConsPlusNormal"/>
            </w:pPr>
            <w:r>
              <w:t>совершенствование процедур предоставления государственных услуг, связанных с использованием информации архивного фонда, сокращение срока предоставления государственных услуг</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12.</w:t>
            </w:r>
          </w:p>
        </w:tc>
        <w:tc>
          <w:tcPr>
            <w:tcW w:w="2880" w:type="dxa"/>
            <w:tcBorders>
              <w:top w:val="nil"/>
              <w:left w:val="nil"/>
              <w:bottom w:val="nil"/>
              <w:right w:val="nil"/>
            </w:tcBorders>
          </w:tcPr>
          <w:p w:rsidR="00D93EAE" w:rsidRDefault="00D93EAE">
            <w:pPr>
              <w:pStyle w:val="ConsPlusNormal"/>
            </w:pPr>
            <w:r>
              <w:t xml:space="preserve">Повышение качества </w:t>
            </w:r>
            <w:r>
              <w:lastRenderedPageBreak/>
              <w:t>предоставления услуг при налогообложении недвижимого имущества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lastRenderedPageBreak/>
              <w:t>2019</w:t>
            </w:r>
          </w:p>
        </w:tc>
        <w:tc>
          <w:tcPr>
            <w:tcW w:w="1276" w:type="dxa"/>
            <w:tcBorders>
              <w:top w:val="nil"/>
              <w:left w:val="nil"/>
              <w:bottom w:val="nil"/>
              <w:right w:val="nil"/>
            </w:tcBorders>
          </w:tcPr>
          <w:p w:rsidR="00D93EAE" w:rsidRDefault="00D93EAE">
            <w:pPr>
              <w:pStyle w:val="ConsPlusNormal"/>
              <w:jc w:val="center"/>
            </w:pPr>
            <w:r>
              <w:t>1415,69</w:t>
            </w:r>
          </w:p>
        </w:tc>
        <w:tc>
          <w:tcPr>
            <w:tcW w:w="1129" w:type="dxa"/>
            <w:tcBorders>
              <w:top w:val="nil"/>
              <w:left w:val="nil"/>
              <w:bottom w:val="nil"/>
              <w:right w:val="nil"/>
            </w:tcBorders>
          </w:tcPr>
          <w:p w:rsidR="00D93EAE" w:rsidRDefault="00D93EAE">
            <w:pPr>
              <w:pStyle w:val="ConsPlusNormal"/>
              <w:jc w:val="center"/>
            </w:pPr>
            <w:r>
              <w:t>48,1</w:t>
            </w:r>
          </w:p>
        </w:tc>
        <w:tc>
          <w:tcPr>
            <w:tcW w:w="1129" w:type="dxa"/>
            <w:tcBorders>
              <w:top w:val="nil"/>
              <w:left w:val="nil"/>
              <w:bottom w:val="nil"/>
              <w:right w:val="nil"/>
            </w:tcBorders>
          </w:tcPr>
          <w:p w:rsidR="00D93EAE" w:rsidRDefault="00D93EAE">
            <w:pPr>
              <w:pStyle w:val="ConsPlusNormal"/>
              <w:jc w:val="center"/>
            </w:pPr>
            <w:r>
              <w:t>43,29</w:t>
            </w:r>
          </w:p>
        </w:tc>
        <w:tc>
          <w:tcPr>
            <w:tcW w:w="1129" w:type="dxa"/>
            <w:tcBorders>
              <w:top w:val="nil"/>
              <w:left w:val="nil"/>
              <w:bottom w:val="nil"/>
              <w:right w:val="nil"/>
            </w:tcBorders>
          </w:tcPr>
          <w:p w:rsidR="00D93EAE" w:rsidRDefault="00D93EAE">
            <w:pPr>
              <w:pStyle w:val="ConsPlusNormal"/>
              <w:jc w:val="center"/>
            </w:pPr>
            <w:r>
              <w:t>37,94</w:t>
            </w:r>
          </w:p>
        </w:tc>
        <w:tc>
          <w:tcPr>
            <w:tcW w:w="1129" w:type="dxa"/>
            <w:tcBorders>
              <w:top w:val="nil"/>
              <w:left w:val="nil"/>
              <w:bottom w:val="nil"/>
              <w:right w:val="nil"/>
            </w:tcBorders>
          </w:tcPr>
          <w:p w:rsidR="00D93EAE" w:rsidRDefault="00D93EAE">
            <w:pPr>
              <w:pStyle w:val="ConsPlusNormal"/>
              <w:jc w:val="center"/>
            </w:pPr>
            <w:r>
              <w:t>535,66</w:t>
            </w:r>
          </w:p>
        </w:tc>
        <w:tc>
          <w:tcPr>
            <w:tcW w:w="1129" w:type="dxa"/>
            <w:tcBorders>
              <w:top w:val="nil"/>
              <w:left w:val="nil"/>
              <w:bottom w:val="nil"/>
              <w:right w:val="nil"/>
            </w:tcBorders>
          </w:tcPr>
          <w:p w:rsidR="00D93EAE" w:rsidRDefault="00D93EAE">
            <w:pPr>
              <w:pStyle w:val="ConsPlusNormal"/>
              <w:jc w:val="center"/>
            </w:pPr>
            <w:r>
              <w:t>412,6</w:t>
            </w:r>
          </w:p>
        </w:tc>
        <w:tc>
          <w:tcPr>
            <w:tcW w:w="1130" w:type="dxa"/>
            <w:tcBorders>
              <w:top w:val="nil"/>
              <w:left w:val="nil"/>
              <w:bottom w:val="nil"/>
              <w:right w:val="nil"/>
            </w:tcBorders>
          </w:tcPr>
          <w:p w:rsidR="00D93EAE" w:rsidRDefault="00D93EAE">
            <w:pPr>
              <w:pStyle w:val="ConsPlusNormal"/>
              <w:jc w:val="center"/>
            </w:pPr>
            <w:r>
              <w:t>338,1</w:t>
            </w:r>
          </w:p>
        </w:tc>
        <w:tc>
          <w:tcPr>
            <w:tcW w:w="1474" w:type="dxa"/>
            <w:tcBorders>
              <w:top w:val="nil"/>
              <w:left w:val="nil"/>
              <w:bottom w:val="nil"/>
              <w:right w:val="nil"/>
            </w:tcBorders>
          </w:tcPr>
          <w:p w:rsidR="00D93EAE" w:rsidRDefault="00D93EAE">
            <w:pPr>
              <w:pStyle w:val="ConsPlusNormal"/>
              <w:jc w:val="center"/>
            </w:pPr>
            <w:r>
              <w:t>ФНС России</w:t>
            </w:r>
          </w:p>
        </w:tc>
        <w:tc>
          <w:tcPr>
            <w:tcW w:w="2665" w:type="dxa"/>
            <w:tcBorders>
              <w:top w:val="nil"/>
              <w:left w:val="nil"/>
              <w:bottom w:val="nil"/>
              <w:right w:val="nil"/>
            </w:tcBorders>
          </w:tcPr>
          <w:p w:rsidR="00D93EAE" w:rsidRDefault="00D93EAE">
            <w:pPr>
              <w:pStyle w:val="ConsPlusNormal"/>
            </w:pPr>
            <w:r>
              <w:t xml:space="preserve">повышение качества </w:t>
            </w:r>
            <w:r>
              <w:lastRenderedPageBreak/>
              <w:t>предоставляемых государственных услуг</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lastRenderedPageBreak/>
              <w:t>13.</w:t>
            </w:r>
          </w:p>
        </w:tc>
        <w:tc>
          <w:tcPr>
            <w:tcW w:w="2880" w:type="dxa"/>
            <w:tcBorders>
              <w:top w:val="nil"/>
              <w:left w:val="nil"/>
              <w:bottom w:val="nil"/>
              <w:right w:val="nil"/>
            </w:tcBorders>
          </w:tcPr>
          <w:p w:rsidR="00D93EAE" w:rsidRDefault="00D93EAE">
            <w:pPr>
              <w:pStyle w:val="ConsPlusNormal"/>
            </w:pPr>
            <w:r>
              <w:t>Совершенствование информационного взаимодействия с единой системой управления государственным имуществом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273,98</w:t>
            </w:r>
          </w:p>
        </w:tc>
        <w:tc>
          <w:tcPr>
            <w:tcW w:w="1129" w:type="dxa"/>
            <w:tcBorders>
              <w:top w:val="nil"/>
              <w:left w:val="nil"/>
              <w:bottom w:val="nil"/>
              <w:right w:val="nil"/>
            </w:tcBorders>
          </w:tcPr>
          <w:p w:rsidR="00D93EAE" w:rsidRDefault="00D93EAE">
            <w:pPr>
              <w:pStyle w:val="ConsPlusNormal"/>
              <w:jc w:val="center"/>
            </w:pPr>
            <w:r>
              <w:t>10</w:t>
            </w:r>
          </w:p>
        </w:tc>
        <w:tc>
          <w:tcPr>
            <w:tcW w:w="1129" w:type="dxa"/>
            <w:tcBorders>
              <w:top w:val="nil"/>
              <w:left w:val="nil"/>
              <w:bottom w:val="nil"/>
              <w:right w:val="nil"/>
            </w:tcBorders>
          </w:tcPr>
          <w:p w:rsidR="00D93EAE" w:rsidRDefault="00D93EAE">
            <w:pPr>
              <w:pStyle w:val="ConsPlusNormal"/>
              <w:jc w:val="center"/>
            </w:pPr>
            <w:r>
              <w:t>9,16</w:t>
            </w:r>
          </w:p>
        </w:tc>
        <w:tc>
          <w:tcPr>
            <w:tcW w:w="1129" w:type="dxa"/>
            <w:tcBorders>
              <w:top w:val="nil"/>
              <w:left w:val="nil"/>
              <w:bottom w:val="nil"/>
              <w:right w:val="nil"/>
            </w:tcBorders>
          </w:tcPr>
          <w:p w:rsidR="00D93EAE" w:rsidRDefault="00D93EAE">
            <w:pPr>
              <w:pStyle w:val="ConsPlusNormal"/>
              <w:jc w:val="center"/>
            </w:pPr>
            <w:r>
              <w:t>10,29</w:t>
            </w:r>
          </w:p>
        </w:tc>
        <w:tc>
          <w:tcPr>
            <w:tcW w:w="1129" w:type="dxa"/>
            <w:tcBorders>
              <w:top w:val="nil"/>
              <w:left w:val="nil"/>
              <w:bottom w:val="nil"/>
              <w:right w:val="nil"/>
            </w:tcBorders>
          </w:tcPr>
          <w:p w:rsidR="00D93EAE" w:rsidRDefault="00D93EAE">
            <w:pPr>
              <w:pStyle w:val="ConsPlusNormal"/>
              <w:jc w:val="center"/>
            </w:pPr>
            <w:r>
              <w:t>95</w:t>
            </w:r>
          </w:p>
        </w:tc>
        <w:tc>
          <w:tcPr>
            <w:tcW w:w="1129" w:type="dxa"/>
            <w:tcBorders>
              <w:top w:val="nil"/>
              <w:left w:val="nil"/>
              <w:bottom w:val="nil"/>
              <w:right w:val="nil"/>
            </w:tcBorders>
          </w:tcPr>
          <w:p w:rsidR="00D93EAE" w:rsidRDefault="00D93EAE">
            <w:pPr>
              <w:pStyle w:val="ConsPlusNormal"/>
              <w:jc w:val="center"/>
            </w:pPr>
            <w:r>
              <w:t>84,71</w:t>
            </w:r>
          </w:p>
        </w:tc>
        <w:tc>
          <w:tcPr>
            <w:tcW w:w="1130" w:type="dxa"/>
            <w:tcBorders>
              <w:top w:val="nil"/>
              <w:left w:val="nil"/>
              <w:bottom w:val="nil"/>
              <w:right w:val="nil"/>
            </w:tcBorders>
          </w:tcPr>
          <w:p w:rsidR="00D93EAE" w:rsidRDefault="00D93EAE">
            <w:pPr>
              <w:pStyle w:val="ConsPlusNormal"/>
              <w:jc w:val="center"/>
            </w:pPr>
            <w:r>
              <w:t>64,82</w:t>
            </w:r>
          </w:p>
        </w:tc>
        <w:tc>
          <w:tcPr>
            <w:tcW w:w="1474" w:type="dxa"/>
            <w:tcBorders>
              <w:top w:val="nil"/>
              <w:left w:val="nil"/>
              <w:bottom w:val="nil"/>
              <w:right w:val="nil"/>
            </w:tcBorders>
          </w:tcPr>
          <w:p w:rsidR="00D93EAE" w:rsidRDefault="00D93EAE">
            <w:pPr>
              <w:pStyle w:val="ConsPlusNormal"/>
              <w:jc w:val="center"/>
            </w:pPr>
            <w:r>
              <w:t>Росимущество</w:t>
            </w:r>
          </w:p>
        </w:tc>
        <w:tc>
          <w:tcPr>
            <w:tcW w:w="2665" w:type="dxa"/>
            <w:tcBorders>
              <w:top w:val="nil"/>
              <w:left w:val="nil"/>
              <w:bottom w:val="nil"/>
              <w:right w:val="nil"/>
            </w:tcBorders>
          </w:tcPr>
          <w:p w:rsidR="00D93EAE" w:rsidRDefault="00D93EAE">
            <w:pPr>
              <w:pStyle w:val="ConsPlusNormal"/>
            </w:pPr>
            <w:r>
              <w:t>повышение качества информационного взаимодействия органов власти при предоставлении государственных услуг, рост совокупных поступлений в консолидированный бюджет, получаемых от сбора земельного и имущественного налогов</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pPr>
            <w:r>
              <w:t>Всего по направлению</w:t>
            </w:r>
          </w:p>
        </w:tc>
        <w:tc>
          <w:tcPr>
            <w:tcW w:w="851" w:type="dxa"/>
            <w:tcBorders>
              <w:top w:val="nil"/>
              <w:left w:val="nil"/>
              <w:bottom w:val="nil"/>
              <w:right w:val="nil"/>
            </w:tcBorders>
          </w:tcPr>
          <w:p w:rsidR="00D93EAE" w:rsidRDefault="00D93EAE">
            <w:pPr>
              <w:pStyle w:val="ConsPlusNormal"/>
              <w:jc w:val="center"/>
            </w:pPr>
          </w:p>
        </w:tc>
        <w:tc>
          <w:tcPr>
            <w:tcW w:w="1276" w:type="dxa"/>
            <w:tcBorders>
              <w:top w:val="nil"/>
              <w:left w:val="nil"/>
              <w:bottom w:val="nil"/>
              <w:right w:val="nil"/>
            </w:tcBorders>
          </w:tcPr>
          <w:p w:rsidR="00D93EAE" w:rsidRDefault="00D93EAE">
            <w:pPr>
              <w:pStyle w:val="ConsPlusNormal"/>
              <w:jc w:val="center"/>
            </w:pPr>
            <w:r>
              <w:t>6105,63</w:t>
            </w:r>
          </w:p>
        </w:tc>
        <w:tc>
          <w:tcPr>
            <w:tcW w:w="1129" w:type="dxa"/>
            <w:tcBorders>
              <w:top w:val="nil"/>
              <w:left w:val="nil"/>
              <w:bottom w:val="nil"/>
              <w:right w:val="nil"/>
            </w:tcBorders>
          </w:tcPr>
          <w:p w:rsidR="00D93EAE" w:rsidRDefault="00D93EAE">
            <w:pPr>
              <w:pStyle w:val="ConsPlusNormal"/>
              <w:jc w:val="center"/>
            </w:pPr>
            <w:r>
              <w:t>396,74</w:t>
            </w:r>
          </w:p>
        </w:tc>
        <w:tc>
          <w:tcPr>
            <w:tcW w:w="1129" w:type="dxa"/>
            <w:tcBorders>
              <w:top w:val="nil"/>
              <w:left w:val="nil"/>
              <w:bottom w:val="nil"/>
              <w:right w:val="nil"/>
            </w:tcBorders>
          </w:tcPr>
          <w:p w:rsidR="00D93EAE" w:rsidRDefault="00D93EAE">
            <w:pPr>
              <w:pStyle w:val="ConsPlusNormal"/>
              <w:jc w:val="center"/>
            </w:pPr>
            <w:r>
              <w:t xml:space="preserve">357,32 </w:t>
            </w:r>
            <w:hyperlink w:anchor="P1477" w:history="1">
              <w:r>
                <w:rPr>
                  <w:color w:val="0000FF"/>
                </w:rPr>
                <w:t>&lt;*&gt;</w:t>
              </w:r>
            </w:hyperlink>
          </w:p>
        </w:tc>
        <w:tc>
          <w:tcPr>
            <w:tcW w:w="1129" w:type="dxa"/>
            <w:tcBorders>
              <w:top w:val="nil"/>
              <w:left w:val="nil"/>
              <w:bottom w:val="nil"/>
              <w:right w:val="nil"/>
            </w:tcBorders>
          </w:tcPr>
          <w:p w:rsidR="00D93EAE" w:rsidRDefault="00D93EAE">
            <w:pPr>
              <w:pStyle w:val="ConsPlusNormal"/>
              <w:jc w:val="center"/>
            </w:pPr>
            <w:r>
              <w:t>432,13</w:t>
            </w:r>
          </w:p>
        </w:tc>
        <w:tc>
          <w:tcPr>
            <w:tcW w:w="1129" w:type="dxa"/>
            <w:tcBorders>
              <w:top w:val="nil"/>
              <w:left w:val="nil"/>
              <w:bottom w:val="nil"/>
              <w:right w:val="nil"/>
            </w:tcBorders>
          </w:tcPr>
          <w:p w:rsidR="00D93EAE" w:rsidRDefault="00D93EAE">
            <w:pPr>
              <w:pStyle w:val="ConsPlusNormal"/>
              <w:jc w:val="center"/>
            </w:pPr>
            <w:r>
              <w:t>1968,84</w:t>
            </w:r>
          </w:p>
        </w:tc>
        <w:tc>
          <w:tcPr>
            <w:tcW w:w="1129" w:type="dxa"/>
            <w:tcBorders>
              <w:top w:val="nil"/>
              <w:left w:val="nil"/>
              <w:bottom w:val="nil"/>
              <w:right w:val="nil"/>
            </w:tcBorders>
          </w:tcPr>
          <w:p w:rsidR="00D93EAE" w:rsidRDefault="00D93EAE">
            <w:pPr>
              <w:pStyle w:val="ConsPlusNormal"/>
              <w:jc w:val="center"/>
            </w:pPr>
            <w:r>
              <w:t>1433,19</w:t>
            </w:r>
          </w:p>
        </w:tc>
        <w:tc>
          <w:tcPr>
            <w:tcW w:w="1130" w:type="dxa"/>
            <w:tcBorders>
              <w:top w:val="nil"/>
              <w:left w:val="nil"/>
              <w:bottom w:val="nil"/>
              <w:right w:val="nil"/>
            </w:tcBorders>
          </w:tcPr>
          <w:p w:rsidR="00D93EAE" w:rsidRDefault="00D93EAE">
            <w:pPr>
              <w:pStyle w:val="ConsPlusNormal"/>
              <w:jc w:val="center"/>
            </w:pPr>
            <w:r>
              <w:t>1517,88</w:t>
            </w:r>
          </w:p>
        </w:tc>
        <w:tc>
          <w:tcPr>
            <w:tcW w:w="1474" w:type="dxa"/>
            <w:tcBorders>
              <w:top w:val="nil"/>
              <w:left w:val="nil"/>
              <w:bottom w:val="nil"/>
              <w:right w:val="nil"/>
            </w:tcBorders>
          </w:tcPr>
          <w:p w:rsidR="00D93EAE" w:rsidRDefault="00D93EAE">
            <w:pPr>
              <w:pStyle w:val="ConsPlusNormal"/>
              <w:jc w:val="center"/>
            </w:pPr>
          </w:p>
        </w:tc>
        <w:tc>
          <w:tcPr>
            <w:tcW w:w="2665" w:type="dxa"/>
            <w:tcBorders>
              <w:top w:val="nil"/>
              <w:left w:val="nil"/>
              <w:bottom w:val="nil"/>
              <w:right w:val="nil"/>
            </w:tcBorders>
          </w:tcPr>
          <w:p w:rsidR="00D93EAE" w:rsidRDefault="00D93EAE">
            <w:pPr>
              <w:pStyle w:val="ConsPlusNormal"/>
            </w:pPr>
          </w:p>
        </w:tc>
      </w:tr>
      <w:tr w:rsidR="00D93EAE">
        <w:tblPrEx>
          <w:tblBorders>
            <w:insideH w:val="none" w:sz="0" w:space="0" w:color="auto"/>
            <w:insideV w:val="none" w:sz="0" w:space="0" w:color="auto"/>
          </w:tblBorders>
        </w:tblPrEx>
        <w:tc>
          <w:tcPr>
            <w:tcW w:w="16407" w:type="dxa"/>
            <w:gridSpan w:val="12"/>
            <w:tcBorders>
              <w:top w:val="nil"/>
              <w:left w:val="nil"/>
              <w:bottom w:val="nil"/>
              <w:right w:val="nil"/>
            </w:tcBorders>
          </w:tcPr>
          <w:p w:rsidR="00D93EAE" w:rsidRDefault="00D93EAE">
            <w:pPr>
              <w:pStyle w:val="ConsPlusNormal"/>
              <w:jc w:val="center"/>
            </w:pPr>
            <w:r>
              <w:t>Направление "Создание условий для ведения государственного кадастра недвижимости и Единого государственного реестра прав на недвижимое имущество и сделок с ним в электронном виде"</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14.</w:t>
            </w:r>
          </w:p>
        </w:tc>
        <w:tc>
          <w:tcPr>
            <w:tcW w:w="2880" w:type="dxa"/>
            <w:tcBorders>
              <w:top w:val="nil"/>
              <w:left w:val="nil"/>
              <w:bottom w:val="nil"/>
              <w:right w:val="nil"/>
            </w:tcBorders>
          </w:tcPr>
          <w:p w:rsidR="00D93EAE" w:rsidRDefault="00D93EAE">
            <w:pPr>
              <w:pStyle w:val="ConsPlusNormal"/>
            </w:pPr>
            <w:r>
              <w:t>Объединение Единого государственного реестра прав на недвижимое имущество и сделок с ним и государственного кадастра недвижимости в Единый государственный реестр недвижимости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4851,22</w:t>
            </w:r>
          </w:p>
        </w:tc>
        <w:tc>
          <w:tcPr>
            <w:tcW w:w="1129" w:type="dxa"/>
            <w:tcBorders>
              <w:top w:val="nil"/>
              <w:left w:val="nil"/>
              <w:bottom w:val="nil"/>
              <w:right w:val="nil"/>
            </w:tcBorders>
          </w:tcPr>
          <w:p w:rsidR="00D93EAE" w:rsidRDefault="00D93EAE">
            <w:pPr>
              <w:pStyle w:val="ConsPlusNormal"/>
              <w:jc w:val="center"/>
            </w:pPr>
            <w:r>
              <w:t>377,7</w:t>
            </w:r>
          </w:p>
        </w:tc>
        <w:tc>
          <w:tcPr>
            <w:tcW w:w="1129" w:type="dxa"/>
            <w:tcBorders>
              <w:top w:val="nil"/>
              <w:left w:val="nil"/>
              <w:bottom w:val="nil"/>
              <w:right w:val="nil"/>
            </w:tcBorders>
          </w:tcPr>
          <w:p w:rsidR="00D93EAE" w:rsidRDefault="00D93EAE">
            <w:pPr>
              <w:pStyle w:val="ConsPlusNormal"/>
              <w:jc w:val="center"/>
            </w:pPr>
            <w:r>
              <w:t>590,78</w:t>
            </w:r>
          </w:p>
        </w:tc>
        <w:tc>
          <w:tcPr>
            <w:tcW w:w="1129" w:type="dxa"/>
            <w:tcBorders>
              <w:top w:val="nil"/>
              <w:left w:val="nil"/>
              <w:bottom w:val="nil"/>
              <w:right w:val="nil"/>
            </w:tcBorders>
          </w:tcPr>
          <w:p w:rsidR="00D93EAE" w:rsidRDefault="00D93EAE">
            <w:pPr>
              <w:pStyle w:val="ConsPlusNormal"/>
              <w:jc w:val="center"/>
            </w:pPr>
            <w:r>
              <w:t>747,57</w:t>
            </w:r>
          </w:p>
        </w:tc>
        <w:tc>
          <w:tcPr>
            <w:tcW w:w="1129" w:type="dxa"/>
            <w:tcBorders>
              <w:top w:val="nil"/>
              <w:left w:val="nil"/>
              <w:bottom w:val="nil"/>
              <w:right w:val="nil"/>
            </w:tcBorders>
          </w:tcPr>
          <w:p w:rsidR="00D93EAE" w:rsidRDefault="00D93EAE">
            <w:pPr>
              <w:pStyle w:val="ConsPlusNormal"/>
              <w:jc w:val="center"/>
            </w:pPr>
            <w:r>
              <w:t>1496,3</w:t>
            </w:r>
          </w:p>
        </w:tc>
        <w:tc>
          <w:tcPr>
            <w:tcW w:w="1129" w:type="dxa"/>
            <w:tcBorders>
              <w:top w:val="nil"/>
              <w:left w:val="nil"/>
              <w:bottom w:val="nil"/>
              <w:right w:val="nil"/>
            </w:tcBorders>
          </w:tcPr>
          <w:p w:rsidR="00D93EAE" w:rsidRDefault="00D93EAE">
            <w:pPr>
              <w:pStyle w:val="ConsPlusNormal"/>
              <w:jc w:val="center"/>
            </w:pPr>
            <w:r>
              <w:t>818</w:t>
            </w:r>
          </w:p>
        </w:tc>
        <w:tc>
          <w:tcPr>
            <w:tcW w:w="1130" w:type="dxa"/>
            <w:tcBorders>
              <w:top w:val="nil"/>
              <w:left w:val="nil"/>
              <w:bottom w:val="nil"/>
              <w:right w:val="nil"/>
            </w:tcBorders>
          </w:tcPr>
          <w:p w:rsidR="00D93EAE" w:rsidRDefault="00D93EAE">
            <w:pPr>
              <w:pStyle w:val="ConsPlusNormal"/>
              <w:jc w:val="center"/>
            </w:pPr>
            <w:r>
              <w:t>820,87</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повышение качества предоставляемых государственных услуг</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15.</w:t>
            </w:r>
          </w:p>
        </w:tc>
        <w:tc>
          <w:tcPr>
            <w:tcW w:w="2880" w:type="dxa"/>
            <w:tcBorders>
              <w:top w:val="nil"/>
              <w:left w:val="nil"/>
              <w:bottom w:val="nil"/>
              <w:right w:val="nil"/>
            </w:tcBorders>
          </w:tcPr>
          <w:p w:rsidR="00D93EAE" w:rsidRDefault="00D93EAE">
            <w:pPr>
              <w:pStyle w:val="ConsPlusNormal"/>
            </w:pPr>
            <w:r>
              <w:t>Создание программно-</w:t>
            </w:r>
            <w:r>
              <w:lastRenderedPageBreak/>
              <w:t>аппаратной платформы хранения электронных документов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lastRenderedPageBreak/>
              <w:t>2018</w:t>
            </w:r>
          </w:p>
        </w:tc>
        <w:tc>
          <w:tcPr>
            <w:tcW w:w="1276" w:type="dxa"/>
            <w:tcBorders>
              <w:top w:val="nil"/>
              <w:left w:val="nil"/>
              <w:bottom w:val="nil"/>
              <w:right w:val="nil"/>
            </w:tcBorders>
          </w:tcPr>
          <w:p w:rsidR="00D93EAE" w:rsidRDefault="00D93EAE">
            <w:pPr>
              <w:pStyle w:val="ConsPlusNormal"/>
              <w:jc w:val="center"/>
            </w:pPr>
            <w:r>
              <w:t>1043,56</w:t>
            </w:r>
          </w:p>
        </w:tc>
        <w:tc>
          <w:tcPr>
            <w:tcW w:w="1129" w:type="dxa"/>
            <w:tcBorders>
              <w:top w:val="nil"/>
              <w:left w:val="nil"/>
              <w:bottom w:val="nil"/>
              <w:right w:val="nil"/>
            </w:tcBorders>
          </w:tcPr>
          <w:p w:rsidR="00D93EAE" w:rsidRDefault="00D93EAE">
            <w:pPr>
              <w:pStyle w:val="ConsPlusNormal"/>
              <w:jc w:val="center"/>
            </w:pPr>
            <w:r>
              <w:t>80</w:t>
            </w:r>
          </w:p>
        </w:tc>
        <w:tc>
          <w:tcPr>
            <w:tcW w:w="1129" w:type="dxa"/>
            <w:tcBorders>
              <w:top w:val="nil"/>
              <w:left w:val="nil"/>
              <w:bottom w:val="nil"/>
              <w:right w:val="nil"/>
            </w:tcBorders>
          </w:tcPr>
          <w:p w:rsidR="00D93EAE" w:rsidRDefault="00D93EAE">
            <w:pPr>
              <w:pStyle w:val="ConsPlusNormal"/>
              <w:jc w:val="center"/>
            </w:pPr>
            <w:r>
              <w:t>103,86</w:t>
            </w:r>
          </w:p>
        </w:tc>
        <w:tc>
          <w:tcPr>
            <w:tcW w:w="1129" w:type="dxa"/>
            <w:tcBorders>
              <w:top w:val="nil"/>
              <w:left w:val="nil"/>
              <w:bottom w:val="nil"/>
              <w:right w:val="nil"/>
            </w:tcBorders>
          </w:tcPr>
          <w:p w:rsidR="00D93EAE" w:rsidRDefault="00D93EAE">
            <w:pPr>
              <w:pStyle w:val="ConsPlusNormal"/>
              <w:jc w:val="center"/>
            </w:pPr>
            <w:r>
              <w:t>137,2</w:t>
            </w:r>
          </w:p>
        </w:tc>
        <w:tc>
          <w:tcPr>
            <w:tcW w:w="1129" w:type="dxa"/>
            <w:tcBorders>
              <w:top w:val="nil"/>
              <w:left w:val="nil"/>
              <w:bottom w:val="nil"/>
              <w:right w:val="nil"/>
            </w:tcBorders>
          </w:tcPr>
          <w:p w:rsidR="00D93EAE" w:rsidRDefault="00D93EAE">
            <w:pPr>
              <w:pStyle w:val="ConsPlusNormal"/>
              <w:jc w:val="center"/>
            </w:pPr>
            <w:r>
              <w:t>349,9</w:t>
            </w:r>
          </w:p>
        </w:tc>
        <w:tc>
          <w:tcPr>
            <w:tcW w:w="1129" w:type="dxa"/>
            <w:tcBorders>
              <w:top w:val="nil"/>
              <w:left w:val="nil"/>
              <w:bottom w:val="nil"/>
              <w:right w:val="nil"/>
            </w:tcBorders>
          </w:tcPr>
          <w:p w:rsidR="00D93EAE" w:rsidRDefault="00D93EAE">
            <w:pPr>
              <w:pStyle w:val="ConsPlusNormal"/>
              <w:jc w:val="center"/>
            </w:pPr>
            <w:r>
              <w:t>372,6</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 xml:space="preserve">Минкомсвязь </w:t>
            </w:r>
            <w:r>
              <w:lastRenderedPageBreak/>
              <w:t>России</w:t>
            </w:r>
          </w:p>
        </w:tc>
        <w:tc>
          <w:tcPr>
            <w:tcW w:w="2665" w:type="dxa"/>
            <w:tcBorders>
              <w:top w:val="nil"/>
              <w:left w:val="nil"/>
              <w:bottom w:val="nil"/>
              <w:right w:val="nil"/>
            </w:tcBorders>
          </w:tcPr>
          <w:p w:rsidR="00D93EAE" w:rsidRDefault="00D93EAE">
            <w:pPr>
              <w:pStyle w:val="ConsPlusNormal"/>
            </w:pPr>
            <w:r>
              <w:lastRenderedPageBreak/>
              <w:t xml:space="preserve">повышение качества </w:t>
            </w:r>
            <w:r>
              <w:lastRenderedPageBreak/>
              <w:t>предоставляемых государственных услуг, сокращение срока предоставления государственных услуг</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lastRenderedPageBreak/>
              <w:t>16.</w:t>
            </w:r>
          </w:p>
        </w:tc>
        <w:tc>
          <w:tcPr>
            <w:tcW w:w="2880" w:type="dxa"/>
            <w:tcBorders>
              <w:top w:val="nil"/>
              <w:left w:val="nil"/>
              <w:bottom w:val="nil"/>
              <w:right w:val="nil"/>
            </w:tcBorders>
          </w:tcPr>
          <w:p w:rsidR="00D93EAE" w:rsidRDefault="00D93EAE">
            <w:pPr>
              <w:pStyle w:val="ConsPlusNormal"/>
            </w:pPr>
            <w:r>
              <w:t>Материально-техническое оснащение архивохранилищ Росреестра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460</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255,16</w:t>
            </w:r>
          </w:p>
        </w:tc>
        <w:tc>
          <w:tcPr>
            <w:tcW w:w="1129" w:type="dxa"/>
            <w:tcBorders>
              <w:top w:val="nil"/>
              <w:left w:val="nil"/>
              <w:bottom w:val="nil"/>
              <w:right w:val="nil"/>
            </w:tcBorders>
          </w:tcPr>
          <w:p w:rsidR="00D93EAE" w:rsidRDefault="00D93EAE">
            <w:pPr>
              <w:pStyle w:val="ConsPlusNormal"/>
              <w:jc w:val="center"/>
            </w:pPr>
            <w:r>
              <w:t>97,71</w:t>
            </w:r>
          </w:p>
        </w:tc>
        <w:tc>
          <w:tcPr>
            <w:tcW w:w="1130" w:type="dxa"/>
            <w:tcBorders>
              <w:top w:val="nil"/>
              <w:left w:val="nil"/>
              <w:bottom w:val="nil"/>
              <w:right w:val="nil"/>
            </w:tcBorders>
          </w:tcPr>
          <w:p w:rsidR="00D93EAE" w:rsidRDefault="00D93EAE">
            <w:pPr>
              <w:pStyle w:val="ConsPlusNormal"/>
              <w:jc w:val="center"/>
            </w:pPr>
            <w:r>
              <w:t>107,13</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совершенствование процедур предоставления государственных услуг, связанных с использованием информации архивного фонда, сокращение срока предоставления государственных услуг</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17.</w:t>
            </w:r>
          </w:p>
        </w:tc>
        <w:tc>
          <w:tcPr>
            <w:tcW w:w="2880" w:type="dxa"/>
            <w:tcBorders>
              <w:top w:val="nil"/>
              <w:left w:val="nil"/>
              <w:bottom w:val="nil"/>
              <w:right w:val="nil"/>
            </w:tcBorders>
          </w:tcPr>
          <w:p w:rsidR="00D93EAE" w:rsidRDefault="00D93EAE">
            <w:pPr>
              <w:pStyle w:val="ConsPlusNormal"/>
            </w:pPr>
            <w:r>
              <w:t>Проведение работ по перекомплектованию и переводу в электронную форму дел правоустанавливающих документов и кадастровых дел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17761</w:t>
            </w:r>
          </w:p>
        </w:tc>
        <w:tc>
          <w:tcPr>
            <w:tcW w:w="1129" w:type="dxa"/>
            <w:tcBorders>
              <w:top w:val="nil"/>
              <w:left w:val="nil"/>
              <w:bottom w:val="nil"/>
              <w:right w:val="nil"/>
            </w:tcBorders>
          </w:tcPr>
          <w:p w:rsidR="00D93EAE" w:rsidRDefault="00D93EAE">
            <w:pPr>
              <w:pStyle w:val="ConsPlusNormal"/>
              <w:jc w:val="center"/>
            </w:pPr>
            <w:r>
              <w:t>150</w:t>
            </w:r>
          </w:p>
        </w:tc>
        <w:tc>
          <w:tcPr>
            <w:tcW w:w="1129" w:type="dxa"/>
            <w:tcBorders>
              <w:top w:val="nil"/>
              <w:left w:val="nil"/>
              <w:bottom w:val="nil"/>
              <w:right w:val="nil"/>
            </w:tcBorders>
          </w:tcPr>
          <w:p w:rsidR="00D93EAE" w:rsidRDefault="00D93EAE">
            <w:pPr>
              <w:pStyle w:val="ConsPlusNormal"/>
              <w:jc w:val="center"/>
            </w:pPr>
            <w:r>
              <w:t>260,32</w:t>
            </w:r>
          </w:p>
        </w:tc>
        <w:tc>
          <w:tcPr>
            <w:tcW w:w="1129" w:type="dxa"/>
            <w:tcBorders>
              <w:top w:val="nil"/>
              <w:left w:val="nil"/>
              <w:bottom w:val="nil"/>
              <w:right w:val="nil"/>
            </w:tcBorders>
          </w:tcPr>
          <w:p w:rsidR="00D93EAE" w:rsidRDefault="00D93EAE">
            <w:pPr>
              <w:pStyle w:val="ConsPlusNormal"/>
              <w:jc w:val="center"/>
            </w:pPr>
            <w:r>
              <w:t>180</w:t>
            </w:r>
          </w:p>
        </w:tc>
        <w:tc>
          <w:tcPr>
            <w:tcW w:w="1129" w:type="dxa"/>
            <w:tcBorders>
              <w:top w:val="nil"/>
              <w:left w:val="nil"/>
              <w:bottom w:val="nil"/>
              <w:right w:val="nil"/>
            </w:tcBorders>
          </w:tcPr>
          <w:p w:rsidR="00D93EAE" w:rsidRDefault="00D93EAE">
            <w:pPr>
              <w:pStyle w:val="ConsPlusNormal"/>
              <w:jc w:val="center"/>
            </w:pPr>
            <w:r>
              <w:t>5452,58</w:t>
            </w:r>
          </w:p>
        </w:tc>
        <w:tc>
          <w:tcPr>
            <w:tcW w:w="1129" w:type="dxa"/>
            <w:tcBorders>
              <w:top w:val="nil"/>
              <w:left w:val="nil"/>
              <w:bottom w:val="nil"/>
              <w:right w:val="nil"/>
            </w:tcBorders>
          </w:tcPr>
          <w:p w:rsidR="00D93EAE" w:rsidRDefault="00D93EAE">
            <w:pPr>
              <w:pStyle w:val="ConsPlusNormal"/>
              <w:jc w:val="center"/>
            </w:pPr>
            <w:r>
              <w:t>6312,5</w:t>
            </w:r>
          </w:p>
        </w:tc>
        <w:tc>
          <w:tcPr>
            <w:tcW w:w="1130" w:type="dxa"/>
            <w:tcBorders>
              <w:top w:val="nil"/>
              <w:left w:val="nil"/>
              <w:bottom w:val="nil"/>
              <w:right w:val="nil"/>
            </w:tcBorders>
          </w:tcPr>
          <w:p w:rsidR="00D93EAE" w:rsidRDefault="00D93EAE">
            <w:pPr>
              <w:pStyle w:val="ConsPlusNormal"/>
              <w:jc w:val="center"/>
            </w:pPr>
            <w:r>
              <w:t>5405,6</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повышение качества предоставляемых государственных услуг</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18.</w:t>
            </w:r>
          </w:p>
        </w:tc>
        <w:tc>
          <w:tcPr>
            <w:tcW w:w="2880" w:type="dxa"/>
            <w:tcBorders>
              <w:top w:val="nil"/>
              <w:left w:val="nil"/>
              <w:bottom w:val="nil"/>
              <w:right w:val="nil"/>
            </w:tcBorders>
          </w:tcPr>
          <w:p w:rsidR="00D93EAE" w:rsidRDefault="00D93EAE">
            <w:pPr>
              <w:pStyle w:val="ConsPlusNormal"/>
            </w:pPr>
            <w:r>
              <w:t>Перенос сведений об объектах недвижимости, расположенных на территории Крымского федерального округа, в государственный кадастр недвижимости</w:t>
            </w:r>
          </w:p>
        </w:tc>
        <w:tc>
          <w:tcPr>
            <w:tcW w:w="851" w:type="dxa"/>
            <w:tcBorders>
              <w:top w:val="nil"/>
              <w:left w:val="nil"/>
              <w:bottom w:val="nil"/>
              <w:right w:val="nil"/>
            </w:tcBorders>
          </w:tcPr>
          <w:p w:rsidR="00D93EAE" w:rsidRDefault="00D93EAE">
            <w:pPr>
              <w:pStyle w:val="ConsPlusNormal"/>
              <w:jc w:val="center"/>
            </w:pPr>
            <w:r>
              <w:t>2016</w:t>
            </w:r>
          </w:p>
        </w:tc>
        <w:tc>
          <w:tcPr>
            <w:tcW w:w="1276" w:type="dxa"/>
            <w:tcBorders>
              <w:top w:val="nil"/>
              <w:left w:val="nil"/>
              <w:bottom w:val="nil"/>
              <w:right w:val="nil"/>
            </w:tcBorders>
          </w:tcPr>
          <w:p w:rsidR="00D93EAE" w:rsidRDefault="00D93EAE">
            <w:pPr>
              <w:pStyle w:val="ConsPlusNormal"/>
              <w:jc w:val="center"/>
            </w:pPr>
            <w:r>
              <w:t>528,24</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198,09</w:t>
            </w:r>
          </w:p>
        </w:tc>
        <w:tc>
          <w:tcPr>
            <w:tcW w:w="1129" w:type="dxa"/>
            <w:tcBorders>
              <w:top w:val="nil"/>
              <w:left w:val="nil"/>
              <w:bottom w:val="nil"/>
              <w:right w:val="nil"/>
            </w:tcBorders>
          </w:tcPr>
          <w:p w:rsidR="00D93EAE" w:rsidRDefault="00D93EAE">
            <w:pPr>
              <w:pStyle w:val="ConsPlusNormal"/>
              <w:jc w:val="center"/>
            </w:pPr>
            <w:r>
              <w:t>330,15</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Росреестр (субсидия бюджетам Республики Крым и городу федерального значения Севастополю)</w:t>
            </w:r>
          </w:p>
        </w:tc>
        <w:tc>
          <w:tcPr>
            <w:tcW w:w="2665" w:type="dxa"/>
            <w:tcBorders>
              <w:top w:val="nil"/>
              <w:left w:val="nil"/>
              <w:bottom w:val="nil"/>
              <w:right w:val="nil"/>
            </w:tcBorders>
          </w:tcPr>
          <w:p w:rsidR="00D93EAE" w:rsidRDefault="00D93EAE">
            <w:pPr>
              <w:pStyle w:val="ConsPlusNormal"/>
            </w:pPr>
            <w:r>
              <w:t xml:space="preserve">оцифровка документов, подтверждающих государственный кадастровый учет земельных участков, техническую инвентаризацию объектов технического учета (зданий, сооружений, </w:t>
            </w:r>
            <w:r>
              <w:lastRenderedPageBreak/>
              <w:t>помещений, объектов незавершенного строительства, квартир), государственную регистрацию прав на земельные участки, иные объекты недвижимости, устанавливающих или подтверждающих права на объекты недвижимости; перевод документов (подлежащих включению в кадастровые дела), составленных на языке, отличном от русского, на русский язык; включение в государственный кадастр недвижимости сведений о ранее учтенных объектах недвижимого имущества</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lastRenderedPageBreak/>
              <w:t>19.</w:t>
            </w:r>
          </w:p>
        </w:tc>
        <w:tc>
          <w:tcPr>
            <w:tcW w:w="2880" w:type="dxa"/>
            <w:tcBorders>
              <w:top w:val="nil"/>
              <w:left w:val="nil"/>
              <w:bottom w:val="nil"/>
              <w:right w:val="nil"/>
            </w:tcBorders>
          </w:tcPr>
          <w:p w:rsidR="00D93EAE" w:rsidRDefault="00D93EAE">
            <w:pPr>
              <w:pStyle w:val="ConsPlusNormal"/>
            </w:pPr>
            <w:r>
              <w:t>Инвентаризация земель</w:t>
            </w:r>
          </w:p>
        </w:tc>
        <w:tc>
          <w:tcPr>
            <w:tcW w:w="851" w:type="dxa"/>
            <w:tcBorders>
              <w:top w:val="nil"/>
              <w:left w:val="nil"/>
              <w:bottom w:val="nil"/>
              <w:right w:val="nil"/>
            </w:tcBorders>
          </w:tcPr>
          <w:p w:rsidR="00D93EAE" w:rsidRDefault="00D93EAE">
            <w:pPr>
              <w:pStyle w:val="ConsPlusNormal"/>
              <w:jc w:val="center"/>
            </w:pPr>
            <w:r>
              <w:t>2015</w:t>
            </w:r>
          </w:p>
        </w:tc>
        <w:tc>
          <w:tcPr>
            <w:tcW w:w="1276" w:type="dxa"/>
            <w:tcBorders>
              <w:top w:val="nil"/>
              <w:left w:val="nil"/>
              <w:bottom w:val="nil"/>
              <w:right w:val="nil"/>
            </w:tcBorders>
          </w:tcPr>
          <w:p w:rsidR="00D93EAE" w:rsidRDefault="00D93EAE">
            <w:pPr>
              <w:pStyle w:val="ConsPlusNormal"/>
              <w:jc w:val="center"/>
            </w:pPr>
            <w:r>
              <w:t>407,25</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407,25</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Росреестр (субсидия бюджетам Республики Крым и городу федерального значения Севастополю)</w:t>
            </w:r>
          </w:p>
        </w:tc>
        <w:tc>
          <w:tcPr>
            <w:tcW w:w="2665" w:type="dxa"/>
            <w:tcBorders>
              <w:top w:val="nil"/>
              <w:left w:val="nil"/>
              <w:bottom w:val="nil"/>
              <w:right w:val="nil"/>
            </w:tcBorders>
          </w:tcPr>
          <w:p w:rsidR="00D93EAE" w:rsidRDefault="00D93EAE">
            <w:pPr>
              <w:pStyle w:val="ConsPlusNormal"/>
            </w:pPr>
            <w:r>
              <w:t>наполнение государственного кадастра недвижимости сведениями об уточненном описании местоположения объектов недвижимости, необходимыми для проведения государственной кадастровой оценки</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pPr>
            <w:r>
              <w:t>Всего по направлению</w:t>
            </w:r>
          </w:p>
        </w:tc>
        <w:tc>
          <w:tcPr>
            <w:tcW w:w="851" w:type="dxa"/>
            <w:tcBorders>
              <w:top w:val="nil"/>
              <w:left w:val="nil"/>
              <w:bottom w:val="nil"/>
              <w:right w:val="nil"/>
            </w:tcBorders>
          </w:tcPr>
          <w:p w:rsidR="00D93EAE" w:rsidRDefault="00D93EAE">
            <w:pPr>
              <w:pStyle w:val="ConsPlusNormal"/>
              <w:jc w:val="center"/>
            </w:pPr>
          </w:p>
        </w:tc>
        <w:tc>
          <w:tcPr>
            <w:tcW w:w="1276" w:type="dxa"/>
            <w:tcBorders>
              <w:top w:val="nil"/>
              <w:left w:val="nil"/>
              <w:bottom w:val="nil"/>
              <w:right w:val="nil"/>
            </w:tcBorders>
          </w:tcPr>
          <w:p w:rsidR="00D93EAE" w:rsidRDefault="00D93EAE">
            <w:pPr>
              <w:pStyle w:val="ConsPlusNormal"/>
              <w:jc w:val="center"/>
            </w:pPr>
            <w:r>
              <w:t>25051,27</w:t>
            </w:r>
          </w:p>
        </w:tc>
        <w:tc>
          <w:tcPr>
            <w:tcW w:w="1129" w:type="dxa"/>
            <w:tcBorders>
              <w:top w:val="nil"/>
              <w:left w:val="nil"/>
              <w:bottom w:val="nil"/>
              <w:right w:val="nil"/>
            </w:tcBorders>
          </w:tcPr>
          <w:p w:rsidR="00D93EAE" w:rsidRDefault="00D93EAE">
            <w:pPr>
              <w:pStyle w:val="ConsPlusNormal"/>
              <w:jc w:val="center"/>
            </w:pPr>
            <w:r>
              <w:t>607,7</w:t>
            </w:r>
          </w:p>
        </w:tc>
        <w:tc>
          <w:tcPr>
            <w:tcW w:w="1129" w:type="dxa"/>
            <w:tcBorders>
              <w:top w:val="nil"/>
              <w:left w:val="nil"/>
              <w:bottom w:val="nil"/>
              <w:right w:val="nil"/>
            </w:tcBorders>
          </w:tcPr>
          <w:p w:rsidR="00D93EAE" w:rsidRDefault="00D93EAE">
            <w:pPr>
              <w:pStyle w:val="ConsPlusNormal"/>
              <w:jc w:val="center"/>
            </w:pPr>
            <w:r>
              <w:t>1560,3</w:t>
            </w:r>
          </w:p>
        </w:tc>
        <w:tc>
          <w:tcPr>
            <w:tcW w:w="1129" w:type="dxa"/>
            <w:tcBorders>
              <w:top w:val="nil"/>
              <w:left w:val="nil"/>
              <w:bottom w:val="nil"/>
              <w:right w:val="nil"/>
            </w:tcBorders>
          </w:tcPr>
          <w:p w:rsidR="00D93EAE" w:rsidRDefault="00D93EAE">
            <w:pPr>
              <w:pStyle w:val="ConsPlusNormal"/>
              <w:jc w:val="center"/>
            </w:pPr>
            <w:r>
              <w:t>1394,92</w:t>
            </w:r>
          </w:p>
        </w:tc>
        <w:tc>
          <w:tcPr>
            <w:tcW w:w="1129" w:type="dxa"/>
            <w:tcBorders>
              <w:top w:val="nil"/>
              <w:left w:val="nil"/>
              <w:bottom w:val="nil"/>
              <w:right w:val="nil"/>
            </w:tcBorders>
          </w:tcPr>
          <w:p w:rsidR="00D93EAE" w:rsidRDefault="00D93EAE">
            <w:pPr>
              <w:pStyle w:val="ConsPlusNormal"/>
              <w:jc w:val="center"/>
            </w:pPr>
            <w:r>
              <w:t>7553,94</w:t>
            </w:r>
          </w:p>
        </w:tc>
        <w:tc>
          <w:tcPr>
            <w:tcW w:w="1129" w:type="dxa"/>
            <w:tcBorders>
              <w:top w:val="nil"/>
              <w:left w:val="nil"/>
              <w:bottom w:val="nil"/>
              <w:right w:val="nil"/>
            </w:tcBorders>
          </w:tcPr>
          <w:p w:rsidR="00D93EAE" w:rsidRDefault="00D93EAE">
            <w:pPr>
              <w:pStyle w:val="ConsPlusNormal"/>
              <w:jc w:val="center"/>
            </w:pPr>
            <w:r>
              <w:t>7600,81</w:t>
            </w:r>
          </w:p>
        </w:tc>
        <w:tc>
          <w:tcPr>
            <w:tcW w:w="1130" w:type="dxa"/>
            <w:tcBorders>
              <w:top w:val="nil"/>
              <w:left w:val="nil"/>
              <w:bottom w:val="nil"/>
              <w:right w:val="nil"/>
            </w:tcBorders>
          </w:tcPr>
          <w:p w:rsidR="00D93EAE" w:rsidRDefault="00D93EAE">
            <w:pPr>
              <w:pStyle w:val="ConsPlusNormal"/>
              <w:jc w:val="center"/>
            </w:pPr>
            <w:r>
              <w:t>6333,6</w:t>
            </w:r>
          </w:p>
        </w:tc>
        <w:tc>
          <w:tcPr>
            <w:tcW w:w="1474" w:type="dxa"/>
            <w:tcBorders>
              <w:top w:val="nil"/>
              <w:left w:val="nil"/>
              <w:bottom w:val="nil"/>
              <w:right w:val="nil"/>
            </w:tcBorders>
          </w:tcPr>
          <w:p w:rsidR="00D93EAE" w:rsidRDefault="00D93EAE">
            <w:pPr>
              <w:pStyle w:val="ConsPlusNormal"/>
              <w:jc w:val="center"/>
            </w:pPr>
          </w:p>
        </w:tc>
        <w:tc>
          <w:tcPr>
            <w:tcW w:w="2665" w:type="dxa"/>
            <w:tcBorders>
              <w:top w:val="nil"/>
              <w:left w:val="nil"/>
              <w:bottom w:val="nil"/>
              <w:right w:val="nil"/>
            </w:tcBorders>
          </w:tcPr>
          <w:p w:rsidR="00D93EAE" w:rsidRDefault="00D93EAE">
            <w:pPr>
              <w:pStyle w:val="ConsPlusNormal"/>
            </w:pPr>
          </w:p>
        </w:tc>
      </w:tr>
      <w:tr w:rsidR="00D93EAE">
        <w:tblPrEx>
          <w:tblBorders>
            <w:insideH w:val="none" w:sz="0" w:space="0" w:color="auto"/>
            <w:insideV w:val="none" w:sz="0" w:space="0" w:color="auto"/>
          </w:tblBorders>
        </w:tblPrEx>
        <w:tc>
          <w:tcPr>
            <w:tcW w:w="16407" w:type="dxa"/>
            <w:gridSpan w:val="12"/>
            <w:tcBorders>
              <w:top w:val="nil"/>
              <w:left w:val="nil"/>
              <w:bottom w:val="nil"/>
              <w:right w:val="nil"/>
            </w:tcBorders>
          </w:tcPr>
          <w:p w:rsidR="00D93EAE" w:rsidRDefault="00D93EAE">
            <w:pPr>
              <w:pStyle w:val="ConsPlusNormal"/>
              <w:jc w:val="center"/>
            </w:pPr>
            <w:r>
              <w:t>Направление "Развитие системы, направленной на повышение качества сведений, содержащихся в Едином государственном реестре недвижимости"</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20.</w:t>
            </w:r>
          </w:p>
        </w:tc>
        <w:tc>
          <w:tcPr>
            <w:tcW w:w="2880" w:type="dxa"/>
            <w:tcBorders>
              <w:top w:val="nil"/>
              <w:left w:val="nil"/>
              <w:bottom w:val="nil"/>
              <w:right w:val="nil"/>
            </w:tcBorders>
          </w:tcPr>
          <w:p w:rsidR="00D93EAE" w:rsidRDefault="00D93EAE">
            <w:pPr>
              <w:pStyle w:val="ConsPlusNormal"/>
            </w:pPr>
            <w:r>
              <w:t>Обеспечение перехода к государственной системе координат для ведения государственного кадастра недвижимости путем определения параметров связи местных систем координат с государственной геодезической системой координат ГСК-2011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1075,92</w:t>
            </w:r>
          </w:p>
        </w:tc>
        <w:tc>
          <w:tcPr>
            <w:tcW w:w="1129" w:type="dxa"/>
            <w:tcBorders>
              <w:top w:val="nil"/>
              <w:left w:val="nil"/>
              <w:bottom w:val="nil"/>
              <w:right w:val="nil"/>
            </w:tcBorders>
          </w:tcPr>
          <w:p w:rsidR="00D93EAE" w:rsidRDefault="00D93EAE">
            <w:pPr>
              <w:pStyle w:val="ConsPlusNormal"/>
              <w:jc w:val="center"/>
            </w:pPr>
            <w:r>
              <w:t>165</w:t>
            </w:r>
          </w:p>
        </w:tc>
        <w:tc>
          <w:tcPr>
            <w:tcW w:w="1129" w:type="dxa"/>
            <w:tcBorders>
              <w:top w:val="nil"/>
              <w:left w:val="nil"/>
              <w:bottom w:val="nil"/>
              <w:right w:val="nil"/>
            </w:tcBorders>
          </w:tcPr>
          <w:p w:rsidR="00D93EAE" w:rsidRDefault="00D93EAE">
            <w:pPr>
              <w:pStyle w:val="ConsPlusNormal"/>
              <w:jc w:val="center"/>
            </w:pPr>
            <w:r>
              <w:t>211,92</w:t>
            </w:r>
          </w:p>
        </w:tc>
        <w:tc>
          <w:tcPr>
            <w:tcW w:w="1129" w:type="dxa"/>
            <w:tcBorders>
              <w:top w:val="nil"/>
              <w:left w:val="nil"/>
              <w:bottom w:val="nil"/>
              <w:right w:val="nil"/>
            </w:tcBorders>
          </w:tcPr>
          <w:p w:rsidR="00D93EAE" w:rsidRDefault="00D93EAE">
            <w:pPr>
              <w:pStyle w:val="ConsPlusNormal"/>
              <w:jc w:val="center"/>
            </w:pPr>
            <w:r>
              <w:t>386</w:t>
            </w:r>
          </w:p>
        </w:tc>
        <w:tc>
          <w:tcPr>
            <w:tcW w:w="1129" w:type="dxa"/>
            <w:tcBorders>
              <w:top w:val="nil"/>
              <w:left w:val="nil"/>
              <w:bottom w:val="nil"/>
              <w:right w:val="nil"/>
            </w:tcBorders>
          </w:tcPr>
          <w:p w:rsidR="00D93EAE" w:rsidRDefault="00D93EAE">
            <w:pPr>
              <w:pStyle w:val="ConsPlusNormal"/>
              <w:jc w:val="center"/>
            </w:pPr>
            <w:r>
              <w:t>199</w:t>
            </w:r>
          </w:p>
        </w:tc>
        <w:tc>
          <w:tcPr>
            <w:tcW w:w="1129" w:type="dxa"/>
            <w:tcBorders>
              <w:top w:val="nil"/>
              <w:left w:val="nil"/>
              <w:bottom w:val="nil"/>
              <w:right w:val="nil"/>
            </w:tcBorders>
          </w:tcPr>
          <w:p w:rsidR="00D93EAE" w:rsidRDefault="00D93EAE">
            <w:pPr>
              <w:pStyle w:val="ConsPlusNormal"/>
              <w:jc w:val="center"/>
            </w:pPr>
            <w:r>
              <w:t>72</w:t>
            </w:r>
          </w:p>
        </w:tc>
        <w:tc>
          <w:tcPr>
            <w:tcW w:w="1130" w:type="dxa"/>
            <w:tcBorders>
              <w:top w:val="nil"/>
              <w:left w:val="nil"/>
              <w:bottom w:val="nil"/>
              <w:right w:val="nil"/>
            </w:tcBorders>
          </w:tcPr>
          <w:p w:rsidR="00D93EAE" w:rsidRDefault="00D93EAE">
            <w:pPr>
              <w:pStyle w:val="ConsPlusNormal"/>
              <w:jc w:val="center"/>
            </w:pPr>
            <w:r>
              <w:t>42</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увеличение количества субъектов Российской Федерации, на территории которых обеспечен переход государственной системе координат для ведения государственного кадастра недвижимости путем определения параметров связи местных систем координат с государственной геодезической системой координат ГСК-2011</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21.</w:t>
            </w:r>
          </w:p>
        </w:tc>
        <w:tc>
          <w:tcPr>
            <w:tcW w:w="2880" w:type="dxa"/>
            <w:tcBorders>
              <w:top w:val="nil"/>
              <w:left w:val="nil"/>
              <w:bottom w:val="nil"/>
              <w:right w:val="nil"/>
            </w:tcBorders>
          </w:tcPr>
          <w:p w:rsidR="00D93EAE" w:rsidRDefault="00D93EAE">
            <w:pPr>
              <w:pStyle w:val="ConsPlusNormal"/>
            </w:pPr>
            <w:r>
              <w:t xml:space="preserve">Оснащение территориальных органов Росреестра комплектами высокоточного геодезического оборудования и программным обеспечением для создания системы контроля соответствия данных, содержащихся в информационных ресурсах, в целях обеспечения государственных гарантий </w:t>
            </w:r>
            <w:r>
              <w:lastRenderedPageBreak/>
              <w:t>прав на недвижимое имущество и вовлечение в экономический оборот земельных участков, используемых с нарушением земельного законодательства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lastRenderedPageBreak/>
              <w:t>2019</w:t>
            </w:r>
          </w:p>
        </w:tc>
        <w:tc>
          <w:tcPr>
            <w:tcW w:w="1276" w:type="dxa"/>
            <w:tcBorders>
              <w:top w:val="nil"/>
              <w:left w:val="nil"/>
              <w:bottom w:val="nil"/>
              <w:right w:val="nil"/>
            </w:tcBorders>
          </w:tcPr>
          <w:p w:rsidR="00D93EAE" w:rsidRDefault="00D93EAE">
            <w:pPr>
              <w:pStyle w:val="ConsPlusNormal"/>
              <w:jc w:val="center"/>
            </w:pPr>
            <w:r>
              <w:t>715,53</w:t>
            </w:r>
          </w:p>
        </w:tc>
        <w:tc>
          <w:tcPr>
            <w:tcW w:w="1129" w:type="dxa"/>
            <w:tcBorders>
              <w:top w:val="nil"/>
              <w:left w:val="nil"/>
              <w:bottom w:val="nil"/>
              <w:right w:val="nil"/>
            </w:tcBorders>
          </w:tcPr>
          <w:p w:rsidR="00D93EAE" w:rsidRDefault="00D93EAE">
            <w:pPr>
              <w:pStyle w:val="ConsPlusNormal"/>
              <w:jc w:val="center"/>
            </w:pPr>
            <w:r>
              <w:t>145,5</w:t>
            </w:r>
          </w:p>
        </w:tc>
        <w:tc>
          <w:tcPr>
            <w:tcW w:w="1129" w:type="dxa"/>
            <w:tcBorders>
              <w:top w:val="nil"/>
              <w:left w:val="nil"/>
              <w:bottom w:val="nil"/>
              <w:right w:val="nil"/>
            </w:tcBorders>
          </w:tcPr>
          <w:p w:rsidR="00D93EAE" w:rsidRDefault="00D93EAE">
            <w:pPr>
              <w:pStyle w:val="ConsPlusNormal"/>
              <w:jc w:val="center"/>
            </w:pPr>
            <w:r>
              <w:t>186,18</w:t>
            </w:r>
          </w:p>
        </w:tc>
        <w:tc>
          <w:tcPr>
            <w:tcW w:w="1129" w:type="dxa"/>
            <w:tcBorders>
              <w:top w:val="nil"/>
              <w:left w:val="nil"/>
              <w:bottom w:val="nil"/>
              <w:right w:val="nil"/>
            </w:tcBorders>
          </w:tcPr>
          <w:p w:rsidR="00D93EAE" w:rsidRDefault="00D93EAE">
            <w:pPr>
              <w:pStyle w:val="ConsPlusNormal"/>
              <w:jc w:val="center"/>
            </w:pPr>
            <w:r>
              <w:t>140</w:t>
            </w:r>
          </w:p>
        </w:tc>
        <w:tc>
          <w:tcPr>
            <w:tcW w:w="1129" w:type="dxa"/>
            <w:tcBorders>
              <w:top w:val="nil"/>
              <w:left w:val="nil"/>
              <w:bottom w:val="nil"/>
              <w:right w:val="nil"/>
            </w:tcBorders>
          </w:tcPr>
          <w:p w:rsidR="00D93EAE" w:rsidRDefault="00D93EAE">
            <w:pPr>
              <w:pStyle w:val="ConsPlusNormal"/>
              <w:jc w:val="center"/>
            </w:pPr>
            <w:r>
              <w:t>170,1</w:t>
            </w:r>
          </w:p>
        </w:tc>
        <w:tc>
          <w:tcPr>
            <w:tcW w:w="1129" w:type="dxa"/>
            <w:tcBorders>
              <w:top w:val="nil"/>
              <w:left w:val="nil"/>
              <w:bottom w:val="nil"/>
              <w:right w:val="nil"/>
            </w:tcBorders>
          </w:tcPr>
          <w:p w:rsidR="00D93EAE" w:rsidRDefault="00D93EAE">
            <w:pPr>
              <w:pStyle w:val="ConsPlusNormal"/>
              <w:jc w:val="center"/>
            </w:pPr>
            <w:r>
              <w:t>35,35</w:t>
            </w:r>
          </w:p>
        </w:tc>
        <w:tc>
          <w:tcPr>
            <w:tcW w:w="1130" w:type="dxa"/>
            <w:tcBorders>
              <w:top w:val="nil"/>
              <w:left w:val="nil"/>
              <w:bottom w:val="nil"/>
              <w:right w:val="nil"/>
            </w:tcBorders>
          </w:tcPr>
          <w:p w:rsidR="00D93EAE" w:rsidRDefault="00D93EAE">
            <w:pPr>
              <w:pStyle w:val="ConsPlusNormal"/>
              <w:jc w:val="center"/>
            </w:pPr>
            <w:r>
              <w:t>38,4</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повышение качества сведений, содержащихся в электронных базах данных, обеспечение защиты прав правообладателей земельных участков, рост совокупных поступлений в консолидированный бюджет, получаемых от сбора земельного и имущественных налогов</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lastRenderedPageBreak/>
              <w:t>22.</w:t>
            </w:r>
          </w:p>
        </w:tc>
        <w:tc>
          <w:tcPr>
            <w:tcW w:w="2880" w:type="dxa"/>
            <w:tcBorders>
              <w:top w:val="nil"/>
              <w:left w:val="nil"/>
              <w:bottom w:val="nil"/>
              <w:right w:val="nil"/>
            </w:tcBorders>
          </w:tcPr>
          <w:p w:rsidR="00D93EAE" w:rsidRDefault="00D93EAE">
            <w:pPr>
              <w:pStyle w:val="ConsPlusNormal"/>
            </w:pPr>
            <w:r>
              <w:t>Постановка на государственный кадастровый учет и уточнение границ земельных участков, относящихся к федеральной собственности, за исключением земель лесного, водного фондов, земельных участков в границах территории объектов культурного наследия, земель обороны и безопасности (средства федерального бюджета)</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2993,07</w:t>
            </w:r>
          </w:p>
        </w:tc>
        <w:tc>
          <w:tcPr>
            <w:tcW w:w="1129" w:type="dxa"/>
            <w:tcBorders>
              <w:top w:val="nil"/>
              <w:left w:val="nil"/>
              <w:bottom w:val="nil"/>
              <w:right w:val="nil"/>
            </w:tcBorders>
          </w:tcPr>
          <w:p w:rsidR="00D93EAE" w:rsidRDefault="00D93EAE">
            <w:pPr>
              <w:pStyle w:val="ConsPlusNormal"/>
              <w:jc w:val="center"/>
            </w:pPr>
            <w:r>
              <w:t>40</w:t>
            </w:r>
          </w:p>
        </w:tc>
        <w:tc>
          <w:tcPr>
            <w:tcW w:w="1129" w:type="dxa"/>
            <w:tcBorders>
              <w:top w:val="nil"/>
              <w:left w:val="nil"/>
              <w:bottom w:val="nil"/>
              <w:right w:val="nil"/>
            </w:tcBorders>
          </w:tcPr>
          <w:p w:rsidR="00D93EAE" w:rsidRDefault="00D93EAE">
            <w:pPr>
              <w:pStyle w:val="ConsPlusNormal"/>
              <w:jc w:val="center"/>
            </w:pPr>
            <w:r>
              <w:t>42,74</w:t>
            </w:r>
          </w:p>
        </w:tc>
        <w:tc>
          <w:tcPr>
            <w:tcW w:w="1129" w:type="dxa"/>
            <w:tcBorders>
              <w:top w:val="nil"/>
              <w:left w:val="nil"/>
              <w:bottom w:val="nil"/>
              <w:right w:val="nil"/>
            </w:tcBorders>
          </w:tcPr>
          <w:p w:rsidR="00D93EAE" w:rsidRDefault="00D93EAE">
            <w:pPr>
              <w:pStyle w:val="ConsPlusNormal"/>
              <w:jc w:val="center"/>
            </w:pPr>
            <w:r>
              <w:t>89,91</w:t>
            </w:r>
          </w:p>
        </w:tc>
        <w:tc>
          <w:tcPr>
            <w:tcW w:w="1129" w:type="dxa"/>
            <w:tcBorders>
              <w:top w:val="nil"/>
              <w:left w:val="nil"/>
              <w:bottom w:val="nil"/>
              <w:right w:val="nil"/>
            </w:tcBorders>
          </w:tcPr>
          <w:p w:rsidR="00D93EAE" w:rsidRDefault="00D93EAE">
            <w:pPr>
              <w:pStyle w:val="ConsPlusNormal"/>
              <w:jc w:val="center"/>
            </w:pPr>
            <w:r>
              <w:t>705,51</w:t>
            </w:r>
          </w:p>
        </w:tc>
        <w:tc>
          <w:tcPr>
            <w:tcW w:w="1129" w:type="dxa"/>
            <w:tcBorders>
              <w:top w:val="nil"/>
              <w:left w:val="nil"/>
              <w:bottom w:val="nil"/>
              <w:right w:val="nil"/>
            </w:tcBorders>
          </w:tcPr>
          <w:p w:rsidR="00D93EAE" w:rsidRDefault="00D93EAE">
            <w:pPr>
              <w:pStyle w:val="ConsPlusNormal"/>
              <w:jc w:val="center"/>
            </w:pPr>
            <w:r>
              <w:t>931,82</w:t>
            </w:r>
          </w:p>
        </w:tc>
        <w:tc>
          <w:tcPr>
            <w:tcW w:w="1130" w:type="dxa"/>
            <w:tcBorders>
              <w:top w:val="nil"/>
              <w:left w:val="nil"/>
              <w:bottom w:val="nil"/>
              <w:right w:val="nil"/>
            </w:tcBorders>
          </w:tcPr>
          <w:p w:rsidR="00D93EAE" w:rsidRDefault="00D93EAE">
            <w:pPr>
              <w:pStyle w:val="ConsPlusNormal"/>
              <w:jc w:val="center"/>
            </w:pPr>
            <w:r>
              <w:t>1183,09</w:t>
            </w:r>
          </w:p>
        </w:tc>
        <w:tc>
          <w:tcPr>
            <w:tcW w:w="1474" w:type="dxa"/>
            <w:tcBorders>
              <w:top w:val="nil"/>
              <w:left w:val="nil"/>
              <w:bottom w:val="nil"/>
              <w:right w:val="nil"/>
            </w:tcBorders>
          </w:tcPr>
          <w:p w:rsidR="00D93EAE" w:rsidRDefault="00D93EAE">
            <w:pPr>
              <w:pStyle w:val="ConsPlusNormal"/>
              <w:jc w:val="center"/>
            </w:pPr>
            <w:r>
              <w:t>Росимущество</w:t>
            </w:r>
          </w:p>
        </w:tc>
        <w:tc>
          <w:tcPr>
            <w:tcW w:w="2665" w:type="dxa"/>
            <w:tcBorders>
              <w:top w:val="nil"/>
              <w:left w:val="nil"/>
              <w:bottom w:val="nil"/>
              <w:right w:val="nil"/>
            </w:tcBorders>
          </w:tcPr>
          <w:p w:rsidR="00D93EAE" w:rsidRDefault="00D93EAE">
            <w:pPr>
              <w:pStyle w:val="ConsPlusNormal"/>
            </w:pPr>
            <w:r>
              <w:t>увеличение количества земельных участков, относящихся к федеральной собственности, с границами, соответствующими законодательству Российской Федерации, и повышение качества сведений, содержащихся в электронных базах данных</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23.</w:t>
            </w:r>
          </w:p>
        </w:tc>
        <w:tc>
          <w:tcPr>
            <w:tcW w:w="2880" w:type="dxa"/>
            <w:tcBorders>
              <w:top w:val="nil"/>
              <w:left w:val="nil"/>
              <w:bottom w:val="nil"/>
              <w:right w:val="nil"/>
            </w:tcBorders>
          </w:tcPr>
          <w:p w:rsidR="00D93EAE" w:rsidRDefault="00D93EAE">
            <w:pPr>
              <w:pStyle w:val="ConsPlusNormal"/>
            </w:pPr>
            <w:r>
              <w:t>Проведение землеустроительных работ на территории Крымского федерального округа</w:t>
            </w:r>
          </w:p>
        </w:tc>
        <w:tc>
          <w:tcPr>
            <w:tcW w:w="851" w:type="dxa"/>
            <w:tcBorders>
              <w:top w:val="nil"/>
              <w:left w:val="nil"/>
              <w:bottom w:val="nil"/>
              <w:right w:val="nil"/>
            </w:tcBorders>
          </w:tcPr>
          <w:p w:rsidR="00D93EAE" w:rsidRDefault="00D93EAE">
            <w:pPr>
              <w:pStyle w:val="ConsPlusNormal"/>
              <w:jc w:val="center"/>
            </w:pPr>
            <w:r>
              <w:t>2015</w:t>
            </w:r>
          </w:p>
        </w:tc>
        <w:tc>
          <w:tcPr>
            <w:tcW w:w="1276" w:type="dxa"/>
            <w:tcBorders>
              <w:top w:val="nil"/>
              <w:left w:val="nil"/>
              <w:bottom w:val="nil"/>
              <w:right w:val="nil"/>
            </w:tcBorders>
          </w:tcPr>
          <w:p w:rsidR="00D93EAE" w:rsidRDefault="00D93EAE">
            <w:pPr>
              <w:pStyle w:val="ConsPlusNormal"/>
              <w:jc w:val="center"/>
            </w:pPr>
            <w:r>
              <w:t>3,86</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3,86</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Росреестр (субсидия бюджетам Республики Крым и городу федерального значения Севастополю)</w:t>
            </w:r>
          </w:p>
        </w:tc>
        <w:tc>
          <w:tcPr>
            <w:tcW w:w="2665" w:type="dxa"/>
            <w:tcBorders>
              <w:top w:val="nil"/>
              <w:left w:val="nil"/>
              <w:bottom w:val="nil"/>
              <w:right w:val="nil"/>
            </w:tcBorders>
          </w:tcPr>
          <w:p w:rsidR="00D93EAE" w:rsidRDefault="00D93EAE">
            <w:pPr>
              <w:pStyle w:val="ConsPlusNormal"/>
            </w:pPr>
            <w:r>
              <w:t xml:space="preserve">внесение в государственный кадастр недвижимости сведений о границах субъектов Российской Федерации, муниципальных образований, береговых полос и водоохранных зон, расположенных на </w:t>
            </w:r>
            <w:r>
              <w:lastRenderedPageBreak/>
              <w:t>территории Крымского федерального округа, устранение препятствий для проведения государственного кадастрового учета, принятие необходимых мер по предотвращению незаконного использования земель особо охраняемых территорий</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lastRenderedPageBreak/>
              <w:t>24.</w:t>
            </w:r>
          </w:p>
        </w:tc>
        <w:tc>
          <w:tcPr>
            <w:tcW w:w="2880" w:type="dxa"/>
            <w:tcBorders>
              <w:top w:val="nil"/>
              <w:left w:val="nil"/>
              <w:bottom w:val="nil"/>
              <w:right w:val="nil"/>
            </w:tcBorders>
          </w:tcPr>
          <w:p w:rsidR="00D93EAE" w:rsidRDefault="00D93EAE">
            <w:pPr>
              <w:pStyle w:val="ConsPlusNormal"/>
            </w:pPr>
            <w:r>
              <w:t xml:space="preserve">Образование земельных участков, проведение кадастровых работ в отношении земельных участков, зданий, сооружений, помещений и объектов незавершенного строительства, проведение землеустроительных работ в отношении границ субъектов Российской Федерации, муниципальных образований и населенных пунктов, внесение сведений по итогам проведения кадастровых и землеустроительных работ в государственный кадастр недвижимости, разработка документов территориального </w:t>
            </w:r>
            <w:r>
              <w:lastRenderedPageBreak/>
              <w:t>планирования и градостроительного зонирования (средства консолидированных бюджетов субъектов Российской Федерации)</w:t>
            </w:r>
          </w:p>
        </w:tc>
        <w:tc>
          <w:tcPr>
            <w:tcW w:w="851" w:type="dxa"/>
            <w:tcBorders>
              <w:top w:val="nil"/>
              <w:left w:val="nil"/>
              <w:bottom w:val="nil"/>
              <w:right w:val="nil"/>
            </w:tcBorders>
          </w:tcPr>
          <w:p w:rsidR="00D93EAE" w:rsidRDefault="00D93EAE">
            <w:pPr>
              <w:pStyle w:val="ConsPlusNormal"/>
              <w:jc w:val="center"/>
            </w:pPr>
            <w:r>
              <w:lastRenderedPageBreak/>
              <w:t>2019</w:t>
            </w:r>
          </w:p>
        </w:tc>
        <w:tc>
          <w:tcPr>
            <w:tcW w:w="1276" w:type="dxa"/>
            <w:tcBorders>
              <w:top w:val="nil"/>
              <w:left w:val="nil"/>
              <w:bottom w:val="nil"/>
              <w:right w:val="nil"/>
            </w:tcBorders>
          </w:tcPr>
          <w:p w:rsidR="00D93EAE" w:rsidRDefault="00D93EAE">
            <w:pPr>
              <w:pStyle w:val="ConsPlusNormal"/>
              <w:jc w:val="center"/>
            </w:pPr>
            <w:r>
              <w:t>2 362</w:t>
            </w:r>
          </w:p>
        </w:tc>
        <w:tc>
          <w:tcPr>
            <w:tcW w:w="1129" w:type="dxa"/>
            <w:tcBorders>
              <w:top w:val="nil"/>
              <w:left w:val="nil"/>
              <w:bottom w:val="nil"/>
              <w:right w:val="nil"/>
            </w:tcBorders>
          </w:tcPr>
          <w:p w:rsidR="00D93EAE" w:rsidRDefault="00D93EAE">
            <w:pPr>
              <w:pStyle w:val="ConsPlusNormal"/>
              <w:jc w:val="center"/>
            </w:pPr>
            <w:r>
              <w:t>360</w:t>
            </w:r>
          </w:p>
        </w:tc>
        <w:tc>
          <w:tcPr>
            <w:tcW w:w="1129" w:type="dxa"/>
            <w:tcBorders>
              <w:top w:val="nil"/>
              <w:left w:val="nil"/>
              <w:bottom w:val="nil"/>
              <w:right w:val="nil"/>
            </w:tcBorders>
          </w:tcPr>
          <w:p w:rsidR="00D93EAE" w:rsidRDefault="00D93EAE">
            <w:pPr>
              <w:pStyle w:val="ConsPlusNormal"/>
              <w:jc w:val="center"/>
            </w:pPr>
            <w:r>
              <w:t>420</w:t>
            </w:r>
          </w:p>
        </w:tc>
        <w:tc>
          <w:tcPr>
            <w:tcW w:w="1129" w:type="dxa"/>
            <w:tcBorders>
              <w:top w:val="nil"/>
              <w:left w:val="nil"/>
              <w:bottom w:val="nil"/>
              <w:right w:val="nil"/>
            </w:tcBorders>
          </w:tcPr>
          <w:p w:rsidR="00D93EAE" w:rsidRDefault="00D93EAE">
            <w:pPr>
              <w:pStyle w:val="ConsPlusNormal"/>
              <w:jc w:val="center"/>
            </w:pPr>
            <w:r>
              <w:t>480</w:t>
            </w:r>
          </w:p>
        </w:tc>
        <w:tc>
          <w:tcPr>
            <w:tcW w:w="1129" w:type="dxa"/>
            <w:tcBorders>
              <w:top w:val="nil"/>
              <w:left w:val="nil"/>
              <w:bottom w:val="nil"/>
              <w:right w:val="nil"/>
            </w:tcBorders>
          </w:tcPr>
          <w:p w:rsidR="00D93EAE" w:rsidRDefault="00D93EAE">
            <w:pPr>
              <w:pStyle w:val="ConsPlusNormal"/>
              <w:jc w:val="center"/>
            </w:pPr>
            <w:r>
              <w:t>520</w:t>
            </w:r>
          </w:p>
        </w:tc>
        <w:tc>
          <w:tcPr>
            <w:tcW w:w="1129" w:type="dxa"/>
            <w:tcBorders>
              <w:top w:val="nil"/>
              <w:left w:val="nil"/>
              <w:bottom w:val="nil"/>
              <w:right w:val="nil"/>
            </w:tcBorders>
          </w:tcPr>
          <w:p w:rsidR="00D93EAE" w:rsidRDefault="00D93EAE">
            <w:pPr>
              <w:pStyle w:val="ConsPlusNormal"/>
              <w:jc w:val="center"/>
            </w:pPr>
            <w:r>
              <w:t>380</w:t>
            </w:r>
          </w:p>
        </w:tc>
        <w:tc>
          <w:tcPr>
            <w:tcW w:w="1130" w:type="dxa"/>
            <w:tcBorders>
              <w:top w:val="nil"/>
              <w:left w:val="nil"/>
              <w:bottom w:val="nil"/>
              <w:right w:val="nil"/>
            </w:tcBorders>
          </w:tcPr>
          <w:p w:rsidR="00D93EAE" w:rsidRDefault="00D93EAE">
            <w:pPr>
              <w:pStyle w:val="ConsPlusNormal"/>
              <w:jc w:val="center"/>
            </w:pPr>
            <w:r>
              <w:t>202</w:t>
            </w:r>
          </w:p>
        </w:tc>
        <w:tc>
          <w:tcPr>
            <w:tcW w:w="1474" w:type="dxa"/>
            <w:tcBorders>
              <w:top w:val="nil"/>
              <w:left w:val="nil"/>
              <w:bottom w:val="nil"/>
              <w:right w:val="nil"/>
            </w:tcBorders>
          </w:tcPr>
          <w:p w:rsidR="00D93EAE" w:rsidRDefault="00D93EAE">
            <w:pPr>
              <w:pStyle w:val="ConsPlusNormal"/>
              <w:jc w:val="center"/>
            </w:pPr>
            <w:r>
              <w:t>органы исполнительной власти субъектов Российской Федерации</w:t>
            </w:r>
          </w:p>
        </w:tc>
        <w:tc>
          <w:tcPr>
            <w:tcW w:w="2665" w:type="dxa"/>
            <w:tcBorders>
              <w:top w:val="nil"/>
              <w:left w:val="nil"/>
              <w:bottom w:val="nil"/>
              <w:right w:val="nil"/>
            </w:tcBorders>
          </w:tcPr>
          <w:p w:rsidR="00D93EAE" w:rsidRDefault="00D93EAE">
            <w:pPr>
              <w:pStyle w:val="ConsPlusNormal"/>
            </w:pPr>
            <w:r>
              <w:t xml:space="preserve">увеличение доли объектов недвижимости, сведения о которых содержатся в государственном кадастре недвижимости, Едином государственном реестре прав на недвижимое имущество и сделок с ним (Едином государственном реестре недвижимости), увеличение доли земельных участков, учтенных в государственном кадастре недвижимости, с границами, установленными в соответствии с требованиями законодательства </w:t>
            </w:r>
            <w:r>
              <w:lastRenderedPageBreak/>
              <w:t>Российской Федерации, в общем количестве земельных участков, учтенных в государственном кадастре недвижимости, рост совокупных поступлений в консолидированный бюджет, получаемых от сбора земельного и имущественных налогов</w:t>
            </w:r>
          </w:p>
        </w:tc>
      </w:tr>
      <w:tr w:rsidR="00D93EAE">
        <w:tblPrEx>
          <w:tblBorders>
            <w:insideH w:val="none" w:sz="0" w:space="0" w:color="auto"/>
            <w:insideV w:val="none" w:sz="0" w:space="0" w:color="auto"/>
          </w:tblBorders>
        </w:tblPrEx>
        <w:tc>
          <w:tcPr>
            <w:tcW w:w="486" w:type="dxa"/>
            <w:vMerge w:val="restart"/>
            <w:tcBorders>
              <w:top w:val="nil"/>
              <w:left w:val="nil"/>
              <w:bottom w:val="nil"/>
              <w:right w:val="nil"/>
            </w:tcBorders>
          </w:tcPr>
          <w:p w:rsidR="00D93EAE" w:rsidRDefault="00D93EAE">
            <w:pPr>
              <w:pStyle w:val="ConsPlusNormal"/>
              <w:jc w:val="center"/>
            </w:pPr>
            <w:r>
              <w:lastRenderedPageBreak/>
              <w:t>25.</w:t>
            </w:r>
          </w:p>
        </w:tc>
        <w:tc>
          <w:tcPr>
            <w:tcW w:w="2880" w:type="dxa"/>
            <w:tcBorders>
              <w:top w:val="nil"/>
              <w:left w:val="nil"/>
              <w:bottom w:val="nil"/>
              <w:right w:val="nil"/>
            </w:tcBorders>
          </w:tcPr>
          <w:p w:rsidR="00D93EAE" w:rsidRDefault="00D93EAE">
            <w:pPr>
              <w:pStyle w:val="ConsPlusNormal"/>
            </w:pPr>
            <w:r>
              <w:t>Проведение комплексных кадастровых работ</w:t>
            </w:r>
          </w:p>
        </w:tc>
        <w:tc>
          <w:tcPr>
            <w:tcW w:w="851" w:type="dxa"/>
            <w:tcBorders>
              <w:top w:val="nil"/>
              <w:left w:val="nil"/>
              <w:bottom w:val="nil"/>
              <w:right w:val="nil"/>
            </w:tcBorders>
          </w:tcPr>
          <w:p w:rsidR="00D93EAE" w:rsidRDefault="00D93EAE">
            <w:pPr>
              <w:pStyle w:val="ConsPlusNormal"/>
              <w:jc w:val="center"/>
            </w:pPr>
            <w:r>
              <w:t>2019</w:t>
            </w:r>
          </w:p>
        </w:tc>
        <w:tc>
          <w:tcPr>
            <w:tcW w:w="1276" w:type="dxa"/>
            <w:tcBorders>
              <w:top w:val="nil"/>
              <w:left w:val="nil"/>
              <w:bottom w:val="nil"/>
              <w:right w:val="nil"/>
            </w:tcBorders>
          </w:tcPr>
          <w:p w:rsidR="00D93EAE" w:rsidRDefault="00D93EAE">
            <w:pPr>
              <w:pStyle w:val="ConsPlusNormal"/>
              <w:jc w:val="center"/>
            </w:pPr>
            <w:r>
              <w:t>5037,83</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925,9</w:t>
            </w:r>
          </w:p>
        </w:tc>
        <w:tc>
          <w:tcPr>
            <w:tcW w:w="1129" w:type="dxa"/>
            <w:tcBorders>
              <w:top w:val="nil"/>
              <w:left w:val="nil"/>
              <w:bottom w:val="nil"/>
              <w:right w:val="nil"/>
            </w:tcBorders>
          </w:tcPr>
          <w:p w:rsidR="00D93EAE" w:rsidRDefault="00D93EAE">
            <w:pPr>
              <w:pStyle w:val="ConsPlusNormal"/>
              <w:jc w:val="center"/>
            </w:pPr>
            <w:r>
              <w:t>2045,29</w:t>
            </w:r>
          </w:p>
        </w:tc>
        <w:tc>
          <w:tcPr>
            <w:tcW w:w="1130" w:type="dxa"/>
            <w:tcBorders>
              <w:top w:val="nil"/>
              <w:left w:val="nil"/>
              <w:bottom w:val="nil"/>
              <w:right w:val="nil"/>
            </w:tcBorders>
          </w:tcPr>
          <w:p w:rsidR="00D93EAE" w:rsidRDefault="00D93EAE">
            <w:pPr>
              <w:pStyle w:val="ConsPlusNormal"/>
              <w:jc w:val="center"/>
            </w:pPr>
            <w:r>
              <w:t>2066,64</w:t>
            </w:r>
          </w:p>
        </w:tc>
        <w:tc>
          <w:tcPr>
            <w:tcW w:w="1474" w:type="dxa"/>
            <w:tcBorders>
              <w:top w:val="nil"/>
              <w:left w:val="nil"/>
              <w:bottom w:val="nil"/>
              <w:right w:val="nil"/>
            </w:tcBorders>
          </w:tcPr>
          <w:p w:rsidR="00D93EAE" w:rsidRDefault="00D93EAE">
            <w:pPr>
              <w:pStyle w:val="ConsPlusNormal"/>
              <w:jc w:val="center"/>
            </w:pPr>
          </w:p>
        </w:tc>
        <w:tc>
          <w:tcPr>
            <w:tcW w:w="2665" w:type="dxa"/>
            <w:vMerge w:val="restart"/>
            <w:tcBorders>
              <w:top w:val="nil"/>
              <w:left w:val="nil"/>
              <w:bottom w:val="nil"/>
              <w:right w:val="nil"/>
            </w:tcBorders>
          </w:tcPr>
          <w:p w:rsidR="00D93EAE" w:rsidRDefault="00D93EAE">
            <w:pPr>
              <w:pStyle w:val="ConsPlusNormal"/>
            </w:pPr>
            <w:r>
              <w:t xml:space="preserve">внесение в государственный кадастр недвижимости точных сведений о местоположении границ земельных участков, местоположении границ зданий, сооружений, объектов незавершенного строительства на земельных участках, наличие которых позволит осуществлять Российской Федерации, субъектам Российской Федерации и муниципальным образованиям качественное управление и распоряжение объектами недвижимости, приведет к повышению уровня юридической </w:t>
            </w:r>
            <w:r>
              <w:lastRenderedPageBreak/>
              <w:t>защиты прав законных интересов правообладателей земельных участков, устранению кадастровых ошибок, допущенных при определении местоположения границ земельных участков, снижению количества земельных споров, а также увеличению поступлений от налога на недвижимость</w:t>
            </w:r>
          </w:p>
        </w:tc>
      </w:tr>
      <w:tr w:rsidR="00D93EAE">
        <w:tblPrEx>
          <w:tblBorders>
            <w:insideH w:val="none" w:sz="0" w:space="0" w:color="auto"/>
            <w:insideV w:val="none" w:sz="0" w:space="0" w:color="auto"/>
          </w:tblBorders>
        </w:tblPrEx>
        <w:tc>
          <w:tcPr>
            <w:tcW w:w="486" w:type="dxa"/>
            <w:vMerge/>
            <w:tcBorders>
              <w:top w:val="nil"/>
              <w:left w:val="nil"/>
              <w:bottom w:val="nil"/>
              <w:right w:val="nil"/>
            </w:tcBorders>
          </w:tcPr>
          <w:p w:rsidR="00D93EAE" w:rsidRDefault="00D93EAE"/>
        </w:tc>
        <w:tc>
          <w:tcPr>
            <w:tcW w:w="2880" w:type="dxa"/>
            <w:tcBorders>
              <w:top w:val="nil"/>
              <w:left w:val="nil"/>
              <w:bottom w:val="nil"/>
              <w:right w:val="nil"/>
            </w:tcBorders>
          </w:tcPr>
          <w:p w:rsidR="00D93EAE" w:rsidRDefault="00D93EAE">
            <w:pPr>
              <w:pStyle w:val="ConsPlusNormal"/>
            </w:pPr>
            <w:r>
              <w:t>средства федерального бюджета</w:t>
            </w:r>
          </w:p>
        </w:tc>
        <w:tc>
          <w:tcPr>
            <w:tcW w:w="851" w:type="dxa"/>
            <w:tcBorders>
              <w:top w:val="nil"/>
              <w:left w:val="nil"/>
              <w:bottom w:val="nil"/>
              <w:right w:val="nil"/>
            </w:tcBorders>
          </w:tcPr>
          <w:p w:rsidR="00D93EAE" w:rsidRDefault="00D93EAE">
            <w:pPr>
              <w:pStyle w:val="ConsPlusNormal"/>
              <w:jc w:val="center"/>
            </w:pPr>
          </w:p>
        </w:tc>
        <w:tc>
          <w:tcPr>
            <w:tcW w:w="1276" w:type="dxa"/>
            <w:tcBorders>
              <w:top w:val="nil"/>
              <w:left w:val="nil"/>
              <w:bottom w:val="nil"/>
              <w:right w:val="nil"/>
            </w:tcBorders>
          </w:tcPr>
          <w:p w:rsidR="00D93EAE" w:rsidRDefault="00D93EAE">
            <w:pPr>
              <w:pStyle w:val="ConsPlusNormal"/>
              <w:jc w:val="center"/>
            </w:pPr>
            <w:r>
              <w:t>4332,53</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796,27</w:t>
            </w:r>
          </w:p>
        </w:tc>
        <w:tc>
          <w:tcPr>
            <w:tcW w:w="1129" w:type="dxa"/>
            <w:tcBorders>
              <w:top w:val="nil"/>
              <w:left w:val="nil"/>
              <w:bottom w:val="nil"/>
              <w:right w:val="nil"/>
            </w:tcBorders>
          </w:tcPr>
          <w:p w:rsidR="00D93EAE" w:rsidRDefault="00D93EAE">
            <w:pPr>
              <w:pStyle w:val="ConsPlusNormal"/>
              <w:jc w:val="center"/>
            </w:pPr>
            <w:r>
              <w:t>1758,95</w:t>
            </w:r>
          </w:p>
        </w:tc>
        <w:tc>
          <w:tcPr>
            <w:tcW w:w="1130" w:type="dxa"/>
            <w:tcBorders>
              <w:top w:val="nil"/>
              <w:left w:val="nil"/>
              <w:bottom w:val="nil"/>
              <w:right w:val="nil"/>
            </w:tcBorders>
          </w:tcPr>
          <w:p w:rsidR="00D93EAE" w:rsidRDefault="00D93EAE">
            <w:pPr>
              <w:pStyle w:val="ConsPlusNormal"/>
              <w:jc w:val="center"/>
            </w:pPr>
            <w:r>
              <w:t>1777,31</w:t>
            </w:r>
          </w:p>
        </w:tc>
        <w:tc>
          <w:tcPr>
            <w:tcW w:w="1474" w:type="dxa"/>
            <w:tcBorders>
              <w:top w:val="nil"/>
              <w:left w:val="nil"/>
              <w:bottom w:val="nil"/>
              <w:right w:val="nil"/>
            </w:tcBorders>
          </w:tcPr>
          <w:p w:rsidR="00D93EAE" w:rsidRDefault="00D93EAE">
            <w:pPr>
              <w:pStyle w:val="ConsPlusNormal"/>
              <w:jc w:val="center"/>
            </w:pPr>
            <w:r>
              <w:t>Росреестр (субсидия бюджетам субъектов Российской Федерации)</w:t>
            </w:r>
          </w:p>
        </w:tc>
        <w:tc>
          <w:tcPr>
            <w:tcW w:w="2665" w:type="dxa"/>
            <w:vMerge/>
            <w:tcBorders>
              <w:top w:val="nil"/>
              <w:left w:val="nil"/>
              <w:bottom w:val="nil"/>
              <w:right w:val="nil"/>
            </w:tcBorders>
          </w:tcPr>
          <w:p w:rsidR="00D93EAE" w:rsidRDefault="00D93EAE"/>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pPr>
            <w:r>
              <w:t>средства консолидированных бюджетов субъектов Российской Федерации</w:t>
            </w:r>
          </w:p>
        </w:tc>
        <w:tc>
          <w:tcPr>
            <w:tcW w:w="851" w:type="dxa"/>
            <w:tcBorders>
              <w:top w:val="nil"/>
              <w:left w:val="nil"/>
              <w:bottom w:val="nil"/>
              <w:right w:val="nil"/>
            </w:tcBorders>
          </w:tcPr>
          <w:p w:rsidR="00D93EAE" w:rsidRDefault="00D93EAE">
            <w:pPr>
              <w:pStyle w:val="ConsPlusNormal"/>
              <w:jc w:val="center"/>
            </w:pPr>
          </w:p>
        </w:tc>
        <w:tc>
          <w:tcPr>
            <w:tcW w:w="1276" w:type="dxa"/>
            <w:tcBorders>
              <w:top w:val="nil"/>
              <w:left w:val="nil"/>
              <w:bottom w:val="nil"/>
              <w:right w:val="nil"/>
            </w:tcBorders>
          </w:tcPr>
          <w:p w:rsidR="00D93EAE" w:rsidRDefault="00D93EAE">
            <w:pPr>
              <w:pStyle w:val="ConsPlusNormal"/>
              <w:jc w:val="center"/>
            </w:pPr>
            <w:r>
              <w:t>705,3</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129,63</w:t>
            </w:r>
          </w:p>
        </w:tc>
        <w:tc>
          <w:tcPr>
            <w:tcW w:w="1129" w:type="dxa"/>
            <w:tcBorders>
              <w:top w:val="nil"/>
              <w:left w:val="nil"/>
              <w:bottom w:val="nil"/>
              <w:right w:val="nil"/>
            </w:tcBorders>
          </w:tcPr>
          <w:p w:rsidR="00D93EAE" w:rsidRDefault="00D93EAE">
            <w:pPr>
              <w:pStyle w:val="ConsPlusNormal"/>
              <w:jc w:val="center"/>
            </w:pPr>
            <w:r>
              <w:t>286,34</w:t>
            </w:r>
          </w:p>
        </w:tc>
        <w:tc>
          <w:tcPr>
            <w:tcW w:w="1130" w:type="dxa"/>
            <w:tcBorders>
              <w:top w:val="nil"/>
              <w:left w:val="nil"/>
              <w:bottom w:val="nil"/>
              <w:right w:val="nil"/>
            </w:tcBorders>
          </w:tcPr>
          <w:p w:rsidR="00D93EAE" w:rsidRDefault="00D93EAE">
            <w:pPr>
              <w:pStyle w:val="ConsPlusNormal"/>
              <w:jc w:val="center"/>
            </w:pPr>
            <w:r>
              <w:t>289,33</w:t>
            </w:r>
          </w:p>
        </w:tc>
        <w:tc>
          <w:tcPr>
            <w:tcW w:w="1474" w:type="dxa"/>
            <w:tcBorders>
              <w:top w:val="nil"/>
              <w:left w:val="nil"/>
              <w:bottom w:val="nil"/>
              <w:right w:val="nil"/>
            </w:tcBorders>
          </w:tcPr>
          <w:p w:rsidR="00D93EAE" w:rsidRDefault="00D93EAE">
            <w:pPr>
              <w:pStyle w:val="ConsPlusNormal"/>
              <w:jc w:val="center"/>
            </w:pPr>
            <w:r>
              <w:t>органы исполнительной власти субъектов Российской Федерации</w:t>
            </w:r>
          </w:p>
        </w:tc>
        <w:tc>
          <w:tcPr>
            <w:tcW w:w="2665" w:type="dxa"/>
            <w:vMerge/>
            <w:tcBorders>
              <w:top w:val="nil"/>
              <w:left w:val="nil"/>
              <w:bottom w:val="nil"/>
              <w:right w:val="nil"/>
            </w:tcBorders>
          </w:tcPr>
          <w:p w:rsidR="00D93EAE" w:rsidRDefault="00D93EAE"/>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lastRenderedPageBreak/>
              <w:t>26.</w:t>
            </w:r>
          </w:p>
        </w:tc>
        <w:tc>
          <w:tcPr>
            <w:tcW w:w="2880" w:type="dxa"/>
            <w:tcBorders>
              <w:top w:val="nil"/>
              <w:left w:val="nil"/>
              <w:bottom w:val="nil"/>
              <w:right w:val="nil"/>
            </w:tcBorders>
          </w:tcPr>
          <w:p w:rsidR="00D93EAE" w:rsidRDefault="00D93EAE">
            <w:pPr>
              <w:pStyle w:val="ConsPlusNormal"/>
            </w:pPr>
            <w:r>
              <w:t>Организация и проведение работ по государственной кадастровой оценке объектов недвижимости на территории Крымского федерального округа</w:t>
            </w:r>
          </w:p>
        </w:tc>
        <w:tc>
          <w:tcPr>
            <w:tcW w:w="851" w:type="dxa"/>
            <w:tcBorders>
              <w:top w:val="nil"/>
              <w:left w:val="nil"/>
              <w:bottom w:val="nil"/>
              <w:right w:val="nil"/>
            </w:tcBorders>
          </w:tcPr>
          <w:p w:rsidR="00D93EAE" w:rsidRDefault="00D93EAE">
            <w:pPr>
              <w:pStyle w:val="ConsPlusNormal"/>
              <w:jc w:val="center"/>
            </w:pPr>
            <w:r>
              <w:t>2017</w:t>
            </w:r>
          </w:p>
        </w:tc>
        <w:tc>
          <w:tcPr>
            <w:tcW w:w="1276" w:type="dxa"/>
            <w:tcBorders>
              <w:top w:val="nil"/>
              <w:left w:val="nil"/>
              <w:bottom w:val="nil"/>
              <w:right w:val="nil"/>
            </w:tcBorders>
          </w:tcPr>
          <w:p w:rsidR="00D93EAE" w:rsidRDefault="00D93EAE">
            <w:pPr>
              <w:pStyle w:val="ConsPlusNormal"/>
              <w:jc w:val="center"/>
            </w:pPr>
            <w:r>
              <w:t>272,43</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165,19</w:t>
            </w:r>
          </w:p>
        </w:tc>
        <w:tc>
          <w:tcPr>
            <w:tcW w:w="1129" w:type="dxa"/>
            <w:tcBorders>
              <w:top w:val="nil"/>
              <w:left w:val="nil"/>
              <w:bottom w:val="nil"/>
              <w:right w:val="nil"/>
            </w:tcBorders>
          </w:tcPr>
          <w:p w:rsidR="00D93EAE" w:rsidRDefault="00D93EAE">
            <w:pPr>
              <w:pStyle w:val="ConsPlusNormal"/>
              <w:jc w:val="center"/>
            </w:pPr>
            <w:r>
              <w:t>107,24</w:t>
            </w:r>
          </w:p>
        </w:tc>
        <w:tc>
          <w:tcPr>
            <w:tcW w:w="1129" w:type="dxa"/>
            <w:tcBorders>
              <w:top w:val="nil"/>
              <w:left w:val="nil"/>
              <w:bottom w:val="nil"/>
              <w:right w:val="nil"/>
            </w:tcBorders>
          </w:tcPr>
          <w:p w:rsidR="00D93EAE" w:rsidRDefault="00D93EAE">
            <w:pPr>
              <w:pStyle w:val="ConsPlusNormal"/>
              <w:jc w:val="center"/>
            </w:pPr>
            <w:r>
              <w:t>-</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Росреестр (субсидия бюджетам Республики Крым и городу федерального значения Севастополю)</w:t>
            </w:r>
          </w:p>
        </w:tc>
        <w:tc>
          <w:tcPr>
            <w:tcW w:w="2665" w:type="dxa"/>
            <w:tcBorders>
              <w:top w:val="nil"/>
              <w:left w:val="nil"/>
              <w:bottom w:val="nil"/>
              <w:right w:val="nil"/>
            </w:tcBorders>
          </w:tcPr>
          <w:p w:rsidR="00D93EAE" w:rsidRDefault="00D93EAE">
            <w:pPr>
              <w:pStyle w:val="ConsPlusNormal"/>
            </w:pPr>
            <w:r>
              <w:t>определение кадастровой стоимости объектов недвижимости, расположенных на территории Крымского федерального округа, формирование налогооблагаемой базы</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27.</w:t>
            </w:r>
          </w:p>
        </w:tc>
        <w:tc>
          <w:tcPr>
            <w:tcW w:w="2880" w:type="dxa"/>
            <w:tcBorders>
              <w:top w:val="nil"/>
              <w:left w:val="nil"/>
              <w:bottom w:val="nil"/>
              <w:right w:val="nil"/>
            </w:tcBorders>
          </w:tcPr>
          <w:p w:rsidR="00D93EAE" w:rsidRDefault="00D93EAE">
            <w:pPr>
              <w:pStyle w:val="ConsPlusNormal"/>
            </w:pPr>
            <w:r>
              <w:t>Геодезическое обеспечение территорий Республики Крым и города федерального значения Севастополя</w:t>
            </w:r>
          </w:p>
        </w:tc>
        <w:tc>
          <w:tcPr>
            <w:tcW w:w="851" w:type="dxa"/>
            <w:tcBorders>
              <w:top w:val="nil"/>
              <w:left w:val="nil"/>
              <w:bottom w:val="nil"/>
              <w:right w:val="nil"/>
            </w:tcBorders>
          </w:tcPr>
          <w:p w:rsidR="00D93EAE" w:rsidRDefault="00D93EAE">
            <w:pPr>
              <w:pStyle w:val="ConsPlusNormal"/>
              <w:jc w:val="center"/>
            </w:pPr>
            <w:r>
              <w:t>2016</w:t>
            </w:r>
          </w:p>
        </w:tc>
        <w:tc>
          <w:tcPr>
            <w:tcW w:w="1276" w:type="dxa"/>
            <w:tcBorders>
              <w:top w:val="nil"/>
              <w:left w:val="nil"/>
              <w:bottom w:val="nil"/>
              <w:right w:val="nil"/>
            </w:tcBorders>
          </w:tcPr>
          <w:p w:rsidR="00D93EAE" w:rsidRDefault="00D93EAE">
            <w:pPr>
              <w:pStyle w:val="ConsPlusNormal"/>
              <w:jc w:val="center"/>
            </w:pPr>
            <w:r>
              <w:t>220,58</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78,90</w:t>
            </w:r>
          </w:p>
        </w:tc>
        <w:tc>
          <w:tcPr>
            <w:tcW w:w="1129" w:type="dxa"/>
            <w:tcBorders>
              <w:top w:val="nil"/>
              <w:left w:val="nil"/>
              <w:bottom w:val="nil"/>
              <w:right w:val="nil"/>
            </w:tcBorders>
          </w:tcPr>
          <w:p w:rsidR="00D93EAE" w:rsidRDefault="00D93EAE">
            <w:pPr>
              <w:pStyle w:val="ConsPlusNormal"/>
              <w:jc w:val="center"/>
            </w:pPr>
            <w:r>
              <w:t>141,68</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восстановление геодезических и нивелирных сетей</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t>28.</w:t>
            </w:r>
          </w:p>
        </w:tc>
        <w:tc>
          <w:tcPr>
            <w:tcW w:w="2880" w:type="dxa"/>
            <w:tcBorders>
              <w:top w:val="nil"/>
              <w:left w:val="nil"/>
              <w:bottom w:val="nil"/>
              <w:right w:val="nil"/>
            </w:tcBorders>
          </w:tcPr>
          <w:p w:rsidR="00D93EAE" w:rsidRDefault="00D93EAE">
            <w:pPr>
              <w:pStyle w:val="ConsPlusNormal"/>
            </w:pPr>
            <w:r>
              <w:t xml:space="preserve">Картографическое обеспечение территорий Республики Крым и города </w:t>
            </w:r>
            <w:r>
              <w:lastRenderedPageBreak/>
              <w:t>федерального значения Севастополя</w:t>
            </w:r>
          </w:p>
        </w:tc>
        <w:tc>
          <w:tcPr>
            <w:tcW w:w="851" w:type="dxa"/>
            <w:tcBorders>
              <w:top w:val="nil"/>
              <w:left w:val="nil"/>
              <w:bottom w:val="nil"/>
              <w:right w:val="nil"/>
            </w:tcBorders>
          </w:tcPr>
          <w:p w:rsidR="00D93EAE" w:rsidRDefault="00D93EAE">
            <w:pPr>
              <w:pStyle w:val="ConsPlusNormal"/>
              <w:jc w:val="center"/>
            </w:pPr>
            <w:r>
              <w:lastRenderedPageBreak/>
              <w:t>2016</w:t>
            </w:r>
          </w:p>
        </w:tc>
        <w:tc>
          <w:tcPr>
            <w:tcW w:w="1276" w:type="dxa"/>
            <w:tcBorders>
              <w:top w:val="nil"/>
              <w:left w:val="nil"/>
              <w:bottom w:val="nil"/>
              <w:right w:val="nil"/>
            </w:tcBorders>
          </w:tcPr>
          <w:p w:rsidR="00D93EAE" w:rsidRDefault="00D93EAE">
            <w:pPr>
              <w:pStyle w:val="ConsPlusNormal"/>
              <w:jc w:val="center"/>
            </w:pPr>
            <w:r>
              <w:t>496,62</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171,9</w:t>
            </w:r>
          </w:p>
        </w:tc>
        <w:tc>
          <w:tcPr>
            <w:tcW w:w="1129" w:type="dxa"/>
            <w:tcBorders>
              <w:top w:val="nil"/>
              <w:left w:val="nil"/>
              <w:bottom w:val="nil"/>
              <w:right w:val="nil"/>
            </w:tcBorders>
          </w:tcPr>
          <w:p w:rsidR="00D93EAE" w:rsidRDefault="00D93EAE">
            <w:pPr>
              <w:pStyle w:val="ConsPlusNormal"/>
              <w:jc w:val="center"/>
            </w:pPr>
            <w:r>
              <w:t>324,72</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 xml:space="preserve">обновление топографических карт и планов, создание </w:t>
            </w:r>
            <w:r>
              <w:lastRenderedPageBreak/>
              <w:t>цифровой картографической основы, необходимой для проведения землеустроительных и кадастровых работ, а также для ведения государственного кадастра недвижимости</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r>
              <w:lastRenderedPageBreak/>
              <w:t>29.</w:t>
            </w:r>
          </w:p>
        </w:tc>
        <w:tc>
          <w:tcPr>
            <w:tcW w:w="2880" w:type="dxa"/>
            <w:tcBorders>
              <w:top w:val="nil"/>
              <w:left w:val="nil"/>
              <w:bottom w:val="nil"/>
              <w:right w:val="nil"/>
            </w:tcBorders>
          </w:tcPr>
          <w:p w:rsidR="00D93EAE" w:rsidRDefault="00D93EAE">
            <w:pPr>
              <w:pStyle w:val="ConsPlusNormal"/>
            </w:pPr>
            <w:r>
              <w:t>Подготовка цифровых топографических карт открытого пользования в масштабе 1:10000 для территориального планирования и градостроительного зонирования территорий Республики Крым и города федерального значения Севастополя</w:t>
            </w:r>
          </w:p>
        </w:tc>
        <w:tc>
          <w:tcPr>
            <w:tcW w:w="851" w:type="dxa"/>
            <w:tcBorders>
              <w:top w:val="nil"/>
              <w:left w:val="nil"/>
              <w:bottom w:val="nil"/>
              <w:right w:val="nil"/>
            </w:tcBorders>
          </w:tcPr>
          <w:p w:rsidR="00D93EAE" w:rsidRDefault="00D93EAE">
            <w:pPr>
              <w:pStyle w:val="ConsPlusNormal"/>
              <w:jc w:val="center"/>
            </w:pPr>
            <w:r>
              <w:t>2015</w:t>
            </w:r>
          </w:p>
        </w:tc>
        <w:tc>
          <w:tcPr>
            <w:tcW w:w="1276" w:type="dxa"/>
            <w:tcBorders>
              <w:top w:val="nil"/>
              <w:left w:val="nil"/>
              <w:bottom w:val="nil"/>
              <w:right w:val="nil"/>
            </w:tcBorders>
          </w:tcPr>
          <w:p w:rsidR="00D93EAE" w:rsidRDefault="00D93EAE">
            <w:pPr>
              <w:pStyle w:val="ConsPlusNormal"/>
              <w:jc w:val="center"/>
            </w:pPr>
            <w:r>
              <w:t>40</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40</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w:t>
            </w:r>
          </w:p>
        </w:tc>
        <w:tc>
          <w:tcPr>
            <w:tcW w:w="1130" w:type="dxa"/>
            <w:tcBorders>
              <w:top w:val="nil"/>
              <w:left w:val="nil"/>
              <w:bottom w:val="nil"/>
              <w:right w:val="nil"/>
            </w:tcBorders>
          </w:tcPr>
          <w:p w:rsidR="00D93EAE" w:rsidRDefault="00D93EAE">
            <w:pPr>
              <w:pStyle w:val="ConsPlusNormal"/>
              <w:jc w:val="center"/>
            </w:pPr>
            <w:r>
              <w:t>-</w:t>
            </w:r>
          </w:p>
        </w:tc>
        <w:tc>
          <w:tcPr>
            <w:tcW w:w="1474" w:type="dxa"/>
            <w:tcBorders>
              <w:top w:val="nil"/>
              <w:left w:val="nil"/>
              <w:bottom w:val="nil"/>
              <w:right w:val="nil"/>
            </w:tcBorders>
          </w:tcPr>
          <w:p w:rsidR="00D93EAE" w:rsidRDefault="00D93EAE">
            <w:pPr>
              <w:pStyle w:val="ConsPlusNormal"/>
              <w:jc w:val="center"/>
            </w:pPr>
            <w:r>
              <w:t>Росреестр</w:t>
            </w:r>
          </w:p>
        </w:tc>
        <w:tc>
          <w:tcPr>
            <w:tcW w:w="2665" w:type="dxa"/>
            <w:tcBorders>
              <w:top w:val="nil"/>
              <w:left w:val="nil"/>
              <w:bottom w:val="nil"/>
              <w:right w:val="nil"/>
            </w:tcBorders>
          </w:tcPr>
          <w:p w:rsidR="00D93EAE" w:rsidRDefault="00D93EAE">
            <w:pPr>
              <w:pStyle w:val="ConsPlusNormal"/>
            </w:pPr>
            <w:r>
              <w:t>топографические карты открытого пользования масштаба 1:10000</w:t>
            </w: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pPr>
            <w:r>
              <w:t>Всего по направлению</w:t>
            </w:r>
          </w:p>
        </w:tc>
        <w:tc>
          <w:tcPr>
            <w:tcW w:w="851" w:type="dxa"/>
            <w:tcBorders>
              <w:top w:val="nil"/>
              <w:left w:val="nil"/>
              <w:bottom w:val="nil"/>
              <w:right w:val="nil"/>
            </w:tcBorders>
          </w:tcPr>
          <w:p w:rsidR="00D93EAE" w:rsidRDefault="00D93EAE">
            <w:pPr>
              <w:pStyle w:val="ConsPlusNormal"/>
              <w:jc w:val="center"/>
            </w:pPr>
          </w:p>
        </w:tc>
        <w:tc>
          <w:tcPr>
            <w:tcW w:w="1276" w:type="dxa"/>
            <w:tcBorders>
              <w:top w:val="nil"/>
              <w:left w:val="nil"/>
              <w:bottom w:val="nil"/>
              <w:right w:val="nil"/>
            </w:tcBorders>
          </w:tcPr>
          <w:p w:rsidR="00D93EAE" w:rsidRDefault="00D93EAE">
            <w:pPr>
              <w:pStyle w:val="ConsPlusNormal"/>
              <w:jc w:val="center"/>
            </w:pPr>
            <w:r>
              <w:t>13217,84</w:t>
            </w:r>
          </w:p>
        </w:tc>
        <w:tc>
          <w:tcPr>
            <w:tcW w:w="1129" w:type="dxa"/>
            <w:tcBorders>
              <w:top w:val="nil"/>
              <w:left w:val="nil"/>
              <w:bottom w:val="nil"/>
              <w:right w:val="nil"/>
            </w:tcBorders>
          </w:tcPr>
          <w:p w:rsidR="00D93EAE" w:rsidRDefault="00D93EAE">
            <w:pPr>
              <w:pStyle w:val="ConsPlusNormal"/>
              <w:jc w:val="center"/>
            </w:pPr>
            <w:r>
              <w:t>710,5</w:t>
            </w:r>
          </w:p>
        </w:tc>
        <w:tc>
          <w:tcPr>
            <w:tcW w:w="1129" w:type="dxa"/>
            <w:tcBorders>
              <w:top w:val="nil"/>
              <w:left w:val="nil"/>
              <w:bottom w:val="nil"/>
              <w:right w:val="nil"/>
            </w:tcBorders>
          </w:tcPr>
          <w:p w:rsidR="00D93EAE" w:rsidRDefault="00D93EAE">
            <w:pPr>
              <w:pStyle w:val="ConsPlusNormal"/>
              <w:jc w:val="center"/>
            </w:pPr>
            <w:r>
              <w:t>1155,5</w:t>
            </w:r>
          </w:p>
        </w:tc>
        <w:tc>
          <w:tcPr>
            <w:tcW w:w="1129" w:type="dxa"/>
            <w:tcBorders>
              <w:top w:val="nil"/>
              <w:left w:val="nil"/>
              <w:bottom w:val="nil"/>
              <w:right w:val="nil"/>
            </w:tcBorders>
          </w:tcPr>
          <w:p w:rsidR="00D93EAE" w:rsidRDefault="00D93EAE">
            <w:pPr>
              <w:pStyle w:val="ConsPlusNormal"/>
              <w:jc w:val="center"/>
            </w:pPr>
            <w:r>
              <w:t>1727,5</w:t>
            </w:r>
          </w:p>
        </w:tc>
        <w:tc>
          <w:tcPr>
            <w:tcW w:w="1129" w:type="dxa"/>
            <w:tcBorders>
              <w:top w:val="nil"/>
              <w:left w:val="nil"/>
              <w:bottom w:val="nil"/>
              <w:right w:val="nil"/>
            </w:tcBorders>
          </w:tcPr>
          <w:p w:rsidR="00D93EAE" w:rsidRDefault="00D93EAE">
            <w:pPr>
              <w:pStyle w:val="ConsPlusNormal"/>
              <w:jc w:val="center"/>
            </w:pPr>
            <w:r>
              <w:t>2627,75</w:t>
            </w:r>
          </w:p>
        </w:tc>
        <w:tc>
          <w:tcPr>
            <w:tcW w:w="1129" w:type="dxa"/>
            <w:tcBorders>
              <w:top w:val="nil"/>
              <w:left w:val="nil"/>
              <w:bottom w:val="nil"/>
              <w:right w:val="nil"/>
            </w:tcBorders>
          </w:tcPr>
          <w:p w:rsidR="00D93EAE" w:rsidRDefault="00D93EAE">
            <w:pPr>
              <w:pStyle w:val="ConsPlusNormal"/>
              <w:jc w:val="center"/>
            </w:pPr>
            <w:r>
              <w:t>3464,46</w:t>
            </w:r>
          </w:p>
        </w:tc>
        <w:tc>
          <w:tcPr>
            <w:tcW w:w="1130" w:type="dxa"/>
            <w:tcBorders>
              <w:top w:val="nil"/>
              <w:left w:val="nil"/>
              <w:bottom w:val="nil"/>
              <w:right w:val="nil"/>
            </w:tcBorders>
          </w:tcPr>
          <w:p w:rsidR="00D93EAE" w:rsidRDefault="00D93EAE">
            <w:pPr>
              <w:pStyle w:val="ConsPlusNormal"/>
              <w:jc w:val="center"/>
            </w:pPr>
            <w:r>
              <w:t>3532,13</w:t>
            </w:r>
          </w:p>
        </w:tc>
        <w:tc>
          <w:tcPr>
            <w:tcW w:w="1474" w:type="dxa"/>
            <w:tcBorders>
              <w:top w:val="nil"/>
              <w:left w:val="nil"/>
              <w:bottom w:val="nil"/>
              <w:right w:val="nil"/>
            </w:tcBorders>
          </w:tcPr>
          <w:p w:rsidR="00D93EAE" w:rsidRDefault="00D93EAE">
            <w:pPr>
              <w:pStyle w:val="ConsPlusNormal"/>
              <w:jc w:val="center"/>
            </w:pPr>
          </w:p>
        </w:tc>
        <w:tc>
          <w:tcPr>
            <w:tcW w:w="2665" w:type="dxa"/>
            <w:tcBorders>
              <w:top w:val="nil"/>
              <w:left w:val="nil"/>
              <w:bottom w:val="nil"/>
              <w:right w:val="nil"/>
            </w:tcBorders>
          </w:tcPr>
          <w:p w:rsidR="00D93EAE" w:rsidRDefault="00D93EAE">
            <w:pPr>
              <w:pStyle w:val="ConsPlusNormal"/>
            </w:pP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pPr>
            <w:r>
              <w:t>Всего по разделу III</w:t>
            </w:r>
          </w:p>
        </w:tc>
        <w:tc>
          <w:tcPr>
            <w:tcW w:w="851" w:type="dxa"/>
            <w:tcBorders>
              <w:top w:val="nil"/>
              <w:left w:val="nil"/>
              <w:bottom w:val="nil"/>
              <w:right w:val="nil"/>
            </w:tcBorders>
          </w:tcPr>
          <w:p w:rsidR="00D93EAE" w:rsidRDefault="00D93EAE">
            <w:pPr>
              <w:pStyle w:val="ConsPlusNormal"/>
              <w:jc w:val="center"/>
            </w:pPr>
          </w:p>
        </w:tc>
        <w:tc>
          <w:tcPr>
            <w:tcW w:w="1276" w:type="dxa"/>
            <w:tcBorders>
              <w:top w:val="nil"/>
              <w:left w:val="nil"/>
              <w:bottom w:val="nil"/>
              <w:right w:val="nil"/>
            </w:tcBorders>
          </w:tcPr>
          <w:p w:rsidR="00D93EAE" w:rsidRDefault="00D93EAE">
            <w:pPr>
              <w:pStyle w:val="ConsPlusNormal"/>
              <w:jc w:val="center"/>
            </w:pPr>
            <w:r>
              <w:t>46559,46</w:t>
            </w:r>
          </w:p>
        </w:tc>
        <w:tc>
          <w:tcPr>
            <w:tcW w:w="1129" w:type="dxa"/>
            <w:tcBorders>
              <w:top w:val="nil"/>
              <w:left w:val="nil"/>
              <w:bottom w:val="nil"/>
              <w:right w:val="nil"/>
            </w:tcBorders>
          </w:tcPr>
          <w:p w:rsidR="00D93EAE" w:rsidRDefault="00D93EAE">
            <w:pPr>
              <w:pStyle w:val="ConsPlusNormal"/>
              <w:jc w:val="center"/>
            </w:pPr>
            <w:r>
              <w:t>2261,5</w:t>
            </w:r>
          </w:p>
        </w:tc>
        <w:tc>
          <w:tcPr>
            <w:tcW w:w="1129" w:type="dxa"/>
            <w:tcBorders>
              <w:top w:val="nil"/>
              <w:left w:val="nil"/>
              <w:bottom w:val="nil"/>
              <w:right w:val="nil"/>
            </w:tcBorders>
          </w:tcPr>
          <w:p w:rsidR="00D93EAE" w:rsidRDefault="00D93EAE">
            <w:pPr>
              <w:pStyle w:val="ConsPlusNormal"/>
              <w:jc w:val="center"/>
            </w:pPr>
            <w:r>
              <w:t xml:space="preserve">3641,94 </w:t>
            </w:r>
            <w:hyperlink w:anchor="P1477" w:history="1">
              <w:r>
                <w:rPr>
                  <w:color w:val="0000FF"/>
                </w:rPr>
                <w:t>&lt;*&gt;</w:t>
              </w:r>
            </w:hyperlink>
          </w:p>
        </w:tc>
        <w:tc>
          <w:tcPr>
            <w:tcW w:w="1129" w:type="dxa"/>
            <w:tcBorders>
              <w:top w:val="nil"/>
              <w:left w:val="nil"/>
              <w:bottom w:val="nil"/>
              <w:right w:val="nil"/>
            </w:tcBorders>
          </w:tcPr>
          <w:p w:rsidR="00D93EAE" w:rsidRDefault="00D93EAE">
            <w:pPr>
              <w:pStyle w:val="ConsPlusNormal"/>
              <w:jc w:val="center"/>
            </w:pPr>
            <w:r>
              <w:t>3773,52</w:t>
            </w:r>
          </w:p>
        </w:tc>
        <w:tc>
          <w:tcPr>
            <w:tcW w:w="1129" w:type="dxa"/>
            <w:tcBorders>
              <w:top w:val="nil"/>
              <w:left w:val="nil"/>
              <w:bottom w:val="nil"/>
              <w:right w:val="nil"/>
            </w:tcBorders>
          </w:tcPr>
          <w:p w:rsidR="00D93EAE" w:rsidRDefault="00D93EAE">
            <w:pPr>
              <w:pStyle w:val="ConsPlusNormal"/>
              <w:jc w:val="center"/>
            </w:pPr>
            <w:r>
              <w:t>12757,26</w:t>
            </w:r>
          </w:p>
        </w:tc>
        <w:tc>
          <w:tcPr>
            <w:tcW w:w="1129" w:type="dxa"/>
            <w:tcBorders>
              <w:top w:val="nil"/>
              <w:left w:val="nil"/>
              <w:bottom w:val="nil"/>
              <w:right w:val="nil"/>
            </w:tcBorders>
          </w:tcPr>
          <w:p w:rsidR="00D93EAE" w:rsidRDefault="00D93EAE">
            <w:pPr>
              <w:pStyle w:val="ConsPlusNormal"/>
              <w:jc w:val="center"/>
            </w:pPr>
            <w:r>
              <w:t>12736,68</w:t>
            </w:r>
          </w:p>
        </w:tc>
        <w:tc>
          <w:tcPr>
            <w:tcW w:w="1130" w:type="dxa"/>
            <w:tcBorders>
              <w:top w:val="nil"/>
              <w:left w:val="nil"/>
              <w:bottom w:val="nil"/>
              <w:right w:val="nil"/>
            </w:tcBorders>
          </w:tcPr>
          <w:p w:rsidR="00D93EAE" w:rsidRDefault="00D93EAE">
            <w:pPr>
              <w:pStyle w:val="ConsPlusNormal"/>
              <w:jc w:val="center"/>
            </w:pPr>
            <w:r>
              <w:t>11389,03</w:t>
            </w:r>
          </w:p>
        </w:tc>
        <w:tc>
          <w:tcPr>
            <w:tcW w:w="1474" w:type="dxa"/>
            <w:tcBorders>
              <w:top w:val="nil"/>
              <w:left w:val="nil"/>
              <w:bottom w:val="nil"/>
              <w:right w:val="nil"/>
            </w:tcBorders>
          </w:tcPr>
          <w:p w:rsidR="00D93EAE" w:rsidRDefault="00D93EAE">
            <w:pPr>
              <w:pStyle w:val="ConsPlusNormal"/>
              <w:jc w:val="center"/>
            </w:pPr>
          </w:p>
        </w:tc>
        <w:tc>
          <w:tcPr>
            <w:tcW w:w="2665" w:type="dxa"/>
            <w:tcBorders>
              <w:top w:val="nil"/>
              <w:left w:val="nil"/>
              <w:bottom w:val="nil"/>
              <w:right w:val="nil"/>
            </w:tcBorders>
          </w:tcPr>
          <w:p w:rsidR="00D93EAE" w:rsidRDefault="00D93EAE">
            <w:pPr>
              <w:pStyle w:val="ConsPlusNormal"/>
            </w:pP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284"/>
            </w:pPr>
            <w:r>
              <w:t>в том числе федеральный бюджет</w:t>
            </w:r>
          </w:p>
        </w:tc>
        <w:tc>
          <w:tcPr>
            <w:tcW w:w="851" w:type="dxa"/>
            <w:tcBorders>
              <w:top w:val="nil"/>
              <w:left w:val="nil"/>
              <w:bottom w:val="nil"/>
              <w:right w:val="nil"/>
            </w:tcBorders>
          </w:tcPr>
          <w:p w:rsidR="00D93EAE" w:rsidRDefault="00D93EAE">
            <w:pPr>
              <w:pStyle w:val="ConsPlusNormal"/>
              <w:jc w:val="center"/>
            </w:pPr>
          </w:p>
        </w:tc>
        <w:tc>
          <w:tcPr>
            <w:tcW w:w="1276" w:type="dxa"/>
            <w:tcBorders>
              <w:top w:val="nil"/>
              <w:left w:val="nil"/>
              <w:bottom w:val="nil"/>
              <w:right w:val="nil"/>
            </w:tcBorders>
          </w:tcPr>
          <w:p w:rsidR="00D93EAE" w:rsidRDefault="00D93EAE">
            <w:pPr>
              <w:pStyle w:val="ConsPlusNormal"/>
              <w:jc w:val="center"/>
            </w:pPr>
            <w:r>
              <w:t>43492,16</w:t>
            </w:r>
          </w:p>
        </w:tc>
        <w:tc>
          <w:tcPr>
            <w:tcW w:w="1129" w:type="dxa"/>
            <w:tcBorders>
              <w:top w:val="nil"/>
              <w:left w:val="nil"/>
              <w:bottom w:val="nil"/>
              <w:right w:val="nil"/>
            </w:tcBorders>
          </w:tcPr>
          <w:p w:rsidR="00D93EAE" w:rsidRDefault="00D93EAE">
            <w:pPr>
              <w:pStyle w:val="ConsPlusNormal"/>
              <w:jc w:val="center"/>
            </w:pPr>
            <w:r>
              <w:t>1901,5</w:t>
            </w:r>
          </w:p>
        </w:tc>
        <w:tc>
          <w:tcPr>
            <w:tcW w:w="1129" w:type="dxa"/>
            <w:tcBorders>
              <w:top w:val="nil"/>
              <w:left w:val="nil"/>
              <w:bottom w:val="nil"/>
              <w:right w:val="nil"/>
            </w:tcBorders>
          </w:tcPr>
          <w:p w:rsidR="00D93EAE" w:rsidRDefault="00D93EAE">
            <w:pPr>
              <w:pStyle w:val="ConsPlusNormal"/>
              <w:jc w:val="center"/>
            </w:pPr>
            <w:r>
              <w:t xml:space="preserve">3221,94 </w:t>
            </w:r>
            <w:hyperlink w:anchor="P1477" w:history="1">
              <w:r>
                <w:rPr>
                  <w:color w:val="0000FF"/>
                </w:rPr>
                <w:t>&lt;*&gt;</w:t>
              </w:r>
            </w:hyperlink>
          </w:p>
        </w:tc>
        <w:tc>
          <w:tcPr>
            <w:tcW w:w="1129" w:type="dxa"/>
            <w:tcBorders>
              <w:top w:val="nil"/>
              <w:left w:val="nil"/>
              <w:bottom w:val="nil"/>
              <w:right w:val="nil"/>
            </w:tcBorders>
          </w:tcPr>
          <w:p w:rsidR="00D93EAE" w:rsidRDefault="00D93EAE">
            <w:pPr>
              <w:pStyle w:val="ConsPlusNormal"/>
              <w:jc w:val="center"/>
            </w:pPr>
            <w:r>
              <w:t>3293,52</w:t>
            </w:r>
          </w:p>
        </w:tc>
        <w:tc>
          <w:tcPr>
            <w:tcW w:w="1129" w:type="dxa"/>
            <w:tcBorders>
              <w:top w:val="nil"/>
              <w:left w:val="nil"/>
              <w:bottom w:val="nil"/>
              <w:right w:val="nil"/>
            </w:tcBorders>
          </w:tcPr>
          <w:p w:rsidR="00D93EAE" w:rsidRDefault="00D93EAE">
            <w:pPr>
              <w:pStyle w:val="ConsPlusNormal"/>
              <w:jc w:val="center"/>
            </w:pPr>
            <w:r>
              <w:t>12107,63</w:t>
            </w:r>
          </w:p>
        </w:tc>
        <w:tc>
          <w:tcPr>
            <w:tcW w:w="1129" w:type="dxa"/>
            <w:tcBorders>
              <w:top w:val="nil"/>
              <w:left w:val="nil"/>
              <w:bottom w:val="nil"/>
              <w:right w:val="nil"/>
            </w:tcBorders>
          </w:tcPr>
          <w:p w:rsidR="00D93EAE" w:rsidRDefault="00D93EAE">
            <w:pPr>
              <w:pStyle w:val="ConsPlusNormal"/>
              <w:jc w:val="center"/>
            </w:pPr>
            <w:r>
              <w:t>12070,34</w:t>
            </w:r>
          </w:p>
        </w:tc>
        <w:tc>
          <w:tcPr>
            <w:tcW w:w="1130" w:type="dxa"/>
            <w:tcBorders>
              <w:top w:val="nil"/>
              <w:left w:val="nil"/>
              <w:bottom w:val="nil"/>
              <w:right w:val="nil"/>
            </w:tcBorders>
          </w:tcPr>
          <w:p w:rsidR="00D93EAE" w:rsidRDefault="00D93EAE">
            <w:pPr>
              <w:pStyle w:val="ConsPlusNormal"/>
              <w:jc w:val="center"/>
            </w:pPr>
            <w:r>
              <w:t>10897,7</w:t>
            </w:r>
          </w:p>
        </w:tc>
        <w:tc>
          <w:tcPr>
            <w:tcW w:w="1474" w:type="dxa"/>
            <w:tcBorders>
              <w:top w:val="nil"/>
              <w:left w:val="nil"/>
              <w:bottom w:val="nil"/>
              <w:right w:val="nil"/>
            </w:tcBorders>
          </w:tcPr>
          <w:p w:rsidR="00D93EAE" w:rsidRDefault="00D93EAE">
            <w:pPr>
              <w:pStyle w:val="ConsPlusNormal"/>
              <w:jc w:val="center"/>
            </w:pPr>
          </w:p>
        </w:tc>
        <w:tc>
          <w:tcPr>
            <w:tcW w:w="2665" w:type="dxa"/>
            <w:tcBorders>
              <w:top w:val="nil"/>
              <w:left w:val="nil"/>
              <w:bottom w:val="nil"/>
              <w:right w:val="nil"/>
            </w:tcBorders>
          </w:tcPr>
          <w:p w:rsidR="00D93EAE" w:rsidRDefault="00D93EAE">
            <w:pPr>
              <w:pStyle w:val="ConsPlusNormal"/>
            </w:pP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567"/>
            </w:pPr>
            <w:r>
              <w:t>из них:</w:t>
            </w:r>
          </w:p>
        </w:tc>
        <w:tc>
          <w:tcPr>
            <w:tcW w:w="851" w:type="dxa"/>
            <w:tcBorders>
              <w:top w:val="nil"/>
              <w:left w:val="nil"/>
              <w:bottom w:val="nil"/>
              <w:right w:val="nil"/>
            </w:tcBorders>
          </w:tcPr>
          <w:p w:rsidR="00D93EAE" w:rsidRDefault="00D93EAE">
            <w:pPr>
              <w:pStyle w:val="ConsPlusNormal"/>
              <w:jc w:val="center"/>
            </w:pPr>
          </w:p>
        </w:tc>
        <w:tc>
          <w:tcPr>
            <w:tcW w:w="1276" w:type="dxa"/>
            <w:tcBorders>
              <w:top w:val="nil"/>
              <w:left w:val="nil"/>
              <w:bottom w:val="nil"/>
              <w:right w:val="nil"/>
            </w:tcBorders>
          </w:tcPr>
          <w:p w:rsidR="00D93EAE" w:rsidRDefault="00D93EAE">
            <w:pPr>
              <w:pStyle w:val="ConsPlusNormal"/>
              <w:jc w:val="center"/>
            </w:pPr>
          </w:p>
        </w:tc>
        <w:tc>
          <w:tcPr>
            <w:tcW w:w="1129" w:type="dxa"/>
            <w:tcBorders>
              <w:top w:val="nil"/>
              <w:left w:val="nil"/>
              <w:bottom w:val="nil"/>
              <w:right w:val="nil"/>
            </w:tcBorders>
          </w:tcPr>
          <w:p w:rsidR="00D93EAE" w:rsidRDefault="00D93EAE">
            <w:pPr>
              <w:pStyle w:val="ConsPlusNormal"/>
              <w:jc w:val="center"/>
            </w:pPr>
          </w:p>
        </w:tc>
        <w:tc>
          <w:tcPr>
            <w:tcW w:w="1129" w:type="dxa"/>
            <w:tcBorders>
              <w:top w:val="nil"/>
              <w:left w:val="nil"/>
              <w:bottom w:val="nil"/>
              <w:right w:val="nil"/>
            </w:tcBorders>
          </w:tcPr>
          <w:p w:rsidR="00D93EAE" w:rsidRDefault="00D93EAE">
            <w:pPr>
              <w:pStyle w:val="ConsPlusNormal"/>
              <w:jc w:val="center"/>
            </w:pPr>
          </w:p>
        </w:tc>
        <w:tc>
          <w:tcPr>
            <w:tcW w:w="1129" w:type="dxa"/>
            <w:tcBorders>
              <w:top w:val="nil"/>
              <w:left w:val="nil"/>
              <w:bottom w:val="nil"/>
              <w:right w:val="nil"/>
            </w:tcBorders>
          </w:tcPr>
          <w:p w:rsidR="00D93EAE" w:rsidRDefault="00D93EAE">
            <w:pPr>
              <w:pStyle w:val="ConsPlusNormal"/>
              <w:jc w:val="center"/>
            </w:pPr>
          </w:p>
        </w:tc>
        <w:tc>
          <w:tcPr>
            <w:tcW w:w="1129" w:type="dxa"/>
            <w:tcBorders>
              <w:top w:val="nil"/>
              <w:left w:val="nil"/>
              <w:bottom w:val="nil"/>
              <w:right w:val="nil"/>
            </w:tcBorders>
          </w:tcPr>
          <w:p w:rsidR="00D93EAE" w:rsidRDefault="00D93EAE">
            <w:pPr>
              <w:pStyle w:val="ConsPlusNormal"/>
              <w:jc w:val="center"/>
            </w:pPr>
          </w:p>
        </w:tc>
        <w:tc>
          <w:tcPr>
            <w:tcW w:w="1129" w:type="dxa"/>
            <w:tcBorders>
              <w:top w:val="nil"/>
              <w:left w:val="nil"/>
              <w:bottom w:val="nil"/>
              <w:right w:val="nil"/>
            </w:tcBorders>
          </w:tcPr>
          <w:p w:rsidR="00D93EAE" w:rsidRDefault="00D93EAE">
            <w:pPr>
              <w:pStyle w:val="ConsPlusNormal"/>
              <w:jc w:val="center"/>
            </w:pPr>
          </w:p>
        </w:tc>
        <w:tc>
          <w:tcPr>
            <w:tcW w:w="1130" w:type="dxa"/>
            <w:tcBorders>
              <w:top w:val="nil"/>
              <w:left w:val="nil"/>
              <w:bottom w:val="nil"/>
              <w:right w:val="nil"/>
            </w:tcBorders>
          </w:tcPr>
          <w:p w:rsidR="00D93EAE" w:rsidRDefault="00D93EAE">
            <w:pPr>
              <w:pStyle w:val="ConsPlusNormal"/>
              <w:jc w:val="center"/>
            </w:pPr>
          </w:p>
        </w:tc>
        <w:tc>
          <w:tcPr>
            <w:tcW w:w="1474" w:type="dxa"/>
            <w:tcBorders>
              <w:top w:val="nil"/>
              <w:left w:val="nil"/>
              <w:bottom w:val="nil"/>
              <w:right w:val="nil"/>
            </w:tcBorders>
          </w:tcPr>
          <w:p w:rsidR="00D93EAE" w:rsidRDefault="00D93EAE">
            <w:pPr>
              <w:pStyle w:val="ConsPlusNormal"/>
              <w:jc w:val="center"/>
            </w:pPr>
          </w:p>
        </w:tc>
        <w:tc>
          <w:tcPr>
            <w:tcW w:w="2665" w:type="dxa"/>
            <w:tcBorders>
              <w:top w:val="nil"/>
              <w:left w:val="nil"/>
              <w:bottom w:val="nil"/>
              <w:right w:val="nil"/>
            </w:tcBorders>
          </w:tcPr>
          <w:p w:rsidR="00D93EAE" w:rsidRDefault="00D93EAE">
            <w:pPr>
              <w:pStyle w:val="ConsPlusNormal"/>
            </w:pPr>
          </w:p>
        </w:tc>
      </w:tr>
      <w:tr w:rsidR="00D93EAE">
        <w:tblPrEx>
          <w:tblBorders>
            <w:insideH w:val="none" w:sz="0" w:space="0" w:color="auto"/>
            <w:insideV w:val="none" w:sz="0" w:space="0" w:color="auto"/>
          </w:tblBorders>
        </w:tblPrEx>
        <w:tc>
          <w:tcPr>
            <w:tcW w:w="486" w:type="dxa"/>
            <w:tcBorders>
              <w:top w:val="nil"/>
              <w:left w:val="nil"/>
              <w:bottom w:val="nil"/>
              <w:right w:val="nil"/>
            </w:tcBorders>
          </w:tcPr>
          <w:p w:rsidR="00D93EAE" w:rsidRDefault="00D93EAE">
            <w:pPr>
              <w:pStyle w:val="ConsPlusNormal"/>
              <w:jc w:val="center"/>
            </w:pPr>
          </w:p>
        </w:tc>
        <w:tc>
          <w:tcPr>
            <w:tcW w:w="2880" w:type="dxa"/>
            <w:tcBorders>
              <w:top w:val="nil"/>
              <w:left w:val="nil"/>
              <w:bottom w:val="nil"/>
              <w:right w:val="nil"/>
            </w:tcBorders>
          </w:tcPr>
          <w:p w:rsidR="00D93EAE" w:rsidRDefault="00D93EAE">
            <w:pPr>
              <w:pStyle w:val="ConsPlusNormal"/>
              <w:ind w:left="567"/>
            </w:pPr>
            <w:r>
              <w:t>субсидии бюджетам субъектов Российской Федерации</w:t>
            </w:r>
          </w:p>
        </w:tc>
        <w:tc>
          <w:tcPr>
            <w:tcW w:w="851" w:type="dxa"/>
            <w:tcBorders>
              <w:top w:val="nil"/>
              <w:left w:val="nil"/>
              <w:bottom w:val="nil"/>
              <w:right w:val="nil"/>
            </w:tcBorders>
          </w:tcPr>
          <w:p w:rsidR="00D93EAE" w:rsidRDefault="00D93EAE">
            <w:pPr>
              <w:pStyle w:val="ConsPlusNormal"/>
              <w:jc w:val="center"/>
            </w:pPr>
          </w:p>
        </w:tc>
        <w:tc>
          <w:tcPr>
            <w:tcW w:w="1276" w:type="dxa"/>
            <w:tcBorders>
              <w:top w:val="nil"/>
              <w:left w:val="nil"/>
              <w:bottom w:val="nil"/>
              <w:right w:val="nil"/>
            </w:tcBorders>
          </w:tcPr>
          <w:p w:rsidR="00D93EAE" w:rsidRDefault="00D93EAE">
            <w:pPr>
              <w:pStyle w:val="ConsPlusNormal"/>
              <w:jc w:val="center"/>
            </w:pPr>
            <w:r>
              <w:t>5544,31</w:t>
            </w:r>
          </w:p>
        </w:tc>
        <w:tc>
          <w:tcPr>
            <w:tcW w:w="1129" w:type="dxa"/>
            <w:tcBorders>
              <w:top w:val="nil"/>
              <w:left w:val="nil"/>
              <w:bottom w:val="nil"/>
              <w:right w:val="nil"/>
            </w:tcBorders>
          </w:tcPr>
          <w:p w:rsidR="00D93EAE" w:rsidRDefault="00D93EAE">
            <w:pPr>
              <w:pStyle w:val="ConsPlusNormal"/>
              <w:jc w:val="center"/>
            </w:pPr>
            <w:r>
              <w:t>-</w:t>
            </w:r>
          </w:p>
        </w:tc>
        <w:tc>
          <w:tcPr>
            <w:tcW w:w="1129" w:type="dxa"/>
            <w:tcBorders>
              <w:top w:val="nil"/>
              <w:left w:val="nil"/>
              <w:bottom w:val="nil"/>
              <w:right w:val="nil"/>
            </w:tcBorders>
          </w:tcPr>
          <w:p w:rsidR="00D93EAE" w:rsidRDefault="00D93EAE">
            <w:pPr>
              <w:pStyle w:val="ConsPlusNormal"/>
              <w:jc w:val="center"/>
            </w:pPr>
            <w:r>
              <w:t>609,2</w:t>
            </w:r>
          </w:p>
        </w:tc>
        <w:tc>
          <w:tcPr>
            <w:tcW w:w="1129" w:type="dxa"/>
            <w:tcBorders>
              <w:top w:val="nil"/>
              <w:left w:val="nil"/>
              <w:bottom w:val="nil"/>
              <w:right w:val="nil"/>
            </w:tcBorders>
          </w:tcPr>
          <w:p w:rsidR="00D93EAE" w:rsidRDefault="00D93EAE">
            <w:pPr>
              <w:pStyle w:val="ConsPlusNormal"/>
              <w:jc w:val="center"/>
            </w:pPr>
            <w:r>
              <w:t>495,34</w:t>
            </w:r>
          </w:p>
        </w:tc>
        <w:tc>
          <w:tcPr>
            <w:tcW w:w="1129" w:type="dxa"/>
            <w:tcBorders>
              <w:top w:val="nil"/>
              <w:left w:val="nil"/>
              <w:bottom w:val="nil"/>
              <w:right w:val="nil"/>
            </w:tcBorders>
          </w:tcPr>
          <w:p w:rsidR="00D93EAE" w:rsidRDefault="00D93EAE">
            <w:pPr>
              <w:pStyle w:val="ConsPlusNormal"/>
              <w:jc w:val="center"/>
            </w:pPr>
            <w:r>
              <w:t>903,51</w:t>
            </w:r>
          </w:p>
        </w:tc>
        <w:tc>
          <w:tcPr>
            <w:tcW w:w="1129" w:type="dxa"/>
            <w:tcBorders>
              <w:top w:val="nil"/>
              <w:left w:val="nil"/>
              <w:bottom w:val="nil"/>
              <w:right w:val="nil"/>
            </w:tcBorders>
          </w:tcPr>
          <w:p w:rsidR="00D93EAE" w:rsidRDefault="00D93EAE">
            <w:pPr>
              <w:pStyle w:val="ConsPlusNormal"/>
              <w:jc w:val="center"/>
            </w:pPr>
            <w:r>
              <w:t>1758,95</w:t>
            </w:r>
          </w:p>
        </w:tc>
        <w:tc>
          <w:tcPr>
            <w:tcW w:w="1130" w:type="dxa"/>
            <w:tcBorders>
              <w:top w:val="nil"/>
              <w:left w:val="nil"/>
              <w:bottom w:val="nil"/>
              <w:right w:val="nil"/>
            </w:tcBorders>
          </w:tcPr>
          <w:p w:rsidR="00D93EAE" w:rsidRDefault="00D93EAE">
            <w:pPr>
              <w:pStyle w:val="ConsPlusNormal"/>
              <w:jc w:val="center"/>
            </w:pPr>
            <w:r>
              <w:t>1777,31</w:t>
            </w:r>
          </w:p>
        </w:tc>
        <w:tc>
          <w:tcPr>
            <w:tcW w:w="1474" w:type="dxa"/>
            <w:tcBorders>
              <w:top w:val="nil"/>
              <w:left w:val="nil"/>
              <w:bottom w:val="nil"/>
              <w:right w:val="nil"/>
            </w:tcBorders>
          </w:tcPr>
          <w:p w:rsidR="00D93EAE" w:rsidRDefault="00D93EAE">
            <w:pPr>
              <w:pStyle w:val="ConsPlusNormal"/>
              <w:jc w:val="center"/>
            </w:pPr>
          </w:p>
        </w:tc>
        <w:tc>
          <w:tcPr>
            <w:tcW w:w="2665" w:type="dxa"/>
            <w:tcBorders>
              <w:top w:val="nil"/>
              <w:left w:val="nil"/>
              <w:bottom w:val="nil"/>
              <w:right w:val="nil"/>
            </w:tcBorders>
          </w:tcPr>
          <w:p w:rsidR="00D93EAE" w:rsidRDefault="00D93EAE">
            <w:pPr>
              <w:pStyle w:val="ConsPlusNormal"/>
            </w:pPr>
          </w:p>
        </w:tc>
      </w:tr>
      <w:tr w:rsidR="00D93EAE">
        <w:tblPrEx>
          <w:tblBorders>
            <w:insideH w:val="none" w:sz="0" w:space="0" w:color="auto"/>
            <w:insideV w:val="none" w:sz="0" w:space="0" w:color="auto"/>
          </w:tblBorders>
        </w:tblPrEx>
        <w:tc>
          <w:tcPr>
            <w:tcW w:w="486" w:type="dxa"/>
            <w:tcBorders>
              <w:top w:val="nil"/>
              <w:left w:val="nil"/>
              <w:bottom w:val="single" w:sz="4" w:space="0" w:color="auto"/>
              <w:right w:val="nil"/>
            </w:tcBorders>
          </w:tcPr>
          <w:p w:rsidR="00D93EAE" w:rsidRDefault="00D93EAE">
            <w:pPr>
              <w:pStyle w:val="ConsPlusNormal"/>
              <w:jc w:val="center"/>
            </w:pPr>
          </w:p>
        </w:tc>
        <w:tc>
          <w:tcPr>
            <w:tcW w:w="2880" w:type="dxa"/>
            <w:tcBorders>
              <w:top w:val="nil"/>
              <w:left w:val="nil"/>
              <w:bottom w:val="single" w:sz="4" w:space="0" w:color="auto"/>
              <w:right w:val="nil"/>
            </w:tcBorders>
          </w:tcPr>
          <w:p w:rsidR="00D93EAE" w:rsidRDefault="00D93EAE">
            <w:pPr>
              <w:pStyle w:val="ConsPlusNormal"/>
              <w:ind w:left="567"/>
            </w:pPr>
            <w:r>
              <w:t>консолидированные бюджеты субъектов Российской Федерации</w:t>
            </w:r>
          </w:p>
        </w:tc>
        <w:tc>
          <w:tcPr>
            <w:tcW w:w="851" w:type="dxa"/>
            <w:tcBorders>
              <w:top w:val="nil"/>
              <w:left w:val="nil"/>
              <w:bottom w:val="single" w:sz="4" w:space="0" w:color="auto"/>
              <w:right w:val="nil"/>
            </w:tcBorders>
          </w:tcPr>
          <w:p w:rsidR="00D93EAE" w:rsidRDefault="00D93EAE">
            <w:pPr>
              <w:pStyle w:val="ConsPlusNormal"/>
              <w:jc w:val="center"/>
            </w:pPr>
          </w:p>
        </w:tc>
        <w:tc>
          <w:tcPr>
            <w:tcW w:w="1276" w:type="dxa"/>
            <w:tcBorders>
              <w:top w:val="nil"/>
              <w:left w:val="nil"/>
              <w:bottom w:val="single" w:sz="4" w:space="0" w:color="auto"/>
              <w:right w:val="nil"/>
            </w:tcBorders>
          </w:tcPr>
          <w:p w:rsidR="00D93EAE" w:rsidRDefault="00D93EAE">
            <w:pPr>
              <w:pStyle w:val="ConsPlusNormal"/>
              <w:jc w:val="center"/>
            </w:pPr>
            <w:r>
              <w:t>3067,3</w:t>
            </w:r>
          </w:p>
        </w:tc>
        <w:tc>
          <w:tcPr>
            <w:tcW w:w="1129" w:type="dxa"/>
            <w:tcBorders>
              <w:top w:val="nil"/>
              <w:left w:val="nil"/>
              <w:bottom w:val="single" w:sz="4" w:space="0" w:color="auto"/>
              <w:right w:val="nil"/>
            </w:tcBorders>
          </w:tcPr>
          <w:p w:rsidR="00D93EAE" w:rsidRDefault="00D93EAE">
            <w:pPr>
              <w:pStyle w:val="ConsPlusNormal"/>
              <w:jc w:val="center"/>
            </w:pPr>
            <w:r>
              <w:t>360</w:t>
            </w:r>
          </w:p>
        </w:tc>
        <w:tc>
          <w:tcPr>
            <w:tcW w:w="1129" w:type="dxa"/>
            <w:tcBorders>
              <w:top w:val="nil"/>
              <w:left w:val="nil"/>
              <w:bottom w:val="single" w:sz="4" w:space="0" w:color="auto"/>
              <w:right w:val="nil"/>
            </w:tcBorders>
          </w:tcPr>
          <w:p w:rsidR="00D93EAE" w:rsidRDefault="00D93EAE">
            <w:pPr>
              <w:pStyle w:val="ConsPlusNormal"/>
              <w:jc w:val="center"/>
            </w:pPr>
            <w:r>
              <w:t>420</w:t>
            </w:r>
          </w:p>
        </w:tc>
        <w:tc>
          <w:tcPr>
            <w:tcW w:w="1129" w:type="dxa"/>
            <w:tcBorders>
              <w:top w:val="nil"/>
              <w:left w:val="nil"/>
              <w:bottom w:val="single" w:sz="4" w:space="0" w:color="auto"/>
              <w:right w:val="nil"/>
            </w:tcBorders>
          </w:tcPr>
          <w:p w:rsidR="00D93EAE" w:rsidRDefault="00D93EAE">
            <w:pPr>
              <w:pStyle w:val="ConsPlusNormal"/>
              <w:jc w:val="center"/>
            </w:pPr>
            <w:r>
              <w:t>480</w:t>
            </w:r>
          </w:p>
        </w:tc>
        <w:tc>
          <w:tcPr>
            <w:tcW w:w="1129" w:type="dxa"/>
            <w:tcBorders>
              <w:top w:val="nil"/>
              <w:left w:val="nil"/>
              <w:bottom w:val="single" w:sz="4" w:space="0" w:color="auto"/>
              <w:right w:val="nil"/>
            </w:tcBorders>
          </w:tcPr>
          <w:p w:rsidR="00D93EAE" w:rsidRDefault="00D93EAE">
            <w:pPr>
              <w:pStyle w:val="ConsPlusNormal"/>
              <w:jc w:val="center"/>
            </w:pPr>
            <w:r>
              <w:t>649,63</w:t>
            </w:r>
          </w:p>
        </w:tc>
        <w:tc>
          <w:tcPr>
            <w:tcW w:w="1129" w:type="dxa"/>
            <w:tcBorders>
              <w:top w:val="nil"/>
              <w:left w:val="nil"/>
              <w:bottom w:val="single" w:sz="4" w:space="0" w:color="auto"/>
              <w:right w:val="nil"/>
            </w:tcBorders>
          </w:tcPr>
          <w:p w:rsidR="00D93EAE" w:rsidRDefault="00D93EAE">
            <w:pPr>
              <w:pStyle w:val="ConsPlusNormal"/>
              <w:jc w:val="center"/>
            </w:pPr>
            <w:r>
              <w:t>666,34</w:t>
            </w:r>
          </w:p>
        </w:tc>
        <w:tc>
          <w:tcPr>
            <w:tcW w:w="1130" w:type="dxa"/>
            <w:tcBorders>
              <w:top w:val="nil"/>
              <w:left w:val="nil"/>
              <w:bottom w:val="single" w:sz="4" w:space="0" w:color="auto"/>
              <w:right w:val="nil"/>
            </w:tcBorders>
          </w:tcPr>
          <w:p w:rsidR="00D93EAE" w:rsidRDefault="00D93EAE">
            <w:pPr>
              <w:pStyle w:val="ConsPlusNormal"/>
              <w:jc w:val="center"/>
            </w:pPr>
            <w:r>
              <w:t>491,33</w:t>
            </w:r>
          </w:p>
        </w:tc>
        <w:tc>
          <w:tcPr>
            <w:tcW w:w="1474" w:type="dxa"/>
            <w:tcBorders>
              <w:top w:val="nil"/>
              <w:left w:val="nil"/>
              <w:bottom w:val="single" w:sz="4" w:space="0" w:color="auto"/>
              <w:right w:val="nil"/>
            </w:tcBorders>
          </w:tcPr>
          <w:p w:rsidR="00D93EAE" w:rsidRDefault="00D93EAE">
            <w:pPr>
              <w:pStyle w:val="ConsPlusNormal"/>
              <w:jc w:val="center"/>
            </w:pPr>
          </w:p>
        </w:tc>
        <w:tc>
          <w:tcPr>
            <w:tcW w:w="2665" w:type="dxa"/>
            <w:tcBorders>
              <w:top w:val="nil"/>
              <w:left w:val="nil"/>
              <w:bottom w:val="single" w:sz="4" w:space="0" w:color="auto"/>
              <w:right w:val="nil"/>
            </w:tcBorders>
          </w:tcPr>
          <w:p w:rsidR="00D93EAE" w:rsidRDefault="00D93EAE">
            <w:pPr>
              <w:pStyle w:val="ConsPlusNormal"/>
            </w:pPr>
          </w:p>
        </w:tc>
      </w:tr>
    </w:tbl>
    <w:p w:rsidR="00D93EAE" w:rsidRDefault="00D93EAE">
      <w:pPr>
        <w:sectPr w:rsidR="00D93EAE">
          <w:pgSz w:w="16838" w:h="11905" w:orient="landscape"/>
          <w:pgMar w:top="1701" w:right="1134" w:bottom="850" w:left="1134" w:header="0" w:footer="0" w:gutter="0"/>
          <w:cols w:space="720"/>
        </w:sectPr>
      </w:pPr>
    </w:p>
    <w:p w:rsidR="00D93EAE" w:rsidRDefault="00D93EAE">
      <w:pPr>
        <w:pStyle w:val="ConsPlusNormal"/>
        <w:ind w:firstLine="540"/>
        <w:jc w:val="both"/>
      </w:pPr>
    </w:p>
    <w:p w:rsidR="00D93EAE" w:rsidRDefault="00D93EAE">
      <w:pPr>
        <w:pStyle w:val="ConsPlusNormal"/>
        <w:ind w:firstLine="540"/>
        <w:jc w:val="both"/>
      </w:pPr>
      <w:r>
        <w:t>--------------------------------</w:t>
      </w:r>
    </w:p>
    <w:p w:rsidR="00D93EAE" w:rsidRDefault="00D93EAE">
      <w:pPr>
        <w:pStyle w:val="ConsPlusNormal"/>
        <w:ind w:firstLine="540"/>
        <w:jc w:val="both"/>
      </w:pPr>
      <w:bookmarkStart w:id="5" w:name="P1477"/>
      <w:bookmarkEnd w:id="5"/>
      <w:r>
        <w:t>&lt;*&gt; С учетом изменений в сводную бюджетную роспись в части увеличения бюджетных ассигнований и лимитов бюджетных обязательств по капитальным вложениям в размере 34,86 млн. рублей и прочим нуждам в размере 0,47 млн. рублей на оплату бюджетных обязательств по государственным контрактам, подлежащим в соответствии с условиями этих государственных контрактов оплате в 2014 году.</w:t>
      </w: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jc w:val="right"/>
        <w:outlineLvl w:val="1"/>
      </w:pPr>
      <w:r>
        <w:t>Приложение N 4</w:t>
      </w:r>
    </w:p>
    <w:p w:rsidR="00D93EAE" w:rsidRDefault="00D93EAE">
      <w:pPr>
        <w:pStyle w:val="ConsPlusNormal"/>
        <w:jc w:val="right"/>
      </w:pPr>
      <w:r>
        <w:t>к федеральной целевой программе</w:t>
      </w:r>
    </w:p>
    <w:p w:rsidR="00D93EAE" w:rsidRDefault="00D93EAE">
      <w:pPr>
        <w:pStyle w:val="ConsPlusNormal"/>
        <w:jc w:val="right"/>
      </w:pPr>
      <w:r>
        <w:t>"Развитие единой государственной</w:t>
      </w:r>
    </w:p>
    <w:p w:rsidR="00D93EAE" w:rsidRDefault="00D93EAE">
      <w:pPr>
        <w:pStyle w:val="ConsPlusNormal"/>
        <w:jc w:val="right"/>
      </w:pPr>
      <w:r>
        <w:t>системы регистрации прав</w:t>
      </w:r>
    </w:p>
    <w:p w:rsidR="00D93EAE" w:rsidRDefault="00D93EAE">
      <w:pPr>
        <w:pStyle w:val="ConsPlusNormal"/>
        <w:jc w:val="right"/>
      </w:pPr>
      <w:r>
        <w:t>и кадастрового учета недвижимости</w:t>
      </w:r>
    </w:p>
    <w:p w:rsidR="00D93EAE" w:rsidRDefault="00D93EAE">
      <w:pPr>
        <w:pStyle w:val="ConsPlusNormal"/>
        <w:jc w:val="right"/>
      </w:pPr>
      <w:r>
        <w:t>(2014 - 2019 годы)"</w:t>
      </w:r>
    </w:p>
    <w:p w:rsidR="00D93EAE" w:rsidRDefault="00D93EAE">
      <w:pPr>
        <w:pStyle w:val="ConsPlusNormal"/>
        <w:jc w:val="right"/>
      </w:pPr>
    </w:p>
    <w:p w:rsidR="00D93EAE" w:rsidRDefault="00D93EAE">
      <w:pPr>
        <w:pStyle w:val="ConsPlusNormal"/>
        <w:jc w:val="center"/>
      </w:pPr>
      <w:bookmarkStart w:id="6" w:name="P1490"/>
      <w:bookmarkEnd w:id="6"/>
      <w:r>
        <w:t>ОБЪЕМЫ</w:t>
      </w:r>
    </w:p>
    <w:p w:rsidR="00D93EAE" w:rsidRDefault="00D93EAE">
      <w:pPr>
        <w:pStyle w:val="ConsPlusNormal"/>
        <w:jc w:val="center"/>
      </w:pPr>
      <w:r>
        <w:t>ФИНАНСИРОВАНИЯ ФЕДЕРАЛЬНОЙ ЦЕЛЕВОЙ ПРОГРАММЫ</w:t>
      </w:r>
    </w:p>
    <w:p w:rsidR="00D93EAE" w:rsidRDefault="00D93EAE">
      <w:pPr>
        <w:pStyle w:val="ConsPlusNormal"/>
        <w:jc w:val="center"/>
      </w:pPr>
      <w:r>
        <w:t>"РАЗВИТИЕ ЕДИНОЙ СИСТЕМЫ ГОСУДАРСТВЕННОЙ РЕГИСТРАЦИИ ПРАВ</w:t>
      </w:r>
    </w:p>
    <w:p w:rsidR="00D93EAE" w:rsidRDefault="00D93EAE">
      <w:pPr>
        <w:pStyle w:val="ConsPlusNormal"/>
        <w:jc w:val="center"/>
      </w:pPr>
      <w:r>
        <w:t>И КАДАСТРОВОГО УЧЕТА НЕДВИЖИМОСТИ (2014 - 2019 ГОДЫ)"</w:t>
      </w:r>
    </w:p>
    <w:p w:rsidR="00D93EAE" w:rsidRDefault="00D93EAE">
      <w:pPr>
        <w:pStyle w:val="ConsPlusNormal"/>
        <w:jc w:val="center"/>
      </w:pPr>
      <w:r>
        <w:t>ЗА СЧЕТ СРЕДСТВ ФЕДЕРАЛЬНОГО БЮДЖЕТА И БЮДЖЕТОВ СУБЪЕКТОВ</w:t>
      </w:r>
    </w:p>
    <w:p w:rsidR="00D93EAE" w:rsidRDefault="00D93EAE">
      <w:pPr>
        <w:pStyle w:val="ConsPlusNormal"/>
        <w:jc w:val="center"/>
      </w:pPr>
      <w:r>
        <w:t>РОССИЙСКОЙ ФЕДЕРАЦИИ ПО НАПРАВЛЕНИЯМ РАСХОДОВАНИЯ</w:t>
      </w:r>
    </w:p>
    <w:p w:rsidR="00D93EAE" w:rsidRDefault="00D93EAE">
      <w:pPr>
        <w:pStyle w:val="ConsPlusNormal"/>
        <w:jc w:val="center"/>
      </w:pPr>
      <w:r>
        <w:t>СРЕДСТВ И ГОСУДАРСТВЕННЫМ ЗАКАЗЧИКАМ</w:t>
      </w:r>
    </w:p>
    <w:p w:rsidR="00D93EAE" w:rsidRDefault="00D93EAE">
      <w:pPr>
        <w:pStyle w:val="ConsPlusNormal"/>
        <w:jc w:val="center"/>
      </w:pPr>
      <w:r>
        <w:t>Список изменяющих документов</w:t>
      </w:r>
    </w:p>
    <w:p w:rsidR="00D93EAE" w:rsidRDefault="00D93EAE">
      <w:pPr>
        <w:pStyle w:val="ConsPlusNormal"/>
        <w:jc w:val="center"/>
      </w:pPr>
      <w:r>
        <w:t xml:space="preserve">(в ред. </w:t>
      </w:r>
      <w:hyperlink r:id="rId163"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p>
    <w:p w:rsidR="00D93EAE" w:rsidRDefault="00D93EAE">
      <w:pPr>
        <w:pStyle w:val="ConsPlusNormal"/>
        <w:jc w:val="right"/>
      </w:pPr>
      <w:r>
        <w:t>(млн.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6"/>
        <w:gridCol w:w="4195"/>
        <w:gridCol w:w="1421"/>
        <w:gridCol w:w="1422"/>
        <w:gridCol w:w="1421"/>
        <w:gridCol w:w="1422"/>
        <w:gridCol w:w="1421"/>
        <w:gridCol w:w="1422"/>
        <w:gridCol w:w="1422"/>
      </w:tblGrid>
      <w:tr w:rsidR="00D93EAE">
        <w:tc>
          <w:tcPr>
            <w:tcW w:w="496" w:type="dxa"/>
            <w:tcBorders>
              <w:top w:val="single" w:sz="4" w:space="0" w:color="auto"/>
              <w:left w:val="nil"/>
              <w:bottom w:val="single" w:sz="4" w:space="0" w:color="auto"/>
              <w:right w:val="nil"/>
            </w:tcBorders>
            <w:vAlign w:val="center"/>
          </w:tcPr>
          <w:p w:rsidR="00D93EAE" w:rsidRDefault="00D93EAE">
            <w:pPr>
              <w:pStyle w:val="ConsPlusNormal"/>
              <w:jc w:val="center"/>
            </w:pPr>
          </w:p>
        </w:tc>
        <w:tc>
          <w:tcPr>
            <w:tcW w:w="4195" w:type="dxa"/>
            <w:tcBorders>
              <w:top w:val="single" w:sz="4" w:space="0" w:color="auto"/>
              <w:left w:val="nil"/>
              <w:bottom w:val="single" w:sz="4" w:space="0" w:color="auto"/>
            </w:tcBorders>
          </w:tcPr>
          <w:p w:rsidR="00D93EAE" w:rsidRDefault="00D93EAE">
            <w:pPr>
              <w:pStyle w:val="ConsPlusNormal"/>
              <w:jc w:val="center"/>
            </w:pPr>
            <w:r>
              <w:t>Наименование направления</w:t>
            </w:r>
          </w:p>
        </w:tc>
        <w:tc>
          <w:tcPr>
            <w:tcW w:w="1421" w:type="dxa"/>
            <w:tcBorders>
              <w:top w:val="single" w:sz="4" w:space="0" w:color="auto"/>
              <w:bottom w:val="single" w:sz="4" w:space="0" w:color="auto"/>
            </w:tcBorders>
          </w:tcPr>
          <w:p w:rsidR="00D93EAE" w:rsidRDefault="00D93EAE">
            <w:pPr>
              <w:pStyle w:val="ConsPlusNormal"/>
              <w:jc w:val="center"/>
            </w:pPr>
            <w:r>
              <w:t>2014 - 2019 годы</w:t>
            </w:r>
          </w:p>
        </w:tc>
        <w:tc>
          <w:tcPr>
            <w:tcW w:w="1422" w:type="dxa"/>
            <w:tcBorders>
              <w:top w:val="single" w:sz="4" w:space="0" w:color="auto"/>
              <w:bottom w:val="single" w:sz="4" w:space="0" w:color="auto"/>
            </w:tcBorders>
          </w:tcPr>
          <w:p w:rsidR="00D93EAE" w:rsidRDefault="00D93EAE">
            <w:pPr>
              <w:pStyle w:val="ConsPlusNormal"/>
              <w:jc w:val="center"/>
            </w:pPr>
            <w:r>
              <w:t>2014 год</w:t>
            </w:r>
          </w:p>
        </w:tc>
        <w:tc>
          <w:tcPr>
            <w:tcW w:w="1421" w:type="dxa"/>
            <w:tcBorders>
              <w:top w:val="single" w:sz="4" w:space="0" w:color="auto"/>
              <w:bottom w:val="single" w:sz="4" w:space="0" w:color="auto"/>
            </w:tcBorders>
          </w:tcPr>
          <w:p w:rsidR="00D93EAE" w:rsidRDefault="00D93EAE">
            <w:pPr>
              <w:pStyle w:val="ConsPlusNormal"/>
              <w:jc w:val="center"/>
            </w:pPr>
            <w:r>
              <w:t>2015 год</w:t>
            </w:r>
          </w:p>
        </w:tc>
        <w:tc>
          <w:tcPr>
            <w:tcW w:w="1422" w:type="dxa"/>
            <w:tcBorders>
              <w:top w:val="single" w:sz="4" w:space="0" w:color="auto"/>
              <w:bottom w:val="single" w:sz="4" w:space="0" w:color="auto"/>
            </w:tcBorders>
          </w:tcPr>
          <w:p w:rsidR="00D93EAE" w:rsidRDefault="00D93EAE">
            <w:pPr>
              <w:pStyle w:val="ConsPlusNormal"/>
              <w:jc w:val="center"/>
            </w:pPr>
            <w:r>
              <w:t>2016 год</w:t>
            </w:r>
          </w:p>
        </w:tc>
        <w:tc>
          <w:tcPr>
            <w:tcW w:w="1421" w:type="dxa"/>
            <w:tcBorders>
              <w:top w:val="single" w:sz="4" w:space="0" w:color="auto"/>
              <w:bottom w:val="single" w:sz="4" w:space="0" w:color="auto"/>
            </w:tcBorders>
          </w:tcPr>
          <w:p w:rsidR="00D93EAE" w:rsidRDefault="00D93EAE">
            <w:pPr>
              <w:pStyle w:val="ConsPlusNormal"/>
              <w:jc w:val="center"/>
            </w:pPr>
            <w:r>
              <w:t>2017 год</w:t>
            </w:r>
          </w:p>
        </w:tc>
        <w:tc>
          <w:tcPr>
            <w:tcW w:w="1422" w:type="dxa"/>
            <w:tcBorders>
              <w:top w:val="single" w:sz="4" w:space="0" w:color="auto"/>
              <w:bottom w:val="single" w:sz="4" w:space="0" w:color="auto"/>
            </w:tcBorders>
          </w:tcPr>
          <w:p w:rsidR="00D93EAE" w:rsidRDefault="00D93EAE">
            <w:pPr>
              <w:pStyle w:val="ConsPlusNormal"/>
              <w:jc w:val="center"/>
            </w:pPr>
            <w:r>
              <w:t>2018 год</w:t>
            </w:r>
          </w:p>
        </w:tc>
        <w:tc>
          <w:tcPr>
            <w:tcW w:w="1422" w:type="dxa"/>
            <w:tcBorders>
              <w:top w:val="single" w:sz="4" w:space="0" w:color="auto"/>
              <w:bottom w:val="single" w:sz="4" w:space="0" w:color="auto"/>
              <w:right w:val="nil"/>
            </w:tcBorders>
          </w:tcPr>
          <w:p w:rsidR="00D93EAE" w:rsidRDefault="00D93EAE">
            <w:pPr>
              <w:pStyle w:val="ConsPlusNormal"/>
              <w:jc w:val="center"/>
            </w:pPr>
            <w:r>
              <w:t>2019 год</w:t>
            </w:r>
          </w:p>
        </w:tc>
      </w:tr>
      <w:tr w:rsidR="00D93EAE">
        <w:tblPrEx>
          <w:tblBorders>
            <w:insideH w:val="none" w:sz="0" w:space="0" w:color="auto"/>
            <w:insideV w:val="none" w:sz="0" w:space="0" w:color="auto"/>
          </w:tblBorders>
        </w:tblPrEx>
        <w:tc>
          <w:tcPr>
            <w:tcW w:w="496" w:type="dxa"/>
            <w:tcBorders>
              <w:top w:val="single" w:sz="4" w:space="0" w:color="auto"/>
              <w:left w:val="nil"/>
              <w:bottom w:val="nil"/>
              <w:right w:val="nil"/>
            </w:tcBorders>
          </w:tcPr>
          <w:p w:rsidR="00D93EAE" w:rsidRDefault="00D93EAE">
            <w:pPr>
              <w:pStyle w:val="ConsPlusNormal"/>
              <w:jc w:val="center"/>
            </w:pPr>
          </w:p>
        </w:tc>
        <w:tc>
          <w:tcPr>
            <w:tcW w:w="4195" w:type="dxa"/>
            <w:tcBorders>
              <w:top w:val="single" w:sz="4" w:space="0" w:color="auto"/>
              <w:left w:val="nil"/>
              <w:bottom w:val="nil"/>
              <w:right w:val="nil"/>
            </w:tcBorders>
          </w:tcPr>
          <w:p w:rsidR="00D93EAE" w:rsidRDefault="00D93EAE">
            <w:pPr>
              <w:pStyle w:val="ConsPlusNormal"/>
            </w:pPr>
            <w:r>
              <w:t>Всего по Программе</w:t>
            </w:r>
          </w:p>
        </w:tc>
        <w:tc>
          <w:tcPr>
            <w:tcW w:w="1421" w:type="dxa"/>
            <w:tcBorders>
              <w:top w:val="single" w:sz="4" w:space="0" w:color="auto"/>
              <w:left w:val="nil"/>
              <w:bottom w:val="nil"/>
              <w:right w:val="nil"/>
            </w:tcBorders>
          </w:tcPr>
          <w:p w:rsidR="00D93EAE" w:rsidRDefault="00D93EAE">
            <w:pPr>
              <w:pStyle w:val="ConsPlusNormal"/>
              <w:jc w:val="center"/>
            </w:pPr>
            <w:r>
              <w:t>57018,67</w:t>
            </w:r>
          </w:p>
        </w:tc>
        <w:tc>
          <w:tcPr>
            <w:tcW w:w="1422" w:type="dxa"/>
            <w:tcBorders>
              <w:top w:val="single" w:sz="4" w:space="0" w:color="auto"/>
              <w:left w:val="nil"/>
              <w:bottom w:val="nil"/>
              <w:right w:val="nil"/>
            </w:tcBorders>
          </w:tcPr>
          <w:p w:rsidR="00D93EAE" w:rsidRDefault="00D93EAE">
            <w:pPr>
              <w:pStyle w:val="ConsPlusNormal"/>
              <w:jc w:val="center"/>
            </w:pPr>
            <w:r>
              <w:t>2360</w:t>
            </w:r>
          </w:p>
        </w:tc>
        <w:tc>
          <w:tcPr>
            <w:tcW w:w="1421" w:type="dxa"/>
            <w:tcBorders>
              <w:top w:val="single" w:sz="4" w:space="0" w:color="auto"/>
              <w:left w:val="nil"/>
              <w:bottom w:val="nil"/>
              <w:right w:val="nil"/>
            </w:tcBorders>
          </w:tcPr>
          <w:p w:rsidR="00D93EAE" w:rsidRDefault="00D93EAE">
            <w:pPr>
              <w:pStyle w:val="ConsPlusNormal"/>
              <w:jc w:val="center"/>
            </w:pPr>
            <w:r>
              <w:t xml:space="preserve">3831,3 </w:t>
            </w:r>
            <w:hyperlink w:anchor="P2079" w:history="1">
              <w:r>
                <w:rPr>
                  <w:color w:val="0000FF"/>
                </w:rPr>
                <w:t>&lt;*&gt;</w:t>
              </w:r>
            </w:hyperlink>
          </w:p>
        </w:tc>
        <w:tc>
          <w:tcPr>
            <w:tcW w:w="1422" w:type="dxa"/>
            <w:tcBorders>
              <w:top w:val="single" w:sz="4" w:space="0" w:color="auto"/>
              <w:left w:val="nil"/>
              <w:bottom w:val="nil"/>
              <w:right w:val="nil"/>
            </w:tcBorders>
          </w:tcPr>
          <w:p w:rsidR="00D93EAE" w:rsidRDefault="00D93EAE">
            <w:pPr>
              <w:pStyle w:val="ConsPlusNormal"/>
              <w:jc w:val="center"/>
            </w:pPr>
            <w:r>
              <w:t>4844,85</w:t>
            </w:r>
          </w:p>
        </w:tc>
        <w:tc>
          <w:tcPr>
            <w:tcW w:w="1421" w:type="dxa"/>
            <w:tcBorders>
              <w:top w:val="single" w:sz="4" w:space="0" w:color="auto"/>
              <w:left w:val="nil"/>
              <w:bottom w:val="nil"/>
              <w:right w:val="nil"/>
            </w:tcBorders>
          </w:tcPr>
          <w:p w:rsidR="00D93EAE" w:rsidRDefault="00D93EAE">
            <w:pPr>
              <w:pStyle w:val="ConsPlusNormal"/>
              <w:jc w:val="center"/>
            </w:pPr>
            <w:r>
              <w:t>16309,32</w:t>
            </w:r>
          </w:p>
        </w:tc>
        <w:tc>
          <w:tcPr>
            <w:tcW w:w="1422" w:type="dxa"/>
            <w:tcBorders>
              <w:top w:val="single" w:sz="4" w:space="0" w:color="auto"/>
              <w:left w:val="nil"/>
              <w:bottom w:val="nil"/>
              <w:right w:val="nil"/>
            </w:tcBorders>
          </w:tcPr>
          <w:p w:rsidR="00D93EAE" w:rsidRDefault="00D93EAE">
            <w:pPr>
              <w:pStyle w:val="ConsPlusNormal"/>
              <w:jc w:val="center"/>
            </w:pPr>
            <w:r>
              <w:t>16105,18</w:t>
            </w:r>
          </w:p>
        </w:tc>
        <w:tc>
          <w:tcPr>
            <w:tcW w:w="1422" w:type="dxa"/>
            <w:tcBorders>
              <w:top w:val="single" w:sz="4" w:space="0" w:color="auto"/>
              <w:left w:val="nil"/>
              <w:bottom w:val="nil"/>
              <w:right w:val="nil"/>
            </w:tcBorders>
          </w:tcPr>
          <w:p w:rsidR="00D93EAE" w:rsidRDefault="00D93EAE">
            <w:pPr>
              <w:pStyle w:val="ConsPlusNormal"/>
              <w:jc w:val="center"/>
            </w:pPr>
            <w:r>
              <w:t>13603,35</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в том числе:</w:t>
            </w: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федеральный бюджет</w:t>
            </w:r>
          </w:p>
        </w:tc>
        <w:tc>
          <w:tcPr>
            <w:tcW w:w="1421" w:type="dxa"/>
            <w:tcBorders>
              <w:top w:val="nil"/>
              <w:left w:val="nil"/>
              <w:bottom w:val="nil"/>
              <w:right w:val="nil"/>
            </w:tcBorders>
          </w:tcPr>
          <w:p w:rsidR="00D93EAE" w:rsidRDefault="00D93EAE">
            <w:pPr>
              <w:pStyle w:val="ConsPlusNormal"/>
              <w:jc w:val="center"/>
            </w:pPr>
            <w:r>
              <w:t>53951,37</w:t>
            </w:r>
          </w:p>
        </w:tc>
        <w:tc>
          <w:tcPr>
            <w:tcW w:w="1422" w:type="dxa"/>
            <w:tcBorders>
              <w:top w:val="nil"/>
              <w:left w:val="nil"/>
              <w:bottom w:val="nil"/>
              <w:right w:val="nil"/>
            </w:tcBorders>
          </w:tcPr>
          <w:p w:rsidR="00D93EAE" w:rsidRDefault="00D93EAE">
            <w:pPr>
              <w:pStyle w:val="ConsPlusNormal"/>
              <w:jc w:val="center"/>
            </w:pPr>
            <w:r>
              <w:t>2000</w:t>
            </w:r>
          </w:p>
        </w:tc>
        <w:tc>
          <w:tcPr>
            <w:tcW w:w="1421" w:type="dxa"/>
            <w:tcBorders>
              <w:top w:val="nil"/>
              <w:left w:val="nil"/>
              <w:bottom w:val="nil"/>
              <w:right w:val="nil"/>
            </w:tcBorders>
          </w:tcPr>
          <w:p w:rsidR="00D93EAE" w:rsidRDefault="00D93EAE">
            <w:pPr>
              <w:pStyle w:val="ConsPlusNormal"/>
              <w:jc w:val="center"/>
            </w:pPr>
            <w:r>
              <w:t xml:space="preserve">3411,3 </w:t>
            </w:r>
            <w:hyperlink w:anchor="P2079" w:history="1">
              <w:r>
                <w:rPr>
                  <w:color w:val="0000FF"/>
                </w:rPr>
                <w:t>&lt;*&gt;</w:t>
              </w:r>
            </w:hyperlink>
          </w:p>
        </w:tc>
        <w:tc>
          <w:tcPr>
            <w:tcW w:w="1422" w:type="dxa"/>
            <w:tcBorders>
              <w:top w:val="nil"/>
              <w:left w:val="nil"/>
              <w:bottom w:val="nil"/>
              <w:right w:val="nil"/>
            </w:tcBorders>
          </w:tcPr>
          <w:p w:rsidR="00D93EAE" w:rsidRDefault="00D93EAE">
            <w:pPr>
              <w:pStyle w:val="ConsPlusNormal"/>
              <w:jc w:val="center"/>
            </w:pPr>
            <w:r>
              <w:t>4364,85</w:t>
            </w:r>
          </w:p>
        </w:tc>
        <w:tc>
          <w:tcPr>
            <w:tcW w:w="1421" w:type="dxa"/>
            <w:tcBorders>
              <w:top w:val="nil"/>
              <w:left w:val="nil"/>
              <w:bottom w:val="nil"/>
              <w:right w:val="nil"/>
            </w:tcBorders>
          </w:tcPr>
          <w:p w:rsidR="00D93EAE" w:rsidRDefault="00D93EAE">
            <w:pPr>
              <w:pStyle w:val="ConsPlusNormal"/>
              <w:jc w:val="center"/>
            </w:pPr>
            <w:r>
              <w:t>15659,69</w:t>
            </w:r>
          </w:p>
        </w:tc>
        <w:tc>
          <w:tcPr>
            <w:tcW w:w="1422" w:type="dxa"/>
            <w:tcBorders>
              <w:top w:val="nil"/>
              <w:left w:val="nil"/>
              <w:bottom w:val="nil"/>
              <w:right w:val="nil"/>
            </w:tcBorders>
          </w:tcPr>
          <w:p w:rsidR="00D93EAE" w:rsidRDefault="00D93EAE">
            <w:pPr>
              <w:pStyle w:val="ConsPlusNormal"/>
              <w:jc w:val="center"/>
            </w:pPr>
            <w:r>
              <w:t>15438,84</w:t>
            </w:r>
          </w:p>
        </w:tc>
        <w:tc>
          <w:tcPr>
            <w:tcW w:w="1422" w:type="dxa"/>
            <w:tcBorders>
              <w:top w:val="nil"/>
              <w:left w:val="nil"/>
              <w:bottom w:val="nil"/>
              <w:right w:val="nil"/>
            </w:tcBorders>
          </w:tcPr>
          <w:p w:rsidR="00D93EAE" w:rsidRDefault="00D93EAE">
            <w:pPr>
              <w:pStyle w:val="ConsPlusNormal"/>
              <w:jc w:val="center"/>
            </w:pPr>
            <w:r>
              <w:t>13112,02</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из них:</w:t>
            </w: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Росреестр</w:t>
            </w:r>
          </w:p>
        </w:tc>
        <w:tc>
          <w:tcPr>
            <w:tcW w:w="1421" w:type="dxa"/>
            <w:tcBorders>
              <w:top w:val="nil"/>
              <w:left w:val="nil"/>
              <w:bottom w:val="nil"/>
              <w:right w:val="nil"/>
            </w:tcBorders>
          </w:tcPr>
          <w:p w:rsidR="00D93EAE" w:rsidRDefault="00D93EAE">
            <w:pPr>
              <w:pStyle w:val="ConsPlusNormal"/>
              <w:jc w:val="center"/>
            </w:pPr>
            <w:r>
              <w:t>42460,62</w:t>
            </w:r>
          </w:p>
        </w:tc>
        <w:tc>
          <w:tcPr>
            <w:tcW w:w="1422" w:type="dxa"/>
            <w:tcBorders>
              <w:top w:val="nil"/>
              <w:left w:val="nil"/>
              <w:bottom w:val="nil"/>
              <w:right w:val="nil"/>
            </w:tcBorders>
          </w:tcPr>
          <w:p w:rsidR="00D93EAE" w:rsidRDefault="00D93EAE">
            <w:pPr>
              <w:pStyle w:val="ConsPlusNormal"/>
              <w:jc w:val="center"/>
            </w:pPr>
            <w:r>
              <w:t>1547,5</w:t>
            </w:r>
          </w:p>
        </w:tc>
        <w:tc>
          <w:tcPr>
            <w:tcW w:w="1421" w:type="dxa"/>
            <w:tcBorders>
              <w:top w:val="nil"/>
              <w:left w:val="nil"/>
              <w:bottom w:val="nil"/>
              <w:right w:val="nil"/>
            </w:tcBorders>
          </w:tcPr>
          <w:p w:rsidR="00D93EAE" w:rsidRDefault="00D93EAE">
            <w:pPr>
              <w:pStyle w:val="ConsPlusNormal"/>
              <w:jc w:val="center"/>
            </w:pPr>
            <w:r>
              <w:t xml:space="preserve">2932,95 </w:t>
            </w:r>
            <w:hyperlink w:anchor="P2079" w:history="1">
              <w:r>
                <w:rPr>
                  <w:color w:val="0000FF"/>
                </w:rPr>
                <w:t>&lt;*&gt;</w:t>
              </w:r>
            </w:hyperlink>
          </w:p>
        </w:tc>
        <w:tc>
          <w:tcPr>
            <w:tcW w:w="1422" w:type="dxa"/>
            <w:tcBorders>
              <w:top w:val="nil"/>
              <w:left w:val="nil"/>
              <w:bottom w:val="nil"/>
              <w:right w:val="nil"/>
            </w:tcBorders>
          </w:tcPr>
          <w:p w:rsidR="00D93EAE" w:rsidRDefault="00D93EAE">
            <w:pPr>
              <w:pStyle w:val="ConsPlusNormal"/>
              <w:jc w:val="center"/>
            </w:pPr>
            <w:r>
              <w:t>3721,92</w:t>
            </w:r>
          </w:p>
        </w:tc>
        <w:tc>
          <w:tcPr>
            <w:tcW w:w="1421" w:type="dxa"/>
            <w:tcBorders>
              <w:top w:val="nil"/>
              <w:left w:val="nil"/>
              <w:bottom w:val="nil"/>
              <w:right w:val="nil"/>
            </w:tcBorders>
          </w:tcPr>
          <w:p w:rsidR="00D93EAE" w:rsidRDefault="00D93EAE">
            <w:pPr>
              <w:pStyle w:val="ConsPlusNormal"/>
              <w:jc w:val="center"/>
            </w:pPr>
            <w:r>
              <w:t>11869,52</w:t>
            </w:r>
          </w:p>
        </w:tc>
        <w:tc>
          <w:tcPr>
            <w:tcW w:w="1422" w:type="dxa"/>
            <w:tcBorders>
              <w:top w:val="nil"/>
              <w:left w:val="nil"/>
              <w:bottom w:val="nil"/>
              <w:right w:val="nil"/>
            </w:tcBorders>
          </w:tcPr>
          <w:p w:rsidR="00D93EAE" w:rsidRDefault="00D93EAE">
            <w:pPr>
              <w:pStyle w:val="ConsPlusNormal"/>
              <w:jc w:val="center"/>
            </w:pPr>
            <w:r>
              <w:t>11964,17</w:t>
            </w:r>
          </w:p>
        </w:tc>
        <w:tc>
          <w:tcPr>
            <w:tcW w:w="1422" w:type="dxa"/>
            <w:tcBorders>
              <w:top w:val="nil"/>
              <w:left w:val="nil"/>
              <w:bottom w:val="nil"/>
              <w:right w:val="nil"/>
            </w:tcBorders>
          </w:tcPr>
          <w:p w:rsidR="00D93EAE" w:rsidRDefault="00D93EAE">
            <w:pPr>
              <w:pStyle w:val="ConsPlusNormal"/>
              <w:jc w:val="center"/>
            </w:pPr>
            <w:r>
              <w:t>10459,89</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из них субсидии бюджетам субъектов Российской Федерации</w:t>
            </w:r>
          </w:p>
        </w:tc>
        <w:tc>
          <w:tcPr>
            <w:tcW w:w="1421" w:type="dxa"/>
            <w:tcBorders>
              <w:top w:val="nil"/>
              <w:left w:val="nil"/>
              <w:bottom w:val="nil"/>
              <w:right w:val="nil"/>
            </w:tcBorders>
          </w:tcPr>
          <w:p w:rsidR="00D93EAE" w:rsidRDefault="00D93EAE">
            <w:pPr>
              <w:pStyle w:val="ConsPlusNormal"/>
              <w:jc w:val="center"/>
            </w:pPr>
            <w:r>
              <w:t>5544,31</w:t>
            </w:r>
          </w:p>
        </w:tc>
        <w:tc>
          <w:tcPr>
            <w:tcW w:w="1422" w:type="dxa"/>
            <w:tcBorders>
              <w:top w:val="nil"/>
              <w:left w:val="nil"/>
              <w:bottom w:val="nil"/>
              <w:right w:val="nil"/>
            </w:tcBorders>
          </w:tcPr>
          <w:p w:rsidR="00D93EAE" w:rsidRDefault="00D93EAE">
            <w:pPr>
              <w:pStyle w:val="ConsPlusNormal"/>
              <w:jc w:val="center"/>
            </w:pPr>
            <w:r>
              <w:t>-</w:t>
            </w:r>
          </w:p>
        </w:tc>
        <w:tc>
          <w:tcPr>
            <w:tcW w:w="1421" w:type="dxa"/>
            <w:tcBorders>
              <w:top w:val="nil"/>
              <w:left w:val="nil"/>
              <w:bottom w:val="nil"/>
              <w:right w:val="nil"/>
            </w:tcBorders>
          </w:tcPr>
          <w:p w:rsidR="00D93EAE" w:rsidRDefault="00D93EAE">
            <w:pPr>
              <w:pStyle w:val="ConsPlusNormal"/>
              <w:jc w:val="center"/>
            </w:pPr>
            <w:r>
              <w:t>609,2</w:t>
            </w:r>
          </w:p>
        </w:tc>
        <w:tc>
          <w:tcPr>
            <w:tcW w:w="1422" w:type="dxa"/>
            <w:tcBorders>
              <w:top w:val="nil"/>
              <w:left w:val="nil"/>
              <w:bottom w:val="nil"/>
              <w:right w:val="nil"/>
            </w:tcBorders>
          </w:tcPr>
          <w:p w:rsidR="00D93EAE" w:rsidRDefault="00D93EAE">
            <w:pPr>
              <w:pStyle w:val="ConsPlusNormal"/>
              <w:jc w:val="center"/>
            </w:pPr>
            <w:r>
              <w:t>495,34</w:t>
            </w:r>
          </w:p>
        </w:tc>
        <w:tc>
          <w:tcPr>
            <w:tcW w:w="1421" w:type="dxa"/>
            <w:tcBorders>
              <w:top w:val="nil"/>
              <w:left w:val="nil"/>
              <w:bottom w:val="nil"/>
              <w:right w:val="nil"/>
            </w:tcBorders>
          </w:tcPr>
          <w:p w:rsidR="00D93EAE" w:rsidRDefault="00D93EAE">
            <w:pPr>
              <w:pStyle w:val="ConsPlusNormal"/>
              <w:jc w:val="center"/>
            </w:pPr>
            <w:r>
              <w:t>903,51</w:t>
            </w:r>
          </w:p>
        </w:tc>
        <w:tc>
          <w:tcPr>
            <w:tcW w:w="1422" w:type="dxa"/>
            <w:tcBorders>
              <w:top w:val="nil"/>
              <w:left w:val="nil"/>
              <w:bottom w:val="nil"/>
              <w:right w:val="nil"/>
            </w:tcBorders>
          </w:tcPr>
          <w:p w:rsidR="00D93EAE" w:rsidRDefault="00D93EAE">
            <w:pPr>
              <w:pStyle w:val="ConsPlusNormal"/>
              <w:jc w:val="center"/>
            </w:pPr>
            <w:r>
              <w:t>1758,95</w:t>
            </w:r>
          </w:p>
        </w:tc>
        <w:tc>
          <w:tcPr>
            <w:tcW w:w="1422" w:type="dxa"/>
            <w:tcBorders>
              <w:top w:val="nil"/>
              <w:left w:val="nil"/>
              <w:bottom w:val="nil"/>
              <w:right w:val="nil"/>
            </w:tcBorders>
          </w:tcPr>
          <w:p w:rsidR="00D93EAE" w:rsidRDefault="00D93EAE">
            <w:pPr>
              <w:pStyle w:val="ConsPlusNormal"/>
              <w:jc w:val="center"/>
            </w:pPr>
            <w:r>
              <w:t>1777,31</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Росимущество</w:t>
            </w:r>
          </w:p>
        </w:tc>
        <w:tc>
          <w:tcPr>
            <w:tcW w:w="1421" w:type="dxa"/>
            <w:tcBorders>
              <w:top w:val="nil"/>
              <w:left w:val="nil"/>
              <w:bottom w:val="nil"/>
              <w:right w:val="nil"/>
            </w:tcBorders>
          </w:tcPr>
          <w:p w:rsidR="00D93EAE" w:rsidRDefault="00D93EAE">
            <w:pPr>
              <w:pStyle w:val="ConsPlusNormal"/>
              <w:jc w:val="center"/>
            </w:pPr>
            <w:r>
              <w:t>3267,05</w:t>
            </w:r>
          </w:p>
        </w:tc>
        <w:tc>
          <w:tcPr>
            <w:tcW w:w="1422" w:type="dxa"/>
            <w:tcBorders>
              <w:top w:val="nil"/>
              <w:left w:val="nil"/>
              <w:bottom w:val="nil"/>
              <w:right w:val="nil"/>
            </w:tcBorders>
          </w:tcPr>
          <w:p w:rsidR="00D93EAE" w:rsidRDefault="00D93EAE">
            <w:pPr>
              <w:pStyle w:val="ConsPlusNormal"/>
              <w:jc w:val="center"/>
            </w:pPr>
            <w:r>
              <w:t>50</w:t>
            </w:r>
          </w:p>
        </w:tc>
        <w:tc>
          <w:tcPr>
            <w:tcW w:w="1421" w:type="dxa"/>
            <w:tcBorders>
              <w:top w:val="nil"/>
              <w:left w:val="nil"/>
              <w:bottom w:val="nil"/>
              <w:right w:val="nil"/>
            </w:tcBorders>
          </w:tcPr>
          <w:p w:rsidR="00D93EAE" w:rsidRDefault="00D93EAE">
            <w:pPr>
              <w:pStyle w:val="ConsPlusNormal"/>
              <w:jc w:val="center"/>
            </w:pPr>
            <w:r>
              <w:t>51,9</w:t>
            </w:r>
          </w:p>
        </w:tc>
        <w:tc>
          <w:tcPr>
            <w:tcW w:w="1422" w:type="dxa"/>
            <w:tcBorders>
              <w:top w:val="nil"/>
              <w:left w:val="nil"/>
              <w:bottom w:val="nil"/>
              <w:right w:val="nil"/>
            </w:tcBorders>
          </w:tcPr>
          <w:p w:rsidR="00D93EAE" w:rsidRDefault="00D93EAE">
            <w:pPr>
              <w:pStyle w:val="ConsPlusNormal"/>
              <w:jc w:val="center"/>
            </w:pPr>
            <w:r>
              <w:t>100,2</w:t>
            </w:r>
          </w:p>
        </w:tc>
        <w:tc>
          <w:tcPr>
            <w:tcW w:w="1421" w:type="dxa"/>
            <w:tcBorders>
              <w:top w:val="nil"/>
              <w:left w:val="nil"/>
              <w:bottom w:val="nil"/>
              <w:right w:val="nil"/>
            </w:tcBorders>
          </w:tcPr>
          <w:p w:rsidR="00D93EAE" w:rsidRDefault="00D93EAE">
            <w:pPr>
              <w:pStyle w:val="ConsPlusNormal"/>
              <w:jc w:val="center"/>
            </w:pPr>
            <w:r>
              <w:t>800,51</w:t>
            </w:r>
          </w:p>
        </w:tc>
        <w:tc>
          <w:tcPr>
            <w:tcW w:w="1422" w:type="dxa"/>
            <w:tcBorders>
              <w:top w:val="nil"/>
              <w:left w:val="nil"/>
              <w:bottom w:val="nil"/>
              <w:right w:val="nil"/>
            </w:tcBorders>
          </w:tcPr>
          <w:p w:rsidR="00D93EAE" w:rsidRDefault="00D93EAE">
            <w:pPr>
              <w:pStyle w:val="ConsPlusNormal"/>
              <w:jc w:val="center"/>
            </w:pPr>
            <w:r>
              <w:t>1016,53</w:t>
            </w:r>
          </w:p>
        </w:tc>
        <w:tc>
          <w:tcPr>
            <w:tcW w:w="1422" w:type="dxa"/>
            <w:tcBorders>
              <w:top w:val="nil"/>
              <w:left w:val="nil"/>
              <w:bottom w:val="nil"/>
              <w:right w:val="nil"/>
            </w:tcBorders>
          </w:tcPr>
          <w:p w:rsidR="00D93EAE" w:rsidRDefault="00D93EAE">
            <w:pPr>
              <w:pStyle w:val="ConsPlusNormal"/>
              <w:jc w:val="center"/>
            </w:pPr>
            <w:r>
              <w:t>1247,91</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ФНС России</w:t>
            </w:r>
          </w:p>
        </w:tc>
        <w:tc>
          <w:tcPr>
            <w:tcW w:w="1421" w:type="dxa"/>
            <w:tcBorders>
              <w:top w:val="nil"/>
              <w:left w:val="nil"/>
              <w:bottom w:val="nil"/>
              <w:right w:val="nil"/>
            </w:tcBorders>
          </w:tcPr>
          <w:p w:rsidR="00D93EAE" w:rsidRDefault="00D93EAE">
            <w:pPr>
              <w:pStyle w:val="ConsPlusNormal"/>
              <w:jc w:val="center"/>
            </w:pPr>
            <w:r>
              <w:t>7180,14</w:t>
            </w:r>
          </w:p>
        </w:tc>
        <w:tc>
          <w:tcPr>
            <w:tcW w:w="1422" w:type="dxa"/>
            <w:tcBorders>
              <w:top w:val="nil"/>
              <w:left w:val="nil"/>
              <w:bottom w:val="nil"/>
              <w:right w:val="nil"/>
            </w:tcBorders>
          </w:tcPr>
          <w:p w:rsidR="00D93EAE" w:rsidRDefault="00D93EAE">
            <w:pPr>
              <w:pStyle w:val="ConsPlusNormal"/>
              <w:jc w:val="center"/>
            </w:pPr>
            <w:r>
              <w:t>322,5</w:t>
            </w:r>
          </w:p>
        </w:tc>
        <w:tc>
          <w:tcPr>
            <w:tcW w:w="1421" w:type="dxa"/>
            <w:tcBorders>
              <w:top w:val="nil"/>
              <w:left w:val="nil"/>
              <w:bottom w:val="nil"/>
              <w:right w:val="nil"/>
            </w:tcBorders>
          </w:tcPr>
          <w:p w:rsidR="00D93EAE" w:rsidRDefault="00D93EAE">
            <w:pPr>
              <w:pStyle w:val="ConsPlusNormal"/>
              <w:jc w:val="center"/>
            </w:pPr>
            <w:r>
              <w:t>322,59</w:t>
            </w:r>
          </w:p>
        </w:tc>
        <w:tc>
          <w:tcPr>
            <w:tcW w:w="1422" w:type="dxa"/>
            <w:tcBorders>
              <w:top w:val="nil"/>
              <w:left w:val="nil"/>
              <w:bottom w:val="nil"/>
              <w:right w:val="nil"/>
            </w:tcBorders>
          </w:tcPr>
          <w:p w:rsidR="00D93EAE" w:rsidRDefault="00D93EAE">
            <w:pPr>
              <w:pStyle w:val="ConsPlusNormal"/>
              <w:jc w:val="center"/>
            </w:pPr>
            <w:r>
              <w:t>405,53</w:t>
            </w:r>
          </w:p>
        </w:tc>
        <w:tc>
          <w:tcPr>
            <w:tcW w:w="1421" w:type="dxa"/>
            <w:tcBorders>
              <w:top w:val="nil"/>
              <w:left w:val="nil"/>
              <w:bottom w:val="nil"/>
              <w:right w:val="nil"/>
            </w:tcBorders>
          </w:tcPr>
          <w:p w:rsidR="00D93EAE" w:rsidRDefault="00D93EAE">
            <w:pPr>
              <w:pStyle w:val="ConsPlusNormal"/>
              <w:jc w:val="center"/>
            </w:pPr>
            <w:r>
              <w:t>2639,76</w:t>
            </w:r>
          </w:p>
        </w:tc>
        <w:tc>
          <w:tcPr>
            <w:tcW w:w="1422" w:type="dxa"/>
            <w:tcBorders>
              <w:top w:val="nil"/>
              <w:left w:val="nil"/>
              <w:bottom w:val="nil"/>
              <w:right w:val="nil"/>
            </w:tcBorders>
          </w:tcPr>
          <w:p w:rsidR="00D93EAE" w:rsidRDefault="00D93EAE">
            <w:pPr>
              <w:pStyle w:val="ConsPlusNormal"/>
              <w:jc w:val="center"/>
            </w:pPr>
            <w:r>
              <w:t>2085,54</w:t>
            </w:r>
          </w:p>
        </w:tc>
        <w:tc>
          <w:tcPr>
            <w:tcW w:w="1422" w:type="dxa"/>
            <w:tcBorders>
              <w:top w:val="nil"/>
              <w:left w:val="nil"/>
              <w:bottom w:val="nil"/>
              <w:right w:val="nil"/>
            </w:tcBorders>
          </w:tcPr>
          <w:p w:rsidR="00D93EAE" w:rsidRDefault="00D93EAE">
            <w:pPr>
              <w:pStyle w:val="ConsPlusNormal"/>
              <w:jc w:val="center"/>
            </w:pPr>
            <w:r>
              <w:t>1404,22</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Минкомсвязь России</w:t>
            </w:r>
          </w:p>
        </w:tc>
        <w:tc>
          <w:tcPr>
            <w:tcW w:w="1421" w:type="dxa"/>
            <w:tcBorders>
              <w:top w:val="nil"/>
              <w:left w:val="nil"/>
              <w:bottom w:val="nil"/>
              <w:right w:val="nil"/>
            </w:tcBorders>
          </w:tcPr>
          <w:p w:rsidR="00D93EAE" w:rsidRDefault="00D93EAE">
            <w:pPr>
              <w:pStyle w:val="ConsPlusNormal"/>
              <w:jc w:val="center"/>
            </w:pPr>
            <w:r>
              <w:t>1043,56</w:t>
            </w:r>
          </w:p>
        </w:tc>
        <w:tc>
          <w:tcPr>
            <w:tcW w:w="1422" w:type="dxa"/>
            <w:tcBorders>
              <w:top w:val="nil"/>
              <w:left w:val="nil"/>
              <w:bottom w:val="nil"/>
              <w:right w:val="nil"/>
            </w:tcBorders>
          </w:tcPr>
          <w:p w:rsidR="00D93EAE" w:rsidRDefault="00D93EAE">
            <w:pPr>
              <w:pStyle w:val="ConsPlusNormal"/>
              <w:jc w:val="center"/>
            </w:pPr>
            <w:r>
              <w:t>80</w:t>
            </w:r>
          </w:p>
        </w:tc>
        <w:tc>
          <w:tcPr>
            <w:tcW w:w="1421" w:type="dxa"/>
            <w:tcBorders>
              <w:top w:val="nil"/>
              <w:left w:val="nil"/>
              <w:bottom w:val="nil"/>
              <w:right w:val="nil"/>
            </w:tcBorders>
          </w:tcPr>
          <w:p w:rsidR="00D93EAE" w:rsidRDefault="00D93EAE">
            <w:pPr>
              <w:pStyle w:val="ConsPlusNormal"/>
              <w:jc w:val="center"/>
            </w:pPr>
            <w:r>
              <w:t>103,86</w:t>
            </w:r>
          </w:p>
        </w:tc>
        <w:tc>
          <w:tcPr>
            <w:tcW w:w="1422" w:type="dxa"/>
            <w:tcBorders>
              <w:top w:val="nil"/>
              <w:left w:val="nil"/>
              <w:bottom w:val="nil"/>
              <w:right w:val="nil"/>
            </w:tcBorders>
          </w:tcPr>
          <w:p w:rsidR="00D93EAE" w:rsidRDefault="00D93EAE">
            <w:pPr>
              <w:pStyle w:val="ConsPlusNormal"/>
              <w:jc w:val="center"/>
            </w:pPr>
            <w:r>
              <w:t>137,2</w:t>
            </w:r>
          </w:p>
        </w:tc>
        <w:tc>
          <w:tcPr>
            <w:tcW w:w="1421" w:type="dxa"/>
            <w:tcBorders>
              <w:top w:val="nil"/>
              <w:left w:val="nil"/>
              <w:bottom w:val="nil"/>
              <w:right w:val="nil"/>
            </w:tcBorders>
          </w:tcPr>
          <w:p w:rsidR="00D93EAE" w:rsidRDefault="00D93EAE">
            <w:pPr>
              <w:pStyle w:val="ConsPlusNormal"/>
              <w:jc w:val="center"/>
            </w:pPr>
            <w:r>
              <w:t>349,9</w:t>
            </w:r>
          </w:p>
        </w:tc>
        <w:tc>
          <w:tcPr>
            <w:tcW w:w="1422" w:type="dxa"/>
            <w:tcBorders>
              <w:top w:val="nil"/>
              <w:left w:val="nil"/>
              <w:bottom w:val="nil"/>
              <w:right w:val="nil"/>
            </w:tcBorders>
          </w:tcPr>
          <w:p w:rsidR="00D93EAE" w:rsidRDefault="00D93EAE">
            <w:pPr>
              <w:pStyle w:val="ConsPlusNormal"/>
              <w:jc w:val="center"/>
            </w:pPr>
            <w:r>
              <w:t>372,6</w:t>
            </w:r>
          </w:p>
        </w:tc>
        <w:tc>
          <w:tcPr>
            <w:tcW w:w="1422" w:type="dxa"/>
            <w:tcBorders>
              <w:top w:val="nil"/>
              <w:left w:val="nil"/>
              <w:bottom w:val="nil"/>
              <w:right w:val="nil"/>
            </w:tcBorders>
          </w:tcPr>
          <w:p w:rsidR="00D93EAE" w:rsidRDefault="00D93EAE">
            <w:pPr>
              <w:pStyle w:val="ConsPlusNormal"/>
              <w:jc w:val="center"/>
            </w:pPr>
            <w:r>
              <w:t>-</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консолидированные бюджеты субъектов Российской Федерации</w:t>
            </w:r>
          </w:p>
        </w:tc>
        <w:tc>
          <w:tcPr>
            <w:tcW w:w="1421" w:type="dxa"/>
            <w:tcBorders>
              <w:top w:val="nil"/>
              <w:left w:val="nil"/>
              <w:bottom w:val="nil"/>
              <w:right w:val="nil"/>
            </w:tcBorders>
          </w:tcPr>
          <w:p w:rsidR="00D93EAE" w:rsidRDefault="00D93EAE">
            <w:pPr>
              <w:pStyle w:val="ConsPlusNormal"/>
              <w:jc w:val="center"/>
            </w:pPr>
            <w:r>
              <w:t>3067,3</w:t>
            </w:r>
          </w:p>
        </w:tc>
        <w:tc>
          <w:tcPr>
            <w:tcW w:w="1422" w:type="dxa"/>
            <w:tcBorders>
              <w:top w:val="nil"/>
              <w:left w:val="nil"/>
              <w:bottom w:val="nil"/>
              <w:right w:val="nil"/>
            </w:tcBorders>
          </w:tcPr>
          <w:p w:rsidR="00D93EAE" w:rsidRDefault="00D93EAE">
            <w:pPr>
              <w:pStyle w:val="ConsPlusNormal"/>
              <w:jc w:val="center"/>
            </w:pPr>
            <w:r>
              <w:t>360</w:t>
            </w:r>
          </w:p>
        </w:tc>
        <w:tc>
          <w:tcPr>
            <w:tcW w:w="1421" w:type="dxa"/>
            <w:tcBorders>
              <w:top w:val="nil"/>
              <w:left w:val="nil"/>
              <w:bottom w:val="nil"/>
              <w:right w:val="nil"/>
            </w:tcBorders>
          </w:tcPr>
          <w:p w:rsidR="00D93EAE" w:rsidRDefault="00D93EAE">
            <w:pPr>
              <w:pStyle w:val="ConsPlusNormal"/>
              <w:jc w:val="center"/>
            </w:pPr>
            <w:r>
              <w:t>420</w:t>
            </w:r>
          </w:p>
        </w:tc>
        <w:tc>
          <w:tcPr>
            <w:tcW w:w="1422" w:type="dxa"/>
            <w:tcBorders>
              <w:top w:val="nil"/>
              <w:left w:val="nil"/>
              <w:bottom w:val="nil"/>
              <w:right w:val="nil"/>
            </w:tcBorders>
          </w:tcPr>
          <w:p w:rsidR="00D93EAE" w:rsidRDefault="00D93EAE">
            <w:pPr>
              <w:pStyle w:val="ConsPlusNormal"/>
              <w:jc w:val="center"/>
            </w:pPr>
            <w:r>
              <w:t>480</w:t>
            </w:r>
          </w:p>
        </w:tc>
        <w:tc>
          <w:tcPr>
            <w:tcW w:w="1421" w:type="dxa"/>
            <w:tcBorders>
              <w:top w:val="nil"/>
              <w:left w:val="nil"/>
              <w:bottom w:val="nil"/>
              <w:right w:val="nil"/>
            </w:tcBorders>
          </w:tcPr>
          <w:p w:rsidR="00D93EAE" w:rsidRDefault="00D93EAE">
            <w:pPr>
              <w:pStyle w:val="ConsPlusNormal"/>
              <w:jc w:val="center"/>
            </w:pPr>
            <w:r>
              <w:t>649,63</w:t>
            </w:r>
          </w:p>
        </w:tc>
        <w:tc>
          <w:tcPr>
            <w:tcW w:w="1422" w:type="dxa"/>
            <w:tcBorders>
              <w:top w:val="nil"/>
              <w:left w:val="nil"/>
              <w:bottom w:val="nil"/>
              <w:right w:val="nil"/>
            </w:tcBorders>
          </w:tcPr>
          <w:p w:rsidR="00D93EAE" w:rsidRDefault="00D93EAE">
            <w:pPr>
              <w:pStyle w:val="ConsPlusNormal"/>
              <w:jc w:val="center"/>
            </w:pPr>
            <w:r>
              <w:t>666,34</w:t>
            </w:r>
          </w:p>
        </w:tc>
        <w:tc>
          <w:tcPr>
            <w:tcW w:w="1422" w:type="dxa"/>
            <w:tcBorders>
              <w:top w:val="nil"/>
              <w:left w:val="nil"/>
              <w:bottom w:val="nil"/>
              <w:right w:val="nil"/>
            </w:tcBorders>
          </w:tcPr>
          <w:p w:rsidR="00D93EAE" w:rsidRDefault="00D93EAE">
            <w:pPr>
              <w:pStyle w:val="ConsPlusNormal"/>
              <w:jc w:val="center"/>
            </w:pPr>
            <w:r>
              <w:t>491,33</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НИОКР</w:t>
            </w:r>
          </w:p>
        </w:tc>
        <w:tc>
          <w:tcPr>
            <w:tcW w:w="1421" w:type="dxa"/>
            <w:tcBorders>
              <w:top w:val="nil"/>
              <w:left w:val="nil"/>
              <w:bottom w:val="nil"/>
              <w:right w:val="nil"/>
            </w:tcBorders>
          </w:tcPr>
          <w:p w:rsidR="00D93EAE" w:rsidRDefault="00D93EAE">
            <w:pPr>
              <w:pStyle w:val="ConsPlusNormal"/>
              <w:jc w:val="center"/>
            </w:pPr>
            <w:r>
              <w:t>89,8</w:t>
            </w:r>
          </w:p>
        </w:tc>
        <w:tc>
          <w:tcPr>
            <w:tcW w:w="1422" w:type="dxa"/>
            <w:tcBorders>
              <w:top w:val="nil"/>
              <w:left w:val="nil"/>
              <w:bottom w:val="nil"/>
              <w:right w:val="nil"/>
            </w:tcBorders>
          </w:tcPr>
          <w:p w:rsidR="00D93EAE" w:rsidRDefault="00D93EAE">
            <w:pPr>
              <w:pStyle w:val="ConsPlusNormal"/>
              <w:jc w:val="center"/>
            </w:pPr>
            <w:r>
              <w:t>16,3</w:t>
            </w:r>
          </w:p>
        </w:tc>
        <w:tc>
          <w:tcPr>
            <w:tcW w:w="1421" w:type="dxa"/>
            <w:tcBorders>
              <w:top w:val="nil"/>
              <w:left w:val="nil"/>
              <w:bottom w:val="nil"/>
              <w:right w:val="nil"/>
            </w:tcBorders>
          </w:tcPr>
          <w:p w:rsidR="00D93EAE" w:rsidRDefault="00D93EAE">
            <w:pPr>
              <w:pStyle w:val="ConsPlusNormal"/>
              <w:jc w:val="center"/>
            </w:pPr>
            <w:r>
              <w:t>13,5</w:t>
            </w:r>
          </w:p>
        </w:tc>
        <w:tc>
          <w:tcPr>
            <w:tcW w:w="1422" w:type="dxa"/>
            <w:tcBorders>
              <w:top w:val="nil"/>
              <w:left w:val="nil"/>
              <w:bottom w:val="nil"/>
              <w:right w:val="nil"/>
            </w:tcBorders>
          </w:tcPr>
          <w:p w:rsidR="00D93EAE" w:rsidRDefault="00D93EAE">
            <w:pPr>
              <w:pStyle w:val="ConsPlusNormal"/>
              <w:jc w:val="center"/>
            </w:pPr>
            <w:r>
              <w:t>15</w:t>
            </w:r>
          </w:p>
        </w:tc>
        <w:tc>
          <w:tcPr>
            <w:tcW w:w="1421" w:type="dxa"/>
            <w:tcBorders>
              <w:top w:val="nil"/>
              <w:left w:val="nil"/>
              <w:bottom w:val="nil"/>
              <w:right w:val="nil"/>
            </w:tcBorders>
          </w:tcPr>
          <w:p w:rsidR="00D93EAE" w:rsidRDefault="00D93EAE">
            <w:pPr>
              <w:pStyle w:val="ConsPlusNormal"/>
              <w:jc w:val="center"/>
            </w:pPr>
            <w:r>
              <w:t>15</w:t>
            </w:r>
          </w:p>
        </w:tc>
        <w:tc>
          <w:tcPr>
            <w:tcW w:w="1422" w:type="dxa"/>
            <w:tcBorders>
              <w:top w:val="nil"/>
              <w:left w:val="nil"/>
              <w:bottom w:val="nil"/>
              <w:right w:val="nil"/>
            </w:tcBorders>
          </w:tcPr>
          <w:p w:rsidR="00D93EAE" w:rsidRDefault="00D93EAE">
            <w:pPr>
              <w:pStyle w:val="ConsPlusNormal"/>
              <w:jc w:val="center"/>
            </w:pPr>
            <w:r>
              <w:t>15</w:t>
            </w:r>
          </w:p>
        </w:tc>
        <w:tc>
          <w:tcPr>
            <w:tcW w:w="1422" w:type="dxa"/>
            <w:tcBorders>
              <w:top w:val="nil"/>
              <w:left w:val="nil"/>
              <w:bottom w:val="nil"/>
              <w:right w:val="nil"/>
            </w:tcBorders>
          </w:tcPr>
          <w:p w:rsidR="00D93EAE" w:rsidRDefault="00D93EAE">
            <w:pPr>
              <w:pStyle w:val="ConsPlusNormal"/>
              <w:jc w:val="center"/>
            </w:pPr>
            <w:r>
              <w:t>15</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капитальные вложения</w:t>
            </w:r>
          </w:p>
        </w:tc>
        <w:tc>
          <w:tcPr>
            <w:tcW w:w="1421" w:type="dxa"/>
            <w:tcBorders>
              <w:top w:val="nil"/>
              <w:left w:val="nil"/>
              <w:bottom w:val="nil"/>
              <w:right w:val="nil"/>
            </w:tcBorders>
          </w:tcPr>
          <w:p w:rsidR="00D93EAE" w:rsidRDefault="00D93EAE">
            <w:pPr>
              <w:pStyle w:val="ConsPlusNormal"/>
              <w:jc w:val="center"/>
            </w:pPr>
            <w:r>
              <w:t>10369,41</w:t>
            </w:r>
          </w:p>
        </w:tc>
        <w:tc>
          <w:tcPr>
            <w:tcW w:w="1422" w:type="dxa"/>
            <w:tcBorders>
              <w:top w:val="nil"/>
              <w:left w:val="nil"/>
              <w:bottom w:val="nil"/>
              <w:right w:val="nil"/>
            </w:tcBorders>
          </w:tcPr>
          <w:p w:rsidR="00D93EAE" w:rsidRDefault="00D93EAE">
            <w:pPr>
              <w:pStyle w:val="ConsPlusNormal"/>
              <w:jc w:val="center"/>
            </w:pPr>
            <w:r>
              <w:t>82,2</w:t>
            </w:r>
          </w:p>
        </w:tc>
        <w:tc>
          <w:tcPr>
            <w:tcW w:w="1421" w:type="dxa"/>
            <w:tcBorders>
              <w:top w:val="nil"/>
              <w:left w:val="nil"/>
              <w:bottom w:val="nil"/>
              <w:right w:val="nil"/>
            </w:tcBorders>
          </w:tcPr>
          <w:p w:rsidR="00D93EAE" w:rsidRDefault="00D93EAE">
            <w:pPr>
              <w:pStyle w:val="ConsPlusNormal"/>
              <w:jc w:val="center"/>
            </w:pPr>
            <w:r>
              <w:t xml:space="preserve">175,86 </w:t>
            </w:r>
            <w:hyperlink w:anchor="P2079" w:history="1">
              <w:r>
                <w:rPr>
                  <w:color w:val="0000FF"/>
                </w:rPr>
                <w:t>&lt;*&gt;</w:t>
              </w:r>
            </w:hyperlink>
          </w:p>
        </w:tc>
        <w:tc>
          <w:tcPr>
            <w:tcW w:w="1422" w:type="dxa"/>
            <w:tcBorders>
              <w:top w:val="nil"/>
              <w:left w:val="nil"/>
              <w:bottom w:val="nil"/>
              <w:right w:val="nil"/>
            </w:tcBorders>
          </w:tcPr>
          <w:p w:rsidR="00D93EAE" w:rsidRDefault="00D93EAE">
            <w:pPr>
              <w:pStyle w:val="ConsPlusNormal"/>
              <w:jc w:val="center"/>
            </w:pPr>
            <w:r>
              <w:t>1056,33</w:t>
            </w:r>
          </w:p>
        </w:tc>
        <w:tc>
          <w:tcPr>
            <w:tcW w:w="1421" w:type="dxa"/>
            <w:tcBorders>
              <w:top w:val="nil"/>
              <w:left w:val="nil"/>
              <w:bottom w:val="nil"/>
              <w:right w:val="nil"/>
            </w:tcBorders>
          </w:tcPr>
          <w:p w:rsidR="00D93EAE" w:rsidRDefault="00D93EAE">
            <w:pPr>
              <w:pStyle w:val="ConsPlusNormal"/>
              <w:jc w:val="center"/>
            </w:pPr>
            <w:r>
              <w:t>3537,06</w:t>
            </w:r>
          </w:p>
        </w:tc>
        <w:tc>
          <w:tcPr>
            <w:tcW w:w="1422" w:type="dxa"/>
            <w:tcBorders>
              <w:top w:val="nil"/>
              <w:left w:val="nil"/>
              <w:bottom w:val="nil"/>
              <w:right w:val="nil"/>
            </w:tcBorders>
          </w:tcPr>
          <w:p w:rsidR="00D93EAE" w:rsidRDefault="00D93EAE">
            <w:pPr>
              <w:pStyle w:val="ConsPlusNormal"/>
              <w:jc w:val="center"/>
            </w:pPr>
            <w:r>
              <w:t>3353,5</w:t>
            </w:r>
          </w:p>
        </w:tc>
        <w:tc>
          <w:tcPr>
            <w:tcW w:w="1422" w:type="dxa"/>
            <w:tcBorders>
              <w:top w:val="nil"/>
              <w:left w:val="nil"/>
              <w:bottom w:val="nil"/>
              <w:right w:val="nil"/>
            </w:tcBorders>
          </w:tcPr>
          <w:p w:rsidR="00D93EAE" w:rsidRDefault="00D93EAE">
            <w:pPr>
              <w:pStyle w:val="ConsPlusNormal"/>
              <w:jc w:val="center"/>
            </w:pPr>
            <w:r>
              <w:t>2199,32</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прочие нужды</w:t>
            </w:r>
          </w:p>
        </w:tc>
        <w:tc>
          <w:tcPr>
            <w:tcW w:w="1421" w:type="dxa"/>
            <w:tcBorders>
              <w:top w:val="nil"/>
              <w:left w:val="nil"/>
              <w:bottom w:val="nil"/>
              <w:right w:val="nil"/>
            </w:tcBorders>
          </w:tcPr>
          <w:p w:rsidR="00D93EAE" w:rsidRDefault="00D93EAE">
            <w:pPr>
              <w:pStyle w:val="ConsPlusNormal"/>
              <w:jc w:val="center"/>
            </w:pPr>
            <w:r>
              <w:t>46559,46</w:t>
            </w:r>
          </w:p>
        </w:tc>
        <w:tc>
          <w:tcPr>
            <w:tcW w:w="1422" w:type="dxa"/>
            <w:tcBorders>
              <w:top w:val="nil"/>
              <w:left w:val="nil"/>
              <w:bottom w:val="nil"/>
              <w:right w:val="nil"/>
            </w:tcBorders>
          </w:tcPr>
          <w:p w:rsidR="00D93EAE" w:rsidRDefault="00D93EAE">
            <w:pPr>
              <w:pStyle w:val="ConsPlusNormal"/>
              <w:jc w:val="center"/>
            </w:pPr>
            <w:r>
              <w:t>2261,5</w:t>
            </w:r>
          </w:p>
        </w:tc>
        <w:tc>
          <w:tcPr>
            <w:tcW w:w="1421" w:type="dxa"/>
            <w:tcBorders>
              <w:top w:val="nil"/>
              <w:left w:val="nil"/>
              <w:bottom w:val="nil"/>
              <w:right w:val="nil"/>
            </w:tcBorders>
          </w:tcPr>
          <w:p w:rsidR="00D93EAE" w:rsidRDefault="00D93EAE">
            <w:pPr>
              <w:pStyle w:val="ConsPlusNormal"/>
              <w:jc w:val="center"/>
            </w:pPr>
            <w:r>
              <w:t xml:space="preserve">3641,94 </w:t>
            </w:r>
            <w:hyperlink w:anchor="P2079" w:history="1">
              <w:r>
                <w:rPr>
                  <w:color w:val="0000FF"/>
                </w:rPr>
                <w:t>&lt;*&gt;</w:t>
              </w:r>
            </w:hyperlink>
          </w:p>
        </w:tc>
        <w:tc>
          <w:tcPr>
            <w:tcW w:w="1422" w:type="dxa"/>
            <w:tcBorders>
              <w:top w:val="nil"/>
              <w:left w:val="nil"/>
              <w:bottom w:val="nil"/>
              <w:right w:val="nil"/>
            </w:tcBorders>
          </w:tcPr>
          <w:p w:rsidR="00D93EAE" w:rsidRDefault="00D93EAE">
            <w:pPr>
              <w:pStyle w:val="ConsPlusNormal"/>
              <w:jc w:val="center"/>
            </w:pPr>
            <w:r>
              <w:t>3773,52</w:t>
            </w:r>
          </w:p>
        </w:tc>
        <w:tc>
          <w:tcPr>
            <w:tcW w:w="1421" w:type="dxa"/>
            <w:tcBorders>
              <w:top w:val="nil"/>
              <w:left w:val="nil"/>
              <w:bottom w:val="nil"/>
              <w:right w:val="nil"/>
            </w:tcBorders>
          </w:tcPr>
          <w:p w:rsidR="00D93EAE" w:rsidRDefault="00D93EAE">
            <w:pPr>
              <w:pStyle w:val="ConsPlusNormal"/>
              <w:jc w:val="center"/>
            </w:pPr>
            <w:r>
              <w:t>12757,26</w:t>
            </w:r>
          </w:p>
        </w:tc>
        <w:tc>
          <w:tcPr>
            <w:tcW w:w="1422" w:type="dxa"/>
            <w:tcBorders>
              <w:top w:val="nil"/>
              <w:left w:val="nil"/>
              <w:bottom w:val="nil"/>
              <w:right w:val="nil"/>
            </w:tcBorders>
          </w:tcPr>
          <w:p w:rsidR="00D93EAE" w:rsidRDefault="00D93EAE">
            <w:pPr>
              <w:pStyle w:val="ConsPlusNormal"/>
              <w:jc w:val="center"/>
            </w:pPr>
            <w:r>
              <w:t>12736,68</w:t>
            </w:r>
          </w:p>
        </w:tc>
        <w:tc>
          <w:tcPr>
            <w:tcW w:w="1422" w:type="dxa"/>
            <w:tcBorders>
              <w:top w:val="nil"/>
              <w:left w:val="nil"/>
              <w:bottom w:val="nil"/>
              <w:right w:val="nil"/>
            </w:tcBorders>
          </w:tcPr>
          <w:p w:rsidR="00D93EAE" w:rsidRDefault="00D93EAE">
            <w:pPr>
              <w:pStyle w:val="ConsPlusNormal"/>
              <w:jc w:val="center"/>
            </w:pPr>
            <w:r>
              <w:t>11389,03</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r>
              <w:t>1.</w:t>
            </w:r>
          </w:p>
        </w:tc>
        <w:tc>
          <w:tcPr>
            <w:tcW w:w="4195" w:type="dxa"/>
            <w:tcBorders>
              <w:top w:val="nil"/>
              <w:left w:val="nil"/>
              <w:bottom w:val="nil"/>
              <w:right w:val="nil"/>
            </w:tcBorders>
          </w:tcPr>
          <w:p w:rsidR="00D93EAE" w:rsidRDefault="00D93EAE">
            <w:pPr>
              <w:pStyle w:val="ConsPlusNormal"/>
            </w:pPr>
            <w:r>
              <w:t>Развитие и совершенствование порядка предоставления государственных услуг в сфере кадастрового учета и государственной регистрации прав - всего</w:t>
            </w:r>
          </w:p>
        </w:tc>
        <w:tc>
          <w:tcPr>
            <w:tcW w:w="1421" w:type="dxa"/>
            <w:tcBorders>
              <w:top w:val="nil"/>
              <w:left w:val="nil"/>
              <w:bottom w:val="nil"/>
              <w:right w:val="nil"/>
            </w:tcBorders>
          </w:tcPr>
          <w:p w:rsidR="00D93EAE" w:rsidRDefault="00D93EAE">
            <w:pPr>
              <w:pStyle w:val="ConsPlusNormal"/>
              <w:jc w:val="center"/>
            </w:pPr>
            <w:r>
              <w:t>2217,12</w:t>
            </w:r>
          </w:p>
        </w:tc>
        <w:tc>
          <w:tcPr>
            <w:tcW w:w="1422" w:type="dxa"/>
            <w:tcBorders>
              <w:top w:val="nil"/>
              <w:left w:val="nil"/>
              <w:bottom w:val="nil"/>
              <w:right w:val="nil"/>
            </w:tcBorders>
          </w:tcPr>
          <w:p w:rsidR="00D93EAE" w:rsidRDefault="00D93EAE">
            <w:pPr>
              <w:pStyle w:val="ConsPlusNormal"/>
              <w:jc w:val="center"/>
            </w:pPr>
            <w:r>
              <w:t>578,96</w:t>
            </w:r>
          </w:p>
        </w:tc>
        <w:tc>
          <w:tcPr>
            <w:tcW w:w="1421" w:type="dxa"/>
            <w:tcBorders>
              <w:top w:val="nil"/>
              <w:left w:val="nil"/>
              <w:bottom w:val="nil"/>
              <w:right w:val="nil"/>
            </w:tcBorders>
          </w:tcPr>
          <w:p w:rsidR="00D93EAE" w:rsidRDefault="00D93EAE">
            <w:pPr>
              <w:pStyle w:val="ConsPlusNormal"/>
              <w:jc w:val="center"/>
            </w:pPr>
            <w:r>
              <w:t>568,82</w:t>
            </w:r>
          </w:p>
        </w:tc>
        <w:tc>
          <w:tcPr>
            <w:tcW w:w="1422" w:type="dxa"/>
            <w:tcBorders>
              <w:top w:val="nil"/>
              <w:left w:val="nil"/>
              <w:bottom w:val="nil"/>
              <w:right w:val="nil"/>
            </w:tcBorders>
          </w:tcPr>
          <w:p w:rsidR="00D93EAE" w:rsidRDefault="00D93EAE">
            <w:pPr>
              <w:pStyle w:val="ConsPlusNormal"/>
              <w:jc w:val="center"/>
            </w:pPr>
            <w:r>
              <w:t>218,97</w:t>
            </w:r>
          </w:p>
        </w:tc>
        <w:tc>
          <w:tcPr>
            <w:tcW w:w="1421" w:type="dxa"/>
            <w:tcBorders>
              <w:top w:val="nil"/>
              <w:left w:val="nil"/>
              <w:bottom w:val="nil"/>
              <w:right w:val="nil"/>
            </w:tcBorders>
          </w:tcPr>
          <w:p w:rsidR="00D93EAE" w:rsidRDefault="00D93EAE">
            <w:pPr>
              <w:pStyle w:val="ConsPlusNormal"/>
              <w:jc w:val="center"/>
            </w:pPr>
            <w:r>
              <w:t>606,73</w:t>
            </w:r>
          </w:p>
        </w:tc>
        <w:tc>
          <w:tcPr>
            <w:tcW w:w="1422" w:type="dxa"/>
            <w:tcBorders>
              <w:top w:val="nil"/>
              <w:left w:val="nil"/>
              <w:bottom w:val="nil"/>
              <w:right w:val="nil"/>
            </w:tcBorders>
          </w:tcPr>
          <w:p w:rsidR="00D93EAE" w:rsidRDefault="00D93EAE">
            <w:pPr>
              <w:pStyle w:val="ConsPlusNormal"/>
              <w:jc w:val="center"/>
            </w:pPr>
            <w:r>
              <w:t>238,22</w:t>
            </w:r>
          </w:p>
        </w:tc>
        <w:tc>
          <w:tcPr>
            <w:tcW w:w="1422" w:type="dxa"/>
            <w:tcBorders>
              <w:top w:val="nil"/>
              <w:left w:val="nil"/>
              <w:bottom w:val="nil"/>
              <w:right w:val="nil"/>
            </w:tcBorders>
          </w:tcPr>
          <w:p w:rsidR="00D93EAE" w:rsidRDefault="00D93EAE">
            <w:pPr>
              <w:pStyle w:val="ConsPlusNormal"/>
              <w:jc w:val="center"/>
            </w:pPr>
            <w:r>
              <w:t>5,42</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в том числе:</w:t>
            </w: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капитальные вложения</w:t>
            </w:r>
          </w:p>
        </w:tc>
        <w:tc>
          <w:tcPr>
            <w:tcW w:w="1421" w:type="dxa"/>
            <w:tcBorders>
              <w:top w:val="nil"/>
              <w:left w:val="nil"/>
              <w:bottom w:val="nil"/>
              <w:right w:val="nil"/>
            </w:tcBorders>
          </w:tcPr>
          <w:p w:rsidR="00D93EAE" w:rsidRDefault="00D93EAE">
            <w:pPr>
              <w:pStyle w:val="ConsPlusNormal"/>
              <w:jc w:val="center"/>
            </w:pPr>
            <w:r>
              <w:t>32,4</w:t>
            </w:r>
          </w:p>
        </w:tc>
        <w:tc>
          <w:tcPr>
            <w:tcW w:w="1422" w:type="dxa"/>
            <w:tcBorders>
              <w:top w:val="nil"/>
              <w:left w:val="nil"/>
              <w:bottom w:val="nil"/>
              <w:right w:val="nil"/>
            </w:tcBorders>
          </w:tcPr>
          <w:p w:rsidR="00D93EAE" w:rsidRDefault="00D93EAE">
            <w:pPr>
              <w:pStyle w:val="ConsPlusNormal"/>
              <w:jc w:val="center"/>
            </w:pPr>
            <w:r>
              <w:t>32,4</w:t>
            </w:r>
          </w:p>
        </w:tc>
        <w:tc>
          <w:tcPr>
            <w:tcW w:w="1421" w:type="dxa"/>
            <w:tcBorders>
              <w:top w:val="nil"/>
              <w:left w:val="nil"/>
              <w:bottom w:val="nil"/>
              <w:right w:val="nil"/>
            </w:tcBorders>
          </w:tcPr>
          <w:p w:rsidR="00D93EAE" w:rsidRDefault="00D93EAE">
            <w:pPr>
              <w:pStyle w:val="ConsPlusNormal"/>
              <w:jc w:val="center"/>
            </w:pPr>
            <w:r>
              <w:t>-</w:t>
            </w:r>
          </w:p>
        </w:tc>
        <w:tc>
          <w:tcPr>
            <w:tcW w:w="1422" w:type="dxa"/>
            <w:tcBorders>
              <w:top w:val="nil"/>
              <w:left w:val="nil"/>
              <w:bottom w:val="nil"/>
              <w:right w:val="nil"/>
            </w:tcBorders>
          </w:tcPr>
          <w:p w:rsidR="00D93EAE" w:rsidRDefault="00D93EAE">
            <w:pPr>
              <w:pStyle w:val="ConsPlusNormal"/>
              <w:jc w:val="center"/>
            </w:pPr>
            <w:r>
              <w:t>-</w:t>
            </w:r>
          </w:p>
        </w:tc>
        <w:tc>
          <w:tcPr>
            <w:tcW w:w="1421" w:type="dxa"/>
            <w:tcBorders>
              <w:top w:val="nil"/>
              <w:left w:val="nil"/>
              <w:bottom w:val="nil"/>
              <w:right w:val="nil"/>
            </w:tcBorders>
          </w:tcPr>
          <w:p w:rsidR="00D93EAE" w:rsidRDefault="00D93EAE">
            <w:pPr>
              <w:pStyle w:val="ConsPlusNormal"/>
              <w:jc w:val="center"/>
            </w:pPr>
            <w:r>
              <w:t>-</w:t>
            </w:r>
          </w:p>
        </w:tc>
        <w:tc>
          <w:tcPr>
            <w:tcW w:w="1422" w:type="dxa"/>
            <w:tcBorders>
              <w:top w:val="nil"/>
              <w:left w:val="nil"/>
              <w:bottom w:val="nil"/>
              <w:right w:val="nil"/>
            </w:tcBorders>
          </w:tcPr>
          <w:p w:rsidR="00D93EAE" w:rsidRDefault="00D93EAE">
            <w:pPr>
              <w:pStyle w:val="ConsPlusNormal"/>
              <w:jc w:val="center"/>
            </w:pPr>
            <w:r>
              <w:t>-</w:t>
            </w:r>
          </w:p>
        </w:tc>
        <w:tc>
          <w:tcPr>
            <w:tcW w:w="1422" w:type="dxa"/>
            <w:tcBorders>
              <w:top w:val="nil"/>
              <w:left w:val="nil"/>
              <w:bottom w:val="nil"/>
              <w:right w:val="nil"/>
            </w:tcBorders>
          </w:tcPr>
          <w:p w:rsidR="00D93EAE" w:rsidRDefault="00D93EAE">
            <w:pPr>
              <w:pStyle w:val="ConsPlusNormal"/>
              <w:jc w:val="center"/>
            </w:pPr>
            <w:r>
              <w:t>-</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прочие нужды</w:t>
            </w:r>
          </w:p>
        </w:tc>
        <w:tc>
          <w:tcPr>
            <w:tcW w:w="1421" w:type="dxa"/>
            <w:tcBorders>
              <w:top w:val="nil"/>
              <w:left w:val="nil"/>
              <w:bottom w:val="nil"/>
              <w:right w:val="nil"/>
            </w:tcBorders>
          </w:tcPr>
          <w:p w:rsidR="00D93EAE" w:rsidRDefault="00D93EAE">
            <w:pPr>
              <w:pStyle w:val="ConsPlusNormal"/>
              <w:jc w:val="center"/>
            </w:pPr>
            <w:r>
              <w:t>2184,72</w:t>
            </w:r>
          </w:p>
        </w:tc>
        <w:tc>
          <w:tcPr>
            <w:tcW w:w="1422" w:type="dxa"/>
            <w:tcBorders>
              <w:top w:val="nil"/>
              <w:left w:val="nil"/>
              <w:bottom w:val="nil"/>
              <w:right w:val="nil"/>
            </w:tcBorders>
          </w:tcPr>
          <w:p w:rsidR="00D93EAE" w:rsidRDefault="00D93EAE">
            <w:pPr>
              <w:pStyle w:val="ConsPlusNormal"/>
              <w:jc w:val="center"/>
            </w:pPr>
            <w:r>
              <w:t>546,56</w:t>
            </w:r>
          </w:p>
        </w:tc>
        <w:tc>
          <w:tcPr>
            <w:tcW w:w="1421" w:type="dxa"/>
            <w:tcBorders>
              <w:top w:val="nil"/>
              <w:left w:val="nil"/>
              <w:bottom w:val="nil"/>
              <w:right w:val="nil"/>
            </w:tcBorders>
          </w:tcPr>
          <w:p w:rsidR="00D93EAE" w:rsidRDefault="00D93EAE">
            <w:pPr>
              <w:pStyle w:val="ConsPlusNormal"/>
              <w:jc w:val="center"/>
            </w:pPr>
            <w:r>
              <w:t>568,82</w:t>
            </w:r>
          </w:p>
        </w:tc>
        <w:tc>
          <w:tcPr>
            <w:tcW w:w="1422" w:type="dxa"/>
            <w:tcBorders>
              <w:top w:val="nil"/>
              <w:left w:val="nil"/>
              <w:bottom w:val="nil"/>
              <w:right w:val="nil"/>
            </w:tcBorders>
          </w:tcPr>
          <w:p w:rsidR="00D93EAE" w:rsidRDefault="00D93EAE">
            <w:pPr>
              <w:pStyle w:val="ConsPlusNormal"/>
              <w:jc w:val="center"/>
            </w:pPr>
            <w:r>
              <w:t>218,97</w:t>
            </w:r>
          </w:p>
        </w:tc>
        <w:tc>
          <w:tcPr>
            <w:tcW w:w="1421" w:type="dxa"/>
            <w:tcBorders>
              <w:top w:val="nil"/>
              <w:left w:val="nil"/>
              <w:bottom w:val="nil"/>
              <w:right w:val="nil"/>
            </w:tcBorders>
          </w:tcPr>
          <w:p w:rsidR="00D93EAE" w:rsidRDefault="00D93EAE">
            <w:pPr>
              <w:pStyle w:val="ConsPlusNormal"/>
              <w:jc w:val="center"/>
            </w:pPr>
            <w:r>
              <w:t>606,73</w:t>
            </w:r>
          </w:p>
        </w:tc>
        <w:tc>
          <w:tcPr>
            <w:tcW w:w="1422" w:type="dxa"/>
            <w:tcBorders>
              <w:top w:val="nil"/>
              <w:left w:val="nil"/>
              <w:bottom w:val="nil"/>
              <w:right w:val="nil"/>
            </w:tcBorders>
          </w:tcPr>
          <w:p w:rsidR="00D93EAE" w:rsidRDefault="00D93EAE">
            <w:pPr>
              <w:pStyle w:val="ConsPlusNormal"/>
              <w:jc w:val="center"/>
            </w:pPr>
            <w:r>
              <w:t>238,22</w:t>
            </w:r>
          </w:p>
        </w:tc>
        <w:tc>
          <w:tcPr>
            <w:tcW w:w="1422" w:type="dxa"/>
            <w:tcBorders>
              <w:top w:val="nil"/>
              <w:left w:val="nil"/>
              <w:bottom w:val="nil"/>
              <w:right w:val="nil"/>
            </w:tcBorders>
          </w:tcPr>
          <w:p w:rsidR="00D93EAE" w:rsidRDefault="00D93EAE">
            <w:pPr>
              <w:pStyle w:val="ConsPlusNormal"/>
              <w:jc w:val="center"/>
            </w:pPr>
            <w:r>
              <w:t>5,42</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Росреестр</w:t>
            </w:r>
          </w:p>
        </w:tc>
        <w:tc>
          <w:tcPr>
            <w:tcW w:w="1421" w:type="dxa"/>
            <w:tcBorders>
              <w:top w:val="nil"/>
              <w:left w:val="nil"/>
              <w:bottom w:val="nil"/>
              <w:right w:val="nil"/>
            </w:tcBorders>
          </w:tcPr>
          <w:p w:rsidR="00D93EAE" w:rsidRDefault="00D93EAE">
            <w:pPr>
              <w:pStyle w:val="ConsPlusNormal"/>
              <w:jc w:val="center"/>
            </w:pPr>
            <w:r>
              <w:t>2217,12</w:t>
            </w:r>
          </w:p>
        </w:tc>
        <w:tc>
          <w:tcPr>
            <w:tcW w:w="1422" w:type="dxa"/>
            <w:tcBorders>
              <w:top w:val="nil"/>
              <w:left w:val="nil"/>
              <w:bottom w:val="nil"/>
              <w:right w:val="nil"/>
            </w:tcBorders>
          </w:tcPr>
          <w:p w:rsidR="00D93EAE" w:rsidRDefault="00D93EAE">
            <w:pPr>
              <w:pStyle w:val="ConsPlusNormal"/>
              <w:jc w:val="center"/>
            </w:pPr>
            <w:r>
              <w:t>578,96</w:t>
            </w:r>
          </w:p>
        </w:tc>
        <w:tc>
          <w:tcPr>
            <w:tcW w:w="1421" w:type="dxa"/>
            <w:tcBorders>
              <w:top w:val="nil"/>
              <w:left w:val="nil"/>
              <w:bottom w:val="nil"/>
              <w:right w:val="nil"/>
            </w:tcBorders>
          </w:tcPr>
          <w:p w:rsidR="00D93EAE" w:rsidRDefault="00D93EAE">
            <w:pPr>
              <w:pStyle w:val="ConsPlusNormal"/>
              <w:jc w:val="center"/>
            </w:pPr>
            <w:r>
              <w:t>568,82</w:t>
            </w:r>
          </w:p>
        </w:tc>
        <w:tc>
          <w:tcPr>
            <w:tcW w:w="1422" w:type="dxa"/>
            <w:tcBorders>
              <w:top w:val="nil"/>
              <w:left w:val="nil"/>
              <w:bottom w:val="nil"/>
              <w:right w:val="nil"/>
            </w:tcBorders>
          </w:tcPr>
          <w:p w:rsidR="00D93EAE" w:rsidRDefault="00D93EAE">
            <w:pPr>
              <w:pStyle w:val="ConsPlusNormal"/>
              <w:jc w:val="center"/>
            </w:pPr>
            <w:r>
              <w:t>218,97</w:t>
            </w:r>
          </w:p>
        </w:tc>
        <w:tc>
          <w:tcPr>
            <w:tcW w:w="1421" w:type="dxa"/>
            <w:tcBorders>
              <w:top w:val="nil"/>
              <w:left w:val="nil"/>
              <w:bottom w:val="nil"/>
              <w:right w:val="nil"/>
            </w:tcBorders>
          </w:tcPr>
          <w:p w:rsidR="00D93EAE" w:rsidRDefault="00D93EAE">
            <w:pPr>
              <w:pStyle w:val="ConsPlusNormal"/>
              <w:jc w:val="center"/>
            </w:pPr>
            <w:r>
              <w:t>606,73</w:t>
            </w:r>
          </w:p>
        </w:tc>
        <w:tc>
          <w:tcPr>
            <w:tcW w:w="1422" w:type="dxa"/>
            <w:tcBorders>
              <w:top w:val="nil"/>
              <w:left w:val="nil"/>
              <w:bottom w:val="nil"/>
              <w:right w:val="nil"/>
            </w:tcBorders>
          </w:tcPr>
          <w:p w:rsidR="00D93EAE" w:rsidRDefault="00D93EAE">
            <w:pPr>
              <w:pStyle w:val="ConsPlusNormal"/>
              <w:jc w:val="center"/>
            </w:pPr>
            <w:r>
              <w:t>238,22</w:t>
            </w:r>
          </w:p>
        </w:tc>
        <w:tc>
          <w:tcPr>
            <w:tcW w:w="1422" w:type="dxa"/>
            <w:tcBorders>
              <w:top w:val="nil"/>
              <w:left w:val="nil"/>
              <w:bottom w:val="nil"/>
              <w:right w:val="nil"/>
            </w:tcBorders>
          </w:tcPr>
          <w:p w:rsidR="00D93EAE" w:rsidRDefault="00D93EAE">
            <w:pPr>
              <w:pStyle w:val="ConsPlusNormal"/>
              <w:jc w:val="center"/>
            </w:pPr>
            <w:r>
              <w:t>5,42</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из них:</w:t>
            </w: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капитальные вложения</w:t>
            </w:r>
          </w:p>
        </w:tc>
        <w:tc>
          <w:tcPr>
            <w:tcW w:w="1421" w:type="dxa"/>
            <w:tcBorders>
              <w:top w:val="nil"/>
              <w:left w:val="nil"/>
              <w:bottom w:val="nil"/>
              <w:right w:val="nil"/>
            </w:tcBorders>
          </w:tcPr>
          <w:p w:rsidR="00D93EAE" w:rsidRDefault="00D93EAE">
            <w:pPr>
              <w:pStyle w:val="ConsPlusNormal"/>
              <w:jc w:val="center"/>
            </w:pPr>
            <w:r>
              <w:t>32,4</w:t>
            </w:r>
          </w:p>
        </w:tc>
        <w:tc>
          <w:tcPr>
            <w:tcW w:w="1422" w:type="dxa"/>
            <w:tcBorders>
              <w:top w:val="nil"/>
              <w:left w:val="nil"/>
              <w:bottom w:val="nil"/>
              <w:right w:val="nil"/>
            </w:tcBorders>
          </w:tcPr>
          <w:p w:rsidR="00D93EAE" w:rsidRDefault="00D93EAE">
            <w:pPr>
              <w:pStyle w:val="ConsPlusNormal"/>
              <w:jc w:val="center"/>
            </w:pPr>
            <w:r>
              <w:t>32,4</w:t>
            </w:r>
          </w:p>
        </w:tc>
        <w:tc>
          <w:tcPr>
            <w:tcW w:w="1421" w:type="dxa"/>
            <w:tcBorders>
              <w:top w:val="nil"/>
              <w:left w:val="nil"/>
              <w:bottom w:val="nil"/>
              <w:right w:val="nil"/>
            </w:tcBorders>
          </w:tcPr>
          <w:p w:rsidR="00D93EAE" w:rsidRDefault="00D93EAE">
            <w:pPr>
              <w:pStyle w:val="ConsPlusNormal"/>
              <w:jc w:val="center"/>
            </w:pPr>
            <w:r>
              <w:t>-</w:t>
            </w:r>
          </w:p>
        </w:tc>
        <w:tc>
          <w:tcPr>
            <w:tcW w:w="1422" w:type="dxa"/>
            <w:tcBorders>
              <w:top w:val="nil"/>
              <w:left w:val="nil"/>
              <w:bottom w:val="nil"/>
              <w:right w:val="nil"/>
            </w:tcBorders>
          </w:tcPr>
          <w:p w:rsidR="00D93EAE" w:rsidRDefault="00D93EAE">
            <w:pPr>
              <w:pStyle w:val="ConsPlusNormal"/>
              <w:jc w:val="center"/>
            </w:pPr>
            <w:r>
              <w:t>-</w:t>
            </w:r>
          </w:p>
        </w:tc>
        <w:tc>
          <w:tcPr>
            <w:tcW w:w="1421" w:type="dxa"/>
            <w:tcBorders>
              <w:top w:val="nil"/>
              <w:left w:val="nil"/>
              <w:bottom w:val="nil"/>
              <w:right w:val="nil"/>
            </w:tcBorders>
          </w:tcPr>
          <w:p w:rsidR="00D93EAE" w:rsidRDefault="00D93EAE">
            <w:pPr>
              <w:pStyle w:val="ConsPlusNormal"/>
              <w:jc w:val="center"/>
            </w:pPr>
            <w:r>
              <w:t>-</w:t>
            </w:r>
          </w:p>
        </w:tc>
        <w:tc>
          <w:tcPr>
            <w:tcW w:w="1422" w:type="dxa"/>
            <w:tcBorders>
              <w:top w:val="nil"/>
              <w:left w:val="nil"/>
              <w:bottom w:val="nil"/>
              <w:right w:val="nil"/>
            </w:tcBorders>
          </w:tcPr>
          <w:p w:rsidR="00D93EAE" w:rsidRDefault="00D93EAE">
            <w:pPr>
              <w:pStyle w:val="ConsPlusNormal"/>
              <w:jc w:val="center"/>
            </w:pPr>
            <w:r>
              <w:t>-</w:t>
            </w:r>
          </w:p>
        </w:tc>
        <w:tc>
          <w:tcPr>
            <w:tcW w:w="1422" w:type="dxa"/>
            <w:tcBorders>
              <w:top w:val="nil"/>
              <w:left w:val="nil"/>
              <w:bottom w:val="nil"/>
              <w:right w:val="nil"/>
            </w:tcBorders>
          </w:tcPr>
          <w:p w:rsidR="00D93EAE" w:rsidRDefault="00D93EAE">
            <w:pPr>
              <w:pStyle w:val="ConsPlusNormal"/>
              <w:jc w:val="center"/>
            </w:pPr>
            <w:r>
              <w:t>-</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прочие нужды</w:t>
            </w:r>
          </w:p>
        </w:tc>
        <w:tc>
          <w:tcPr>
            <w:tcW w:w="1421" w:type="dxa"/>
            <w:tcBorders>
              <w:top w:val="nil"/>
              <w:left w:val="nil"/>
              <w:bottom w:val="nil"/>
              <w:right w:val="nil"/>
            </w:tcBorders>
          </w:tcPr>
          <w:p w:rsidR="00D93EAE" w:rsidRDefault="00D93EAE">
            <w:pPr>
              <w:pStyle w:val="ConsPlusNormal"/>
              <w:jc w:val="center"/>
            </w:pPr>
            <w:r>
              <w:t>2184,72</w:t>
            </w:r>
          </w:p>
        </w:tc>
        <w:tc>
          <w:tcPr>
            <w:tcW w:w="1422" w:type="dxa"/>
            <w:tcBorders>
              <w:top w:val="nil"/>
              <w:left w:val="nil"/>
              <w:bottom w:val="nil"/>
              <w:right w:val="nil"/>
            </w:tcBorders>
          </w:tcPr>
          <w:p w:rsidR="00D93EAE" w:rsidRDefault="00D93EAE">
            <w:pPr>
              <w:pStyle w:val="ConsPlusNormal"/>
              <w:jc w:val="center"/>
            </w:pPr>
            <w:r>
              <w:t>546,56</w:t>
            </w:r>
          </w:p>
        </w:tc>
        <w:tc>
          <w:tcPr>
            <w:tcW w:w="1421" w:type="dxa"/>
            <w:tcBorders>
              <w:top w:val="nil"/>
              <w:left w:val="nil"/>
              <w:bottom w:val="nil"/>
              <w:right w:val="nil"/>
            </w:tcBorders>
          </w:tcPr>
          <w:p w:rsidR="00D93EAE" w:rsidRDefault="00D93EAE">
            <w:pPr>
              <w:pStyle w:val="ConsPlusNormal"/>
              <w:jc w:val="center"/>
            </w:pPr>
            <w:r>
              <w:t>568,82</w:t>
            </w:r>
          </w:p>
        </w:tc>
        <w:tc>
          <w:tcPr>
            <w:tcW w:w="1422" w:type="dxa"/>
            <w:tcBorders>
              <w:top w:val="nil"/>
              <w:left w:val="nil"/>
              <w:bottom w:val="nil"/>
              <w:right w:val="nil"/>
            </w:tcBorders>
          </w:tcPr>
          <w:p w:rsidR="00D93EAE" w:rsidRDefault="00D93EAE">
            <w:pPr>
              <w:pStyle w:val="ConsPlusNormal"/>
              <w:jc w:val="center"/>
            </w:pPr>
            <w:r>
              <w:t>218,97</w:t>
            </w:r>
          </w:p>
        </w:tc>
        <w:tc>
          <w:tcPr>
            <w:tcW w:w="1421" w:type="dxa"/>
            <w:tcBorders>
              <w:top w:val="nil"/>
              <w:left w:val="nil"/>
              <w:bottom w:val="nil"/>
              <w:right w:val="nil"/>
            </w:tcBorders>
          </w:tcPr>
          <w:p w:rsidR="00D93EAE" w:rsidRDefault="00D93EAE">
            <w:pPr>
              <w:pStyle w:val="ConsPlusNormal"/>
              <w:jc w:val="center"/>
            </w:pPr>
            <w:r>
              <w:t>606,73</w:t>
            </w:r>
          </w:p>
        </w:tc>
        <w:tc>
          <w:tcPr>
            <w:tcW w:w="1422" w:type="dxa"/>
            <w:tcBorders>
              <w:top w:val="nil"/>
              <w:left w:val="nil"/>
              <w:bottom w:val="nil"/>
              <w:right w:val="nil"/>
            </w:tcBorders>
          </w:tcPr>
          <w:p w:rsidR="00D93EAE" w:rsidRDefault="00D93EAE">
            <w:pPr>
              <w:pStyle w:val="ConsPlusNormal"/>
              <w:jc w:val="center"/>
            </w:pPr>
            <w:r>
              <w:t>238,22</w:t>
            </w:r>
          </w:p>
        </w:tc>
        <w:tc>
          <w:tcPr>
            <w:tcW w:w="1422" w:type="dxa"/>
            <w:tcBorders>
              <w:top w:val="nil"/>
              <w:left w:val="nil"/>
              <w:bottom w:val="nil"/>
              <w:right w:val="nil"/>
            </w:tcBorders>
          </w:tcPr>
          <w:p w:rsidR="00D93EAE" w:rsidRDefault="00D93EAE">
            <w:pPr>
              <w:pStyle w:val="ConsPlusNormal"/>
              <w:jc w:val="center"/>
            </w:pPr>
            <w:r>
              <w:t>5,42</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r>
              <w:t>2.</w:t>
            </w:r>
          </w:p>
        </w:tc>
        <w:tc>
          <w:tcPr>
            <w:tcW w:w="4195" w:type="dxa"/>
            <w:tcBorders>
              <w:top w:val="nil"/>
              <w:left w:val="nil"/>
              <w:bottom w:val="nil"/>
              <w:right w:val="nil"/>
            </w:tcBorders>
          </w:tcPr>
          <w:p w:rsidR="00D93EAE" w:rsidRDefault="00D93EAE">
            <w:pPr>
              <w:pStyle w:val="ConsPlusNormal"/>
            </w:pPr>
            <w:r>
              <w:t>Развитие системы межведомственного информационного взаимодействия - всего</w:t>
            </w:r>
          </w:p>
        </w:tc>
        <w:tc>
          <w:tcPr>
            <w:tcW w:w="1421" w:type="dxa"/>
            <w:tcBorders>
              <w:top w:val="nil"/>
              <w:left w:val="nil"/>
              <w:bottom w:val="nil"/>
              <w:right w:val="nil"/>
            </w:tcBorders>
          </w:tcPr>
          <w:p w:rsidR="00D93EAE" w:rsidRDefault="00D93EAE">
            <w:pPr>
              <w:pStyle w:val="ConsPlusNormal"/>
              <w:jc w:val="center"/>
            </w:pPr>
            <w:r>
              <w:t>7966,74</w:t>
            </w:r>
          </w:p>
        </w:tc>
        <w:tc>
          <w:tcPr>
            <w:tcW w:w="1422" w:type="dxa"/>
            <w:tcBorders>
              <w:top w:val="nil"/>
              <w:left w:val="nil"/>
              <w:bottom w:val="nil"/>
              <w:right w:val="nil"/>
            </w:tcBorders>
          </w:tcPr>
          <w:p w:rsidR="00D93EAE" w:rsidRDefault="00D93EAE">
            <w:pPr>
              <w:pStyle w:val="ConsPlusNormal"/>
              <w:jc w:val="center"/>
            </w:pPr>
            <w:r>
              <w:t>396,74</w:t>
            </w:r>
          </w:p>
        </w:tc>
        <w:tc>
          <w:tcPr>
            <w:tcW w:w="1421" w:type="dxa"/>
            <w:tcBorders>
              <w:top w:val="nil"/>
              <w:left w:val="nil"/>
              <w:bottom w:val="nil"/>
              <w:right w:val="nil"/>
            </w:tcBorders>
          </w:tcPr>
          <w:p w:rsidR="00D93EAE" w:rsidRDefault="00D93EAE">
            <w:pPr>
              <w:pStyle w:val="ConsPlusNormal"/>
              <w:jc w:val="center"/>
            </w:pPr>
            <w:r>
              <w:t xml:space="preserve">357,32 </w:t>
            </w:r>
            <w:hyperlink w:anchor="P2079" w:history="1">
              <w:r>
                <w:rPr>
                  <w:color w:val="0000FF"/>
                </w:rPr>
                <w:t>&lt;*&gt;</w:t>
              </w:r>
            </w:hyperlink>
          </w:p>
        </w:tc>
        <w:tc>
          <w:tcPr>
            <w:tcW w:w="1422" w:type="dxa"/>
            <w:tcBorders>
              <w:top w:val="nil"/>
              <w:left w:val="nil"/>
              <w:bottom w:val="nil"/>
              <w:right w:val="nil"/>
            </w:tcBorders>
          </w:tcPr>
          <w:p w:rsidR="00D93EAE" w:rsidRDefault="00D93EAE">
            <w:pPr>
              <w:pStyle w:val="ConsPlusNormal"/>
              <w:jc w:val="center"/>
            </w:pPr>
            <w:r>
              <w:t>475,32</w:t>
            </w:r>
          </w:p>
        </w:tc>
        <w:tc>
          <w:tcPr>
            <w:tcW w:w="1421" w:type="dxa"/>
            <w:tcBorders>
              <w:top w:val="nil"/>
              <w:left w:val="nil"/>
              <w:bottom w:val="nil"/>
              <w:right w:val="nil"/>
            </w:tcBorders>
          </w:tcPr>
          <w:p w:rsidR="00D93EAE" w:rsidRDefault="00D93EAE">
            <w:pPr>
              <w:pStyle w:val="ConsPlusNormal"/>
              <w:jc w:val="center"/>
            </w:pPr>
            <w:r>
              <w:t>2849,76</w:t>
            </w:r>
          </w:p>
        </w:tc>
        <w:tc>
          <w:tcPr>
            <w:tcW w:w="1422" w:type="dxa"/>
            <w:tcBorders>
              <w:top w:val="nil"/>
              <w:left w:val="nil"/>
              <w:bottom w:val="nil"/>
              <w:right w:val="nil"/>
            </w:tcBorders>
          </w:tcPr>
          <w:p w:rsidR="00D93EAE" w:rsidRDefault="00D93EAE">
            <w:pPr>
              <w:pStyle w:val="ConsPlusNormal"/>
              <w:jc w:val="center"/>
            </w:pPr>
            <w:r>
              <w:t>2299,99</w:t>
            </w:r>
          </w:p>
        </w:tc>
        <w:tc>
          <w:tcPr>
            <w:tcW w:w="1422" w:type="dxa"/>
            <w:tcBorders>
              <w:top w:val="nil"/>
              <w:left w:val="nil"/>
              <w:bottom w:val="nil"/>
              <w:right w:val="nil"/>
            </w:tcBorders>
          </w:tcPr>
          <w:p w:rsidR="00D93EAE" w:rsidRDefault="00D93EAE">
            <w:pPr>
              <w:pStyle w:val="ConsPlusNormal"/>
              <w:jc w:val="center"/>
            </w:pPr>
            <w:r>
              <w:t>1588,08</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в том числе:</w:t>
            </w: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капитальные вложения</w:t>
            </w:r>
          </w:p>
        </w:tc>
        <w:tc>
          <w:tcPr>
            <w:tcW w:w="1421" w:type="dxa"/>
            <w:tcBorders>
              <w:top w:val="nil"/>
              <w:left w:val="nil"/>
              <w:bottom w:val="nil"/>
              <w:right w:val="nil"/>
            </w:tcBorders>
          </w:tcPr>
          <w:p w:rsidR="00D93EAE" w:rsidRDefault="00D93EAE">
            <w:pPr>
              <w:pStyle w:val="ConsPlusNormal"/>
              <w:jc w:val="center"/>
            </w:pPr>
            <w:r>
              <w:t>1861,11</w:t>
            </w:r>
          </w:p>
        </w:tc>
        <w:tc>
          <w:tcPr>
            <w:tcW w:w="1422" w:type="dxa"/>
            <w:tcBorders>
              <w:top w:val="nil"/>
              <w:left w:val="nil"/>
              <w:bottom w:val="nil"/>
              <w:right w:val="nil"/>
            </w:tcBorders>
          </w:tcPr>
          <w:p w:rsidR="00D93EAE" w:rsidRDefault="00D93EAE">
            <w:pPr>
              <w:pStyle w:val="ConsPlusNormal"/>
              <w:jc w:val="center"/>
            </w:pPr>
            <w:r>
              <w:t>-</w:t>
            </w:r>
          </w:p>
        </w:tc>
        <w:tc>
          <w:tcPr>
            <w:tcW w:w="1421" w:type="dxa"/>
            <w:tcBorders>
              <w:top w:val="nil"/>
              <w:left w:val="nil"/>
              <w:bottom w:val="nil"/>
              <w:right w:val="nil"/>
            </w:tcBorders>
          </w:tcPr>
          <w:p w:rsidR="00D93EAE" w:rsidRDefault="00D93EAE">
            <w:pPr>
              <w:pStyle w:val="ConsPlusNormal"/>
              <w:jc w:val="center"/>
            </w:pPr>
            <w:r>
              <w:t>-</w:t>
            </w:r>
          </w:p>
        </w:tc>
        <w:tc>
          <w:tcPr>
            <w:tcW w:w="1422" w:type="dxa"/>
            <w:tcBorders>
              <w:top w:val="nil"/>
              <w:left w:val="nil"/>
              <w:bottom w:val="nil"/>
              <w:right w:val="nil"/>
            </w:tcBorders>
          </w:tcPr>
          <w:p w:rsidR="00D93EAE" w:rsidRDefault="00D93EAE">
            <w:pPr>
              <w:pStyle w:val="ConsPlusNormal"/>
              <w:jc w:val="center"/>
            </w:pPr>
            <w:r>
              <w:t>43,19</w:t>
            </w:r>
          </w:p>
        </w:tc>
        <w:tc>
          <w:tcPr>
            <w:tcW w:w="1421" w:type="dxa"/>
            <w:tcBorders>
              <w:top w:val="nil"/>
              <w:left w:val="nil"/>
              <w:bottom w:val="nil"/>
              <w:right w:val="nil"/>
            </w:tcBorders>
          </w:tcPr>
          <w:p w:rsidR="00D93EAE" w:rsidRDefault="00D93EAE">
            <w:pPr>
              <w:pStyle w:val="ConsPlusNormal"/>
              <w:jc w:val="center"/>
            </w:pPr>
            <w:r>
              <w:t>880,92</w:t>
            </w:r>
          </w:p>
        </w:tc>
        <w:tc>
          <w:tcPr>
            <w:tcW w:w="1422" w:type="dxa"/>
            <w:tcBorders>
              <w:top w:val="nil"/>
              <w:left w:val="nil"/>
              <w:bottom w:val="nil"/>
              <w:right w:val="nil"/>
            </w:tcBorders>
          </w:tcPr>
          <w:p w:rsidR="00D93EAE" w:rsidRDefault="00D93EAE">
            <w:pPr>
              <w:pStyle w:val="ConsPlusNormal"/>
              <w:jc w:val="center"/>
            </w:pPr>
            <w:r>
              <w:t>866,8</w:t>
            </w:r>
          </w:p>
        </w:tc>
        <w:tc>
          <w:tcPr>
            <w:tcW w:w="1422" w:type="dxa"/>
            <w:tcBorders>
              <w:top w:val="nil"/>
              <w:left w:val="nil"/>
              <w:bottom w:val="nil"/>
              <w:right w:val="nil"/>
            </w:tcBorders>
          </w:tcPr>
          <w:p w:rsidR="00D93EAE" w:rsidRDefault="00D93EAE">
            <w:pPr>
              <w:pStyle w:val="ConsPlusNormal"/>
              <w:jc w:val="center"/>
            </w:pPr>
            <w:r>
              <w:t>70,2</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прочие нужды</w:t>
            </w:r>
          </w:p>
        </w:tc>
        <w:tc>
          <w:tcPr>
            <w:tcW w:w="1421" w:type="dxa"/>
            <w:tcBorders>
              <w:top w:val="nil"/>
              <w:left w:val="nil"/>
              <w:bottom w:val="nil"/>
              <w:right w:val="nil"/>
            </w:tcBorders>
          </w:tcPr>
          <w:p w:rsidR="00D93EAE" w:rsidRDefault="00D93EAE">
            <w:pPr>
              <w:pStyle w:val="ConsPlusNormal"/>
              <w:jc w:val="center"/>
            </w:pPr>
            <w:r>
              <w:t>6105,63</w:t>
            </w:r>
          </w:p>
        </w:tc>
        <w:tc>
          <w:tcPr>
            <w:tcW w:w="1422" w:type="dxa"/>
            <w:tcBorders>
              <w:top w:val="nil"/>
              <w:left w:val="nil"/>
              <w:bottom w:val="nil"/>
              <w:right w:val="nil"/>
            </w:tcBorders>
          </w:tcPr>
          <w:p w:rsidR="00D93EAE" w:rsidRDefault="00D93EAE">
            <w:pPr>
              <w:pStyle w:val="ConsPlusNormal"/>
              <w:jc w:val="center"/>
            </w:pPr>
            <w:r>
              <w:t>396,74</w:t>
            </w:r>
          </w:p>
        </w:tc>
        <w:tc>
          <w:tcPr>
            <w:tcW w:w="1421" w:type="dxa"/>
            <w:tcBorders>
              <w:top w:val="nil"/>
              <w:left w:val="nil"/>
              <w:bottom w:val="nil"/>
              <w:right w:val="nil"/>
            </w:tcBorders>
          </w:tcPr>
          <w:p w:rsidR="00D93EAE" w:rsidRDefault="00D93EAE">
            <w:pPr>
              <w:pStyle w:val="ConsPlusNormal"/>
              <w:jc w:val="center"/>
            </w:pPr>
            <w:r>
              <w:t xml:space="preserve">357,32 </w:t>
            </w:r>
            <w:hyperlink w:anchor="P2079" w:history="1">
              <w:r>
                <w:rPr>
                  <w:color w:val="0000FF"/>
                </w:rPr>
                <w:t>&lt;*&gt;</w:t>
              </w:r>
            </w:hyperlink>
          </w:p>
        </w:tc>
        <w:tc>
          <w:tcPr>
            <w:tcW w:w="1422" w:type="dxa"/>
            <w:tcBorders>
              <w:top w:val="nil"/>
              <w:left w:val="nil"/>
              <w:bottom w:val="nil"/>
              <w:right w:val="nil"/>
            </w:tcBorders>
          </w:tcPr>
          <w:p w:rsidR="00D93EAE" w:rsidRDefault="00D93EAE">
            <w:pPr>
              <w:pStyle w:val="ConsPlusNormal"/>
              <w:jc w:val="center"/>
            </w:pPr>
            <w:r>
              <w:t>432,13</w:t>
            </w:r>
          </w:p>
        </w:tc>
        <w:tc>
          <w:tcPr>
            <w:tcW w:w="1421" w:type="dxa"/>
            <w:tcBorders>
              <w:top w:val="nil"/>
              <w:left w:val="nil"/>
              <w:bottom w:val="nil"/>
              <w:right w:val="nil"/>
            </w:tcBorders>
          </w:tcPr>
          <w:p w:rsidR="00D93EAE" w:rsidRDefault="00D93EAE">
            <w:pPr>
              <w:pStyle w:val="ConsPlusNormal"/>
              <w:jc w:val="center"/>
            </w:pPr>
            <w:r>
              <w:t>1968,84</w:t>
            </w:r>
          </w:p>
        </w:tc>
        <w:tc>
          <w:tcPr>
            <w:tcW w:w="1422" w:type="dxa"/>
            <w:tcBorders>
              <w:top w:val="nil"/>
              <w:left w:val="nil"/>
              <w:bottom w:val="nil"/>
              <w:right w:val="nil"/>
            </w:tcBorders>
          </w:tcPr>
          <w:p w:rsidR="00D93EAE" w:rsidRDefault="00D93EAE">
            <w:pPr>
              <w:pStyle w:val="ConsPlusNormal"/>
              <w:jc w:val="center"/>
            </w:pPr>
            <w:r>
              <w:t>1433,19</w:t>
            </w:r>
          </w:p>
        </w:tc>
        <w:tc>
          <w:tcPr>
            <w:tcW w:w="1422" w:type="dxa"/>
            <w:tcBorders>
              <w:top w:val="nil"/>
              <w:left w:val="nil"/>
              <w:bottom w:val="nil"/>
              <w:right w:val="nil"/>
            </w:tcBorders>
          </w:tcPr>
          <w:p w:rsidR="00D93EAE" w:rsidRDefault="00D93EAE">
            <w:pPr>
              <w:pStyle w:val="ConsPlusNormal"/>
              <w:jc w:val="center"/>
            </w:pPr>
            <w:r>
              <w:t>1517,88</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из них:</w:t>
            </w: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Росреестр</w:t>
            </w:r>
          </w:p>
        </w:tc>
        <w:tc>
          <w:tcPr>
            <w:tcW w:w="1421" w:type="dxa"/>
            <w:tcBorders>
              <w:top w:val="nil"/>
              <w:left w:val="nil"/>
              <w:bottom w:val="nil"/>
              <w:right w:val="nil"/>
            </w:tcBorders>
          </w:tcPr>
          <w:p w:rsidR="00D93EAE" w:rsidRDefault="00D93EAE">
            <w:pPr>
              <w:pStyle w:val="ConsPlusNormal"/>
              <w:jc w:val="center"/>
            </w:pPr>
            <w:r>
              <w:t>512,62</w:t>
            </w:r>
          </w:p>
        </w:tc>
        <w:tc>
          <w:tcPr>
            <w:tcW w:w="1422" w:type="dxa"/>
            <w:tcBorders>
              <w:top w:val="nil"/>
              <w:left w:val="nil"/>
              <w:bottom w:val="nil"/>
              <w:right w:val="nil"/>
            </w:tcBorders>
          </w:tcPr>
          <w:p w:rsidR="00D93EAE" w:rsidRDefault="00D93EAE">
            <w:pPr>
              <w:pStyle w:val="ConsPlusNormal"/>
              <w:jc w:val="center"/>
            </w:pPr>
            <w:r>
              <w:t>64,24</w:t>
            </w:r>
          </w:p>
        </w:tc>
        <w:tc>
          <w:tcPr>
            <w:tcW w:w="1421" w:type="dxa"/>
            <w:tcBorders>
              <w:top w:val="nil"/>
              <w:left w:val="nil"/>
              <w:bottom w:val="nil"/>
              <w:right w:val="nil"/>
            </w:tcBorders>
          </w:tcPr>
          <w:p w:rsidR="00D93EAE" w:rsidRDefault="00D93EAE">
            <w:pPr>
              <w:pStyle w:val="ConsPlusNormal"/>
              <w:jc w:val="center"/>
            </w:pPr>
            <w:r>
              <w:t xml:space="preserve">25,57 </w:t>
            </w:r>
            <w:hyperlink w:anchor="P2079" w:history="1">
              <w:r>
                <w:rPr>
                  <w:color w:val="0000FF"/>
                </w:rPr>
                <w:t>&lt;*&gt;</w:t>
              </w:r>
            </w:hyperlink>
          </w:p>
        </w:tc>
        <w:tc>
          <w:tcPr>
            <w:tcW w:w="1422" w:type="dxa"/>
            <w:tcBorders>
              <w:top w:val="nil"/>
              <w:left w:val="nil"/>
              <w:bottom w:val="nil"/>
              <w:right w:val="nil"/>
            </w:tcBorders>
          </w:tcPr>
          <w:p w:rsidR="00D93EAE" w:rsidRDefault="00D93EAE">
            <w:pPr>
              <w:pStyle w:val="ConsPlusNormal"/>
              <w:jc w:val="center"/>
            </w:pPr>
            <w:r>
              <w:t>59,5</w:t>
            </w:r>
          </w:p>
        </w:tc>
        <w:tc>
          <w:tcPr>
            <w:tcW w:w="1421" w:type="dxa"/>
            <w:tcBorders>
              <w:top w:val="nil"/>
              <w:left w:val="nil"/>
              <w:bottom w:val="nil"/>
              <w:right w:val="nil"/>
            </w:tcBorders>
          </w:tcPr>
          <w:p w:rsidR="00D93EAE" w:rsidRDefault="00D93EAE">
            <w:pPr>
              <w:pStyle w:val="ConsPlusNormal"/>
              <w:jc w:val="center"/>
            </w:pPr>
            <w:r>
              <w:t>115</w:t>
            </w:r>
          </w:p>
        </w:tc>
        <w:tc>
          <w:tcPr>
            <w:tcW w:w="1422" w:type="dxa"/>
            <w:tcBorders>
              <w:top w:val="nil"/>
              <w:left w:val="nil"/>
              <w:bottom w:val="nil"/>
              <w:right w:val="nil"/>
            </w:tcBorders>
          </w:tcPr>
          <w:p w:rsidR="00D93EAE" w:rsidRDefault="00D93EAE">
            <w:pPr>
              <w:pStyle w:val="ConsPlusNormal"/>
              <w:jc w:val="center"/>
            </w:pPr>
            <w:r>
              <w:t>129,74</w:t>
            </w:r>
          </w:p>
        </w:tc>
        <w:tc>
          <w:tcPr>
            <w:tcW w:w="1422" w:type="dxa"/>
            <w:tcBorders>
              <w:top w:val="nil"/>
              <w:left w:val="nil"/>
              <w:bottom w:val="nil"/>
              <w:right w:val="nil"/>
            </w:tcBorders>
          </w:tcPr>
          <w:p w:rsidR="00D93EAE" w:rsidRDefault="00D93EAE">
            <w:pPr>
              <w:pStyle w:val="ConsPlusNormal"/>
              <w:jc w:val="center"/>
            </w:pPr>
            <w:r>
              <w:t>119,04</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851"/>
            </w:pPr>
            <w:r>
              <w:t>прочие нужды</w:t>
            </w:r>
          </w:p>
        </w:tc>
        <w:tc>
          <w:tcPr>
            <w:tcW w:w="1421" w:type="dxa"/>
            <w:tcBorders>
              <w:top w:val="nil"/>
              <w:left w:val="nil"/>
              <w:bottom w:val="nil"/>
              <w:right w:val="nil"/>
            </w:tcBorders>
          </w:tcPr>
          <w:p w:rsidR="00D93EAE" w:rsidRDefault="00D93EAE">
            <w:pPr>
              <w:pStyle w:val="ConsPlusNormal"/>
              <w:jc w:val="center"/>
            </w:pPr>
            <w:r>
              <w:t>512,62</w:t>
            </w:r>
          </w:p>
        </w:tc>
        <w:tc>
          <w:tcPr>
            <w:tcW w:w="1422" w:type="dxa"/>
            <w:tcBorders>
              <w:top w:val="nil"/>
              <w:left w:val="nil"/>
              <w:bottom w:val="nil"/>
              <w:right w:val="nil"/>
            </w:tcBorders>
          </w:tcPr>
          <w:p w:rsidR="00D93EAE" w:rsidRDefault="00D93EAE">
            <w:pPr>
              <w:pStyle w:val="ConsPlusNormal"/>
              <w:jc w:val="center"/>
            </w:pPr>
            <w:r>
              <w:t>64,24</w:t>
            </w:r>
          </w:p>
        </w:tc>
        <w:tc>
          <w:tcPr>
            <w:tcW w:w="1421" w:type="dxa"/>
            <w:tcBorders>
              <w:top w:val="nil"/>
              <w:left w:val="nil"/>
              <w:bottom w:val="nil"/>
              <w:right w:val="nil"/>
            </w:tcBorders>
          </w:tcPr>
          <w:p w:rsidR="00D93EAE" w:rsidRDefault="00D93EAE">
            <w:pPr>
              <w:pStyle w:val="ConsPlusNormal"/>
              <w:jc w:val="center"/>
            </w:pPr>
            <w:r>
              <w:t xml:space="preserve">25,57 </w:t>
            </w:r>
            <w:hyperlink w:anchor="P2079" w:history="1">
              <w:r>
                <w:rPr>
                  <w:color w:val="0000FF"/>
                </w:rPr>
                <w:t>&lt;*&gt;</w:t>
              </w:r>
            </w:hyperlink>
          </w:p>
        </w:tc>
        <w:tc>
          <w:tcPr>
            <w:tcW w:w="1422" w:type="dxa"/>
            <w:tcBorders>
              <w:top w:val="nil"/>
              <w:left w:val="nil"/>
              <w:bottom w:val="nil"/>
              <w:right w:val="nil"/>
            </w:tcBorders>
          </w:tcPr>
          <w:p w:rsidR="00D93EAE" w:rsidRDefault="00D93EAE">
            <w:pPr>
              <w:pStyle w:val="ConsPlusNormal"/>
              <w:jc w:val="center"/>
            </w:pPr>
            <w:r>
              <w:t>59,5</w:t>
            </w:r>
          </w:p>
        </w:tc>
        <w:tc>
          <w:tcPr>
            <w:tcW w:w="1421" w:type="dxa"/>
            <w:tcBorders>
              <w:top w:val="nil"/>
              <w:left w:val="nil"/>
              <w:bottom w:val="nil"/>
              <w:right w:val="nil"/>
            </w:tcBorders>
          </w:tcPr>
          <w:p w:rsidR="00D93EAE" w:rsidRDefault="00D93EAE">
            <w:pPr>
              <w:pStyle w:val="ConsPlusNormal"/>
              <w:jc w:val="center"/>
            </w:pPr>
            <w:r>
              <w:t>115</w:t>
            </w:r>
          </w:p>
        </w:tc>
        <w:tc>
          <w:tcPr>
            <w:tcW w:w="1422" w:type="dxa"/>
            <w:tcBorders>
              <w:top w:val="nil"/>
              <w:left w:val="nil"/>
              <w:bottom w:val="nil"/>
              <w:right w:val="nil"/>
            </w:tcBorders>
          </w:tcPr>
          <w:p w:rsidR="00D93EAE" w:rsidRDefault="00D93EAE">
            <w:pPr>
              <w:pStyle w:val="ConsPlusNormal"/>
              <w:jc w:val="center"/>
            </w:pPr>
            <w:r>
              <w:t>129,74</w:t>
            </w:r>
          </w:p>
        </w:tc>
        <w:tc>
          <w:tcPr>
            <w:tcW w:w="1422" w:type="dxa"/>
            <w:tcBorders>
              <w:top w:val="nil"/>
              <w:left w:val="nil"/>
              <w:bottom w:val="nil"/>
              <w:right w:val="nil"/>
            </w:tcBorders>
          </w:tcPr>
          <w:p w:rsidR="00D93EAE" w:rsidRDefault="00D93EAE">
            <w:pPr>
              <w:pStyle w:val="ConsPlusNormal"/>
              <w:jc w:val="center"/>
            </w:pPr>
            <w:r>
              <w:t>119,04</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ФНС России</w:t>
            </w:r>
          </w:p>
        </w:tc>
        <w:tc>
          <w:tcPr>
            <w:tcW w:w="1421" w:type="dxa"/>
            <w:tcBorders>
              <w:top w:val="nil"/>
              <w:left w:val="nil"/>
              <w:bottom w:val="nil"/>
              <w:right w:val="nil"/>
            </w:tcBorders>
          </w:tcPr>
          <w:p w:rsidR="00D93EAE" w:rsidRDefault="00D93EAE">
            <w:pPr>
              <w:pStyle w:val="ConsPlusNormal"/>
              <w:jc w:val="center"/>
            </w:pPr>
            <w:r>
              <w:t>7180,14</w:t>
            </w:r>
          </w:p>
        </w:tc>
        <w:tc>
          <w:tcPr>
            <w:tcW w:w="1422" w:type="dxa"/>
            <w:tcBorders>
              <w:top w:val="nil"/>
              <w:left w:val="nil"/>
              <w:bottom w:val="nil"/>
              <w:right w:val="nil"/>
            </w:tcBorders>
          </w:tcPr>
          <w:p w:rsidR="00D93EAE" w:rsidRDefault="00D93EAE">
            <w:pPr>
              <w:pStyle w:val="ConsPlusNormal"/>
              <w:jc w:val="center"/>
            </w:pPr>
            <w:r>
              <w:t>322,5</w:t>
            </w:r>
          </w:p>
        </w:tc>
        <w:tc>
          <w:tcPr>
            <w:tcW w:w="1421" w:type="dxa"/>
            <w:tcBorders>
              <w:top w:val="nil"/>
              <w:left w:val="nil"/>
              <w:bottom w:val="nil"/>
              <w:right w:val="nil"/>
            </w:tcBorders>
          </w:tcPr>
          <w:p w:rsidR="00D93EAE" w:rsidRDefault="00D93EAE">
            <w:pPr>
              <w:pStyle w:val="ConsPlusNormal"/>
              <w:jc w:val="center"/>
            </w:pPr>
            <w:r>
              <w:t>322,59</w:t>
            </w:r>
          </w:p>
        </w:tc>
        <w:tc>
          <w:tcPr>
            <w:tcW w:w="1422" w:type="dxa"/>
            <w:tcBorders>
              <w:top w:val="nil"/>
              <w:left w:val="nil"/>
              <w:bottom w:val="nil"/>
              <w:right w:val="nil"/>
            </w:tcBorders>
          </w:tcPr>
          <w:p w:rsidR="00D93EAE" w:rsidRDefault="00D93EAE">
            <w:pPr>
              <w:pStyle w:val="ConsPlusNormal"/>
              <w:jc w:val="center"/>
            </w:pPr>
            <w:r>
              <w:t>405,53</w:t>
            </w:r>
          </w:p>
        </w:tc>
        <w:tc>
          <w:tcPr>
            <w:tcW w:w="1421" w:type="dxa"/>
            <w:tcBorders>
              <w:top w:val="nil"/>
              <w:left w:val="nil"/>
              <w:bottom w:val="nil"/>
              <w:right w:val="nil"/>
            </w:tcBorders>
          </w:tcPr>
          <w:p w:rsidR="00D93EAE" w:rsidRDefault="00D93EAE">
            <w:pPr>
              <w:pStyle w:val="ConsPlusNormal"/>
              <w:jc w:val="center"/>
            </w:pPr>
            <w:r>
              <w:t>2639,76</w:t>
            </w:r>
          </w:p>
        </w:tc>
        <w:tc>
          <w:tcPr>
            <w:tcW w:w="1422" w:type="dxa"/>
            <w:tcBorders>
              <w:top w:val="nil"/>
              <w:left w:val="nil"/>
              <w:bottom w:val="nil"/>
              <w:right w:val="nil"/>
            </w:tcBorders>
          </w:tcPr>
          <w:p w:rsidR="00D93EAE" w:rsidRDefault="00D93EAE">
            <w:pPr>
              <w:pStyle w:val="ConsPlusNormal"/>
              <w:jc w:val="center"/>
            </w:pPr>
            <w:r>
              <w:t>2085,54</w:t>
            </w:r>
          </w:p>
        </w:tc>
        <w:tc>
          <w:tcPr>
            <w:tcW w:w="1422" w:type="dxa"/>
            <w:tcBorders>
              <w:top w:val="nil"/>
              <w:left w:val="nil"/>
              <w:bottom w:val="nil"/>
              <w:right w:val="nil"/>
            </w:tcBorders>
          </w:tcPr>
          <w:p w:rsidR="00D93EAE" w:rsidRDefault="00D93EAE">
            <w:pPr>
              <w:pStyle w:val="ConsPlusNormal"/>
              <w:jc w:val="center"/>
            </w:pPr>
            <w:r>
              <w:t>1404,22</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851"/>
            </w:pPr>
            <w:r>
              <w:t>капитальные вложения</w:t>
            </w:r>
          </w:p>
        </w:tc>
        <w:tc>
          <w:tcPr>
            <w:tcW w:w="1421" w:type="dxa"/>
            <w:tcBorders>
              <w:top w:val="nil"/>
              <w:left w:val="nil"/>
              <w:bottom w:val="nil"/>
              <w:right w:val="nil"/>
            </w:tcBorders>
          </w:tcPr>
          <w:p w:rsidR="00D93EAE" w:rsidRDefault="00D93EAE">
            <w:pPr>
              <w:pStyle w:val="ConsPlusNormal"/>
              <w:jc w:val="center"/>
            </w:pPr>
            <w:r>
              <w:t>1861,11</w:t>
            </w:r>
          </w:p>
        </w:tc>
        <w:tc>
          <w:tcPr>
            <w:tcW w:w="1422" w:type="dxa"/>
            <w:tcBorders>
              <w:top w:val="nil"/>
              <w:left w:val="nil"/>
              <w:bottom w:val="nil"/>
              <w:right w:val="nil"/>
            </w:tcBorders>
          </w:tcPr>
          <w:p w:rsidR="00D93EAE" w:rsidRDefault="00D93EAE">
            <w:pPr>
              <w:pStyle w:val="ConsPlusNormal"/>
              <w:jc w:val="center"/>
            </w:pPr>
            <w:r>
              <w:t>-</w:t>
            </w:r>
          </w:p>
        </w:tc>
        <w:tc>
          <w:tcPr>
            <w:tcW w:w="1421" w:type="dxa"/>
            <w:tcBorders>
              <w:top w:val="nil"/>
              <w:left w:val="nil"/>
              <w:bottom w:val="nil"/>
              <w:right w:val="nil"/>
            </w:tcBorders>
          </w:tcPr>
          <w:p w:rsidR="00D93EAE" w:rsidRDefault="00D93EAE">
            <w:pPr>
              <w:pStyle w:val="ConsPlusNormal"/>
              <w:jc w:val="center"/>
            </w:pPr>
            <w:r>
              <w:t>-</w:t>
            </w:r>
          </w:p>
        </w:tc>
        <w:tc>
          <w:tcPr>
            <w:tcW w:w="1422" w:type="dxa"/>
            <w:tcBorders>
              <w:top w:val="nil"/>
              <w:left w:val="nil"/>
              <w:bottom w:val="nil"/>
              <w:right w:val="nil"/>
            </w:tcBorders>
          </w:tcPr>
          <w:p w:rsidR="00D93EAE" w:rsidRDefault="00D93EAE">
            <w:pPr>
              <w:pStyle w:val="ConsPlusNormal"/>
              <w:jc w:val="center"/>
            </w:pPr>
            <w:r>
              <w:t>43,19</w:t>
            </w:r>
          </w:p>
        </w:tc>
        <w:tc>
          <w:tcPr>
            <w:tcW w:w="1421" w:type="dxa"/>
            <w:tcBorders>
              <w:top w:val="nil"/>
              <w:left w:val="nil"/>
              <w:bottom w:val="nil"/>
              <w:right w:val="nil"/>
            </w:tcBorders>
          </w:tcPr>
          <w:p w:rsidR="00D93EAE" w:rsidRDefault="00D93EAE">
            <w:pPr>
              <w:pStyle w:val="ConsPlusNormal"/>
              <w:jc w:val="center"/>
            </w:pPr>
            <w:r>
              <w:t>880,92</w:t>
            </w:r>
          </w:p>
        </w:tc>
        <w:tc>
          <w:tcPr>
            <w:tcW w:w="1422" w:type="dxa"/>
            <w:tcBorders>
              <w:top w:val="nil"/>
              <w:left w:val="nil"/>
              <w:bottom w:val="nil"/>
              <w:right w:val="nil"/>
            </w:tcBorders>
          </w:tcPr>
          <w:p w:rsidR="00D93EAE" w:rsidRDefault="00D93EAE">
            <w:pPr>
              <w:pStyle w:val="ConsPlusNormal"/>
              <w:jc w:val="center"/>
            </w:pPr>
            <w:r>
              <w:t>866,8</w:t>
            </w:r>
          </w:p>
        </w:tc>
        <w:tc>
          <w:tcPr>
            <w:tcW w:w="1422" w:type="dxa"/>
            <w:tcBorders>
              <w:top w:val="nil"/>
              <w:left w:val="nil"/>
              <w:bottom w:val="nil"/>
              <w:right w:val="nil"/>
            </w:tcBorders>
          </w:tcPr>
          <w:p w:rsidR="00D93EAE" w:rsidRDefault="00D93EAE">
            <w:pPr>
              <w:pStyle w:val="ConsPlusNormal"/>
              <w:jc w:val="center"/>
            </w:pPr>
            <w:r>
              <w:t>70,2</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851"/>
            </w:pPr>
            <w:r>
              <w:t>прочие нужды</w:t>
            </w:r>
          </w:p>
        </w:tc>
        <w:tc>
          <w:tcPr>
            <w:tcW w:w="1421" w:type="dxa"/>
            <w:tcBorders>
              <w:top w:val="nil"/>
              <w:left w:val="nil"/>
              <w:bottom w:val="nil"/>
              <w:right w:val="nil"/>
            </w:tcBorders>
          </w:tcPr>
          <w:p w:rsidR="00D93EAE" w:rsidRDefault="00D93EAE">
            <w:pPr>
              <w:pStyle w:val="ConsPlusNormal"/>
              <w:jc w:val="center"/>
            </w:pPr>
            <w:r>
              <w:t>5319,03</w:t>
            </w:r>
          </w:p>
        </w:tc>
        <w:tc>
          <w:tcPr>
            <w:tcW w:w="1422" w:type="dxa"/>
            <w:tcBorders>
              <w:top w:val="nil"/>
              <w:left w:val="nil"/>
              <w:bottom w:val="nil"/>
              <w:right w:val="nil"/>
            </w:tcBorders>
          </w:tcPr>
          <w:p w:rsidR="00D93EAE" w:rsidRDefault="00D93EAE">
            <w:pPr>
              <w:pStyle w:val="ConsPlusNormal"/>
              <w:jc w:val="center"/>
            </w:pPr>
            <w:r>
              <w:t>322,5</w:t>
            </w:r>
          </w:p>
        </w:tc>
        <w:tc>
          <w:tcPr>
            <w:tcW w:w="1421" w:type="dxa"/>
            <w:tcBorders>
              <w:top w:val="nil"/>
              <w:left w:val="nil"/>
              <w:bottom w:val="nil"/>
              <w:right w:val="nil"/>
            </w:tcBorders>
          </w:tcPr>
          <w:p w:rsidR="00D93EAE" w:rsidRDefault="00D93EAE">
            <w:pPr>
              <w:pStyle w:val="ConsPlusNormal"/>
              <w:jc w:val="center"/>
            </w:pPr>
            <w:r>
              <w:t>322,59</w:t>
            </w:r>
          </w:p>
        </w:tc>
        <w:tc>
          <w:tcPr>
            <w:tcW w:w="1422" w:type="dxa"/>
            <w:tcBorders>
              <w:top w:val="nil"/>
              <w:left w:val="nil"/>
              <w:bottom w:val="nil"/>
              <w:right w:val="nil"/>
            </w:tcBorders>
          </w:tcPr>
          <w:p w:rsidR="00D93EAE" w:rsidRDefault="00D93EAE">
            <w:pPr>
              <w:pStyle w:val="ConsPlusNormal"/>
              <w:jc w:val="center"/>
            </w:pPr>
            <w:r>
              <w:t>362,34</w:t>
            </w:r>
          </w:p>
        </w:tc>
        <w:tc>
          <w:tcPr>
            <w:tcW w:w="1421" w:type="dxa"/>
            <w:tcBorders>
              <w:top w:val="nil"/>
              <w:left w:val="nil"/>
              <w:bottom w:val="nil"/>
              <w:right w:val="nil"/>
            </w:tcBorders>
          </w:tcPr>
          <w:p w:rsidR="00D93EAE" w:rsidRDefault="00D93EAE">
            <w:pPr>
              <w:pStyle w:val="ConsPlusNormal"/>
              <w:jc w:val="center"/>
            </w:pPr>
            <w:r>
              <w:t>1758,84</w:t>
            </w:r>
          </w:p>
        </w:tc>
        <w:tc>
          <w:tcPr>
            <w:tcW w:w="1422" w:type="dxa"/>
            <w:tcBorders>
              <w:top w:val="nil"/>
              <w:left w:val="nil"/>
              <w:bottom w:val="nil"/>
              <w:right w:val="nil"/>
            </w:tcBorders>
          </w:tcPr>
          <w:p w:rsidR="00D93EAE" w:rsidRDefault="00D93EAE">
            <w:pPr>
              <w:pStyle w:val="ConsPlusNormal"/>
              <w:jc w:val="center"/>
            </w:pPr>
            <w:r>
              <w:t>1218,74</w:t>
            </w:r>
          </w:p>
        </w:tc>
        <w:tc>
          <w:tcPr>
            <w:tcW w:w="1422" w:type="dxa"/>
            <w:tcBorders>
              <w:top w:val="nil"/>
              <w:left w:val="nil"/>
              <w:bottom w:val="nil"/>
              <w:right w:val="nil"/>
            </w:tcBorders>
          </w:tcPr>
          <w:p w:rsidR="00D93EAE" w:rsidRDefault="00D93EAE">
            <w:pPr>
              <w:pStyle w:val="ConsPlusNormal"/>
              <w:jc w:val="center"/>
            </w:pPr>
            <w:r>
              <w:t>1334,02</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Росимущество</w:t>
            </w:r>
          </w:p>
        </w:tc>
        <w:tc>
          <w:tcPr>
            <w:tcW w:w="1421" w:type="dxa"/>
            <w:tcBorders>
              <w:top w:val="nil"/>
              <w:left w:val="nil"/>
              <w:bottom w:val="nil"/>
              <w:right w:val="nil"/>
            </w:tcBorders>
          </w:tcPr>
          <w:p w:rsidR="00D93EAE" w:rsidRDefault="00D93EAE">
            <w:pPr>
              <w:pStyle w:val="ConsPlusNormal"/>
              <w:jc w:val="center"/>
            </w:pPr>
            <w:r>
              <w:t>273,98</w:t>
            </w:r>
          </w:p>
        </w:tc>
        <w:tc>
          <w:tcPr>
            <w:tcW w:w="1422" w:type="dxa"/>
            <w:tcBorders>
              <w:top w:val="nil"/>
              <w:left w:val="nil"/>
              <w:bottom w:val="nil"/>
              <w:right w:val="nil"/>
            </w:tcBorders>
          </w:tcPr>
          <w:p w:rsidR="00D93EAE" w:rsidRDefault="00D93EAE">
            <w:pPr>
              <w:pStyle w:val="ConsPlusNormal"/>
              <w:jc w:val="center"/>
            </w:pPr>
            <w:r>
              <w:t>10</w:t>
            </w:r>
          </w:p>
        </w:tc>
        <w:tc>
          <w:tcPr>
            <w:tcW w:w="1421" w:type="dxa"/>
            <w:tcBorders>
              <w:top w:val="nil"/>
              <w:left w:val="nil"/>
              <w:bottom w:val="nil"/>
              <w:right w:val="nil"/>
            </w:tcBorders>
          </w:tcPr>
          <w:p w:rsidR="00D93EAE" w:rsidRDefault="00D93EAE">
            <w:pPr>
              <w:pStyle w:val="ConsPlusNormal"/>
              <w:jc w:val="center"/>
            </w:pPr>
            <w:r>
              <w:t>9,16</w:t>
            </w:r>
          </w:p>
        </w:tc>
        <w:tc>
          <w:tcPr>
            <w:tcW w:w="1422" w:type="dxa"/>
            <w:tcBorders>
              <w:top w:val="nil"/>
              <w:left w:val="nil"/>
              <w:bottom w:val="nil"/>
              <w:right w:val="nil"/>
            </w:tcBorders>
          </w:tcPr>
          <w:p w:rsidR="00D93EAE" w:rsidRDefault="00D93EAE">
            <w:pPr>
              <w:pStyle w:val="ConsPlusNormal"/>
              <w:jc w:val="center"/>
            </w:pPr>
            <w:r>
              <w:t>10,29</w:t>
            </w:r>
          </w:p>
        </w:tc>
        <w:tc>
          <w:tcPr>
            <w:tcW w:w="1421" w:type="dxa"/>
            <w:tcBorders>
              <w:top w:val="nil"/>
              <w:left w:val="nil"/>
              <w:bottom w:val="nil"/>
              <w:right w:val="nil"/>
            </w:tcBorders>
          </w:tcPr>
          <w:p w:rsidR="00D93EAE" w:rsidRDefault="00D93EAE">
            <w:pPr>
              <w:pStyle w:val="ConsPlusNormal"/>
              <w:jc w:val="center"/>
            </w:pPr>
            <w:r>
              <w:t>95</w:t>
            </w:r>
          </w:p>
        </w:tc>
        <w:tc>
          <w:tcPr>
            <w:tcW w:w="1422" w:type="dxa"/>
            <w:tcBorders>
              <w:top w:val="nil"/>
              <w:left w:val="nil"/>
              <w:bottom w:val="nil"/>
              <w:right w:val="nil"/>
            </w:tcBorders>
          </w:tcPr>
          <w:p w:rsidR="00D93EAE" w:rsidRDefault="00D93EAE">
            <w:pPr>
              <w:pStyle w:val="ConsPlusNormal"/>
              <w:jc w:val="center"/>
            </w:pPr>
            <w:r>
              <w:t>84,71</w:t>
            </w:r>
          </w:p>
        </w:tc>
        <w:tc>
          <w:tcPr>
            <w:tcW w:w="1422" w:type="dxa"/>
            <w:tcBorders>
              <w:top w:val="nil"/>
              <w:left w:val="nil"/>
              <w:bottom w:val="nil"/>
              <w:right w:val="nil"/>
            </w:tcBorders>
          </w:tcPr>
          <w:p w:rsidR="00D93EAE" w:rsidRDefault="00D93EAE">
            <w:pPr>
              <w:pStyle w:val="ConsPlusNormal"/>
              <w:jc w:val="center"/>
            </w:pPr>
            <w:r>
              <w:t>64,82</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851"/>
            </w:pPr>
            <w:r>
              <w:t>прочие нужды</w:t>
            </w:r>
          </w:p>
        </w:tc>
        <w:tc>
          <w:tcPr>
            <w:tcW w:w="1421" w:type="dxa"/>
            <w:tcBorders>
              <w:top w:val="nil"/>
              <w:left w:val="nil"/>
              <w:bottom w:val="nil"/>
              <w:right w:val="nil"/>
            </w:tcBorders>
          </w:tcPr>
          <w:p w:rsidR="00D93EAE" w:rsidRDefault="00D93EAE">
            <w:pPr>
              <w:pStyle w:val="ConsPlusNormal"/>
              <w:jc w:val="center"/>
            </w:pPr>
            <w:r>
              <w:t>273,98</w:t>
            </w:r>
          </w:p>
        </w:tc>
        <w:tc>
          <w:tcPr>
            <w:tcW w:w="1422" w:type="dxa"/>
            <w:tcBorders>
              <w:top w:val="nil"/>
              <w:left w:val="nil"/>
              <w:bottom w:val="nil"/>
              <w:right w:val="nil"/>
            </w:tcBorders>
          </w:tcPr>
          <w:p w:rsidR="00D93EAE" w:rsidRDefault="00D93EAE">
            <w:pPr>
              <w:pStyle w:val="ConsPlusNormal"/>
              <w:jc w:val="center"/>
            </w:pPr>
            <w:r>
              <w:t>10</w:t>
            </w:r>
          </w:p>
        </w:tc>
        <w:tc>
          <w:tcPr>
            <w:tcW w:w="1421" w:type="dxa"/>
            <w:tcBorders>
              <w:top w:val="nil"/>
              <w:left w:val="nil"/>
              <w:bottom w:val="nil"/>
              <w:right w:val="nil"/>
            </w:tcBorders>
          </w:tcPr>
          <w:p w:rsidR="00D93EAE" w:rsidRDefault="00D93EAE">
            <w:pPr>
              <w:pStyle w:val="ConsPlusNormal"/>
              <w:jc w:val="center"/>
            </w:pPr>
            <w:r>
              <w:t>9,16</w:t>
            </w:r>
          </w:p>
        </w:tc>
        <w:tc>
          <w:tcPr>
            <w:tcW w:w="1422" w:type="dxa"/>
            <w:tcBorders>
              <w:top w:val="nil"/>
              <w:left w:val="nil"/>
              <w:bottom w:val="nil"/>
              <w:right w:val="nil"/>
            </w:tcBorders>
          </w:tcPr>
          <w:p w:rsidR="00D93EAE" w:rsidRDefault="00D93EAE">
            <w:pPr>
              <w:pStyle w:val="ConsPlusNormal"/>
              <w:jc w:val="center"/>
            </w:pPr>
            <w:r>
              <w:t>10,29</w:t>
            </w:r>
          </w:p>
        </w:tc>
        <w:tc>
          <w:tcPr>
            <w:tcW w:w="1421" w:type="dxa"/>
            <w:tcBorders>
              <w:top w:val="nil"/>
              <w:left w:val="nil"/>
              <w:bottom w:val="nil"/>
              <w:right w:val="nil"/>
            </w:tcBorders>
          </w:tcPr>
          <w:p w:rsidR="00D93EAE" w:rsidRDefault="00D93EAE">
            <w:pPr>
              <w:pStyle w:val="ConsPlusNormal"/>
              <w:jc w:val="center"/>
            </w:pPr>
            <w:r>
              <w:t>95</w:t>
            </w:r>
          </w:p>
        </w:tc>
        <w:tc>
          <w:tcPr>
            <w:tcW w:w="1422" w:type="dxa"/>
            <w:tcBorders>
              <w:top w:val="nil"/>
              <w:left w:val="nil"/>
              <w:bottom w:val="nil"/>
              <w:right w:val="nil"/>
            </w:tcBorders>
          </w:tcPr>
          <w:p w:rsidR="00D93EAE" w:rsidRDefault="00D93EAE">
            <w:pPr>
              <w:pStyle w:val="ConsPlusNormal"/>
              <w:jc w:val="center"/>
            </w:pPr>
            <w:r>
              <w:t>84,71</w:t>
            </w:r>
          </w:p>
        </w:tc>
        <w:tc>
          <w:tcPr>
            <w:tcW w:w="1422" w:type="dxa"/>
            <w:tcBorders>
              <w:top w:val="nil"/>
              <w:left w:val="nil"/>
              <w:bottom w:val="nil"/>
              <w:right w:val="nil"/>
            </w:tcBorders>
          </w:tcPr>
          <w:p w:rsidR="00D93EAE" w:rsidRDefault="00D93EAE">
            <w:pPr>
              <w:pStyle w:val="ConsPlusNormal"/>
              <w:jc w:val="center"/>
            </w:pPr>
            <w:r>
              <w:t>64,82</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r>
              <w:t>3.</w:t>
            </w:r>
          </w:p>
        </w:tc>
        <w:tc>
          <w:tcPr>
            <w:tcW w:w="4195" w:type="dxa"/>
            <w:tcBorders>
              <w:top w:val="nil"/>
              <w:left w:val="nil"/>
              <w:bottom w:val="nil"/>
              <w:right w:val="nil"/>
            </w:tcBorders>
          </w:tcPr>
          <w:p w:rsidR="00D93EAE" w:rsidRDefault="00D93EAE">
            <w:pPr>
              <w:pStyle w:val="ConsPlusNormal"/>
            </w:pPr>
            <w:r>
              <w:t>Создание условий для ведения государственного кадастра недвижимости и Единого государственного реестра прав на недвижимое имущество и сделок с ним в электронном виде - всего</w:t>
            </w:r>
          </w:p>
        </w:tc>
        <w:tc>
          <w:tcPr>
            <w:tcW w:w="1421" w:type="dxa"/>
            <w:tcBorders>
              <w:top w:val="nil"/>
              <w:left w:val="nil"/>
              <w:bottom w:val="nil"/>
              <w:right w:val="nil"/>
            </w:tcBorders>
          </w:tcPr>
          <w:p w:rsidR="00D93EAE" w:rsidRDefault="00D93EAE">
            <w:pPr>
              <w:pStyle w:val="ConsPlusNormal"/>
              <w:jc w:val="center"/>
            </w:pPr>
            <w:r>
              <w:t>33527,17</w:t>
            </w:r>
          </w:p>
        </w:tc>
        <w:tc>
          <w:tcPr>
            <w:tcW w:w="1422" w:type="dxa"/>
            <w:tcBorders>
              <w:top w:val="nil"/>
              <w:left w:val="nil"/>
              <w:bottom w:val="nil"/>
              <w:right w:val="nil"/>
            </w:tcBorders>
          </w:tcPr>
          <w:p w:rsidR="00D93EAE" w:rsidRDefault="00D93EAE">
            <w:pPr>
              <w:pStyle w:val="ConsPlusNormal"/>
              <w:jc w:val="center"/>
            </w:pPr>
            <w:r>
              <w:t>657,5</w:t>
            </w:r>
          </w:p>
        </w:tc>
        <w:tc>
          <w:tcPr>
            <w:tcW w:w="1421" w:type="dxa"/>
            <w:tcBorders>
              <w:top w:val="nil"/>
              <w:left w:val="nil"/>
              <w:bottom w:val="nil"/>
              <w:right w:val="nil"/>
            </w:tcBorders>
          </w:tcPr>
          <w:p w:rsidR="00D93EAE" w:rsidRDefault="00D93EAE">
            <w:pPr>
              <w:pStyle w:val="ConsPlusNormal"/>
              <w:jc w:val="center"/>
            </w:pPr>
            <w:r>
              <w:t xml:space="preserve">1736,16 </w:t>
            </w:r>
            <w:hyperlink w:anchor="P2079" w:history="1">
              <w:r>
                <w:rPr>
                  <w:color w:val="0000FF"/>
                </w:rPr>
                <w:t>&lt;*&gt;</w:t>
              </w:r>
            </w:hyperlink>
          </w:p>
        </w:tc>
        <w:tc>
          <w:tcPr>
            <w:tcW w:w="1422" w:type="dxa"/>
            <w:tcBorders>
              <w:top w:val="nil"/>
              <w:left w:val="nil"/>
              <w:bottom w:val="nil"/>
              <w:right w:val="nil"/>
            </w:tcBorders>
          </w:tcPr>
          <w:p w:rsidR="00D93EAE" w:rsidRDefault="00D93EAE">
            <w:pPr>
              <w:pStyle w:val="ConsPlusNormal"/>
              <w:jc w:val="center"/>
            </w:pPr>
            <w:r>
              <w:t>2408,06</w:t>
            </w:r>
          </w:p>
        </w:tc>
        <w:tc>
          <w:tcPr>
            <w:tcW w:w="1421" w:type="dxa"/>
            <w:tcBorders>
              <w:top w:val="nil"/>
              <w:left w:val="nil"/>
              <w:bottom w:val="nil"/>
              <w:right w:val="nil"/>
            </w:tcBorders>
          </w:tcPr>
          <w:p w:rsidR="00D93EAE" w:rsidRDefault="00D93EAE">
            <w:pPr>
              <w:pStyle w:val="ConsPlusNormal"/>
              <w:jc w:val="center"/>
            </w:pPr>
            <w:r>
              <w:t>10210,08</w:t>
            </w:r>
          </w:p>
        </w:tc>
        <w:tc>
          <w:tcPr>
            <w:tcW w:w="1422" w:type="dxa"/>
            <w:tcBorders>
              <w:top w:val="nil"/>
              <w:left w:val="nil"/>
              <w:bottom w:val="nil"/>
              <w:right w:val="nil"/>
            </w:tcBorders>
          </w:tcPr>
          <w:p w:rsidR="00D93EAE" w:rsidRDefault="00D93EAE">
            <w:pPr>
              <w:pStyle w:val="ConsPlusNormal"/>
              <w:jc w:val="center"/>
            </w:pPr>
            <w:r>
              <w:t>10087,51</w:t>
            </w:r>
          </w:p>
        </w:tc>
        <w:tc>
          <w:tcPr>
            <w:tcW w:w="1422" w:type="dxa"/>
            <w:tcBorders>
              <w:top w:val="nil"/>
              <w:left w:val="nil"/>
              <w:bottom w:val="nil"/>
              <w:right w:val="nil"/>
            </w:tcBorders>
          </w:tcPr>
          <w:p w:rsidR="00D93EAE" w:rsidRDefault="00D93EAE">
            <w:pPr>
              <w:pStyle w:val="ConsPlusNormal"/>
              <w:jc w:val="center"/>
            </w:pPr>
            <w:r>
              <w:t>8462,72</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в том числе:</w:t>
            </w: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капитальные вложения</w:t>
            </w:r>
          </w:p>
        </w:tc>
        <w:tc>
          <w:tcPr>
            <w:tcW w:w="1421" w:type="dxa"/>
            <w:tcBorders>
              <w:top w:val="nil"/>
              <w:left w:val="nil"/>
              <w:bottom w:val="nil"/>
              <w:right w:val="nil"/>
            </w:tcBorders>
          </w:tcPr>
          <w:p w:rsidR="00D93EAE" w:rsidRDefault="00D93EAE">
            <w:pPr>
              <w:pStyle w:val="ConsPlusNormal"/>
              <w:jc w:val="center"/>
            </w:pPr>
            <w:r>
              <w:t>8475,9</w:t>
            </w:r>
          </w:p>
        </w:tc>
        <w:tc>
          <w:tcPr>
            <w:tcW w:w="1422" w:type="dxa"/>
            <w:tcBorders>
              <w:top w:val="nil"/>
              <w:left w:val="nil"/>
              <w:bottom w:val="nil"/>
              <w:right w:val="nil"/>
            </w:tcBorders>
          </w:tcPr>
          <w:p w:rsidR="00D93EAE" w:rsidRDefault="00D93EAE">
            <w:pPr>
              <w:pStyle w:val="ConsPlusNormal"/>
              <w:jc w:val="center"/>
            </w:pPr>
            <w:r>
              <w:t>49,8</w:t>
            </w:r>
          </w:p>
        </w:tc>
        <w:tc>
          <w:tcPr>
            <w:tcW w:w="1421" w:type="dxa"/>
            <w:tcBorders>
              <w:top w:val="nil"/>
              <w:left w:val="nil"/>
              <w:bottom w:val="nil"/>
              <w:right w:val="nil"/>
            </w:tcBorders>
          </w:tcPr>
          <w:p w:rsidR="00D93EAE" w:rsidRDefault="00D93EAE">
            <w:pPr>
              <w:pStyle w:val="ConsPlusNormal"/>
              <w:jc w:val="center"/>
            </w:pPr>
            <w:r>
              <w:t xml:space="preserve">175,86 </w:t>
            </w:r>
            <w:hyperlink w:anchor="P2079" w:history="1">
              <w:r>
                <w:rPr>
                  <w:color w:val="0000FF"/>
                </w:rPr>
                <w:t>&lt;*&gt;</w:t>
              </w:r>
            </w:hyperlink>
          </w:p>
        </w:tc>
        <w:tc>
          <w:tcPr>
            <w:tcW w:w="1422" w:type="dxa"/>
            <w:tcBorders>
              <w:top w:val="nil"/>
              <w:left w:val="nil"/>
              <w:bottom w:val="nil"/>
              <w:right w:val="nil"/>
            </w:tcBorders>
          </w:tcPr>
          <w:p w:rsidR="00D93EAE" w:rsidRDefault="00D93EAE">
            <w:pPr>
              <w:pStyle w:val="ConsPlusNormal"/>
              <w:jc w:val="center"/>
            </w:pPr>
            <w:r>
              <w:t>1013,14</w:t>
            </w:r>
          </w:p>
        </w:tc>
        <w:tc>
          <w:tcPr>
            <w:tcW w:w="1421" w:type="dxa"/>
            <w:tcBorders>
              <w:top w:val="nil"/>
              <w:left w:val="nil"/>
              <w:bottom w:val="nil"/>
              <w:right w:val="nil"/>
            </w:tcBorders>
          </w:tcPr>
          <w:p w:rsidR="00D93EAE" w:rsidRDefault="00D93EAE">
            <w:pPr>
              <w:pStyle w:val="ConsPlusNormal"/>
              <w:jc w:val="center"/>
            </w:pPr>
            <w:r>
              <w:t>2656,14</w:t>
            </w:r>
          </w:p>
        </w:tc>
        <w:tc>
          <w:tcPr>
            <w:tcW w:w="1422" w:type="dxa"/>
            <w:tcBorders>
              <w:top w:val="nil"/>
              <w:left w:val="nil"/>
              <w:bottom w:val="nil"/>
              <w:right w:val="nil"/>
            </w:tcBorders>
          </w:tcPr>
          <w:p w:rsidR="00D93EAE" w:rsidRDefault="00D93EAE">
            <w:pPr>
              <w:pStyle w:val="ConsPlusNormal"/>
              <w:jc w:val="center"/>
            </w:pPr>
            <w:r>
              <w:t>2486,7</w:t>
            </w:r>
          </w:p>
        </w:tc>
        <w:tc>
          <w:tcPr>
            <w:tcW w:w="1422" w:type="dxa"/>
            <w:tcBorders>
              <w:top w:val="nil"/>
              <w:left w:val="nil"/>
              <w:bottom w:val="nil"/>
              <w:right w:val="nil"/>
            </w:tcBorders>
          </w:tcPr>
          <w:p w:rsidR="00D93EAE" w:rsidRDefault="00D93EAE">
            <w:pPr>
              <w:pStyle w:val="ConsPlusNormal"/>
              <w:jc w:val="center"/>
            </w:pPr>
            <w:r>
              <w:t>2129,12</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прочие нужды</w:t>
            </w:r>
          </w:p>
        </w:tc>
        <w:tc>
          <w:tcPr>
            <w:tcW w:w="1421" w:type="dxa"/>
            <w:tcBorders>
              <w:top w:val="nil"/>
              <w:left w:val="nil"/>
              <w:bottom w:val="nil"/>
              <w:right w:val="nil"/>
            </w:tcBorders>
          </w:tcPr>
          <w:p w:rsidR="00D93EAE" w:rsidRDefault="00D93EAE">
            <w:pPr>
              <w:pStyle w:val="ConsPlusNormal"/>
              <w:jc w:val="center"/>
            </w:pPr>
            <w:r>
              <w:t>25051,27</w:t>
            </w:r>
          </w:p>
        </w:tc>
        <w:tc>
          <w:tcPr>
            <w:tcW w:w="1422" w:type="dxa"/>
            <w:tcBorders>
              <w:top w:val="nil"/>
              <w:left w:val="nil"/>
              <w:bottom w:val="nil"/>
              <w:right w:val="nil"/>
            </w:tcBorders>
          </w:tcPr>
          <w:p w:rsidR="00D93EAE" w:rsidRDefault="00D93EAE">
            <w:pPr>
              <w:pStyle w:val="ConsPlusNormal"/>
              <w:jc w:val="center"/>
            </w:pPr>
            <w:r>
              <w:t>607,7</w:t>
            </w:r>
          </w:p>
        </w:tc>
        <w:tc>
          <w:tcPr>
            <w:tcW w:w="1421" w:type="dxa"/>
            <w:tcBorders>
              <w:top w:val="nil"/>
              <w:left w:val="nil"/>
              <w:bottom w:val="nil"/>
              <w:right w:val="nil"/>
            </w:tcBorders>
          </w:tcPr>
          <w:p w:rsidR="00D93EAE" w:rsidRDefault="00D93EAE">
            <w:pPr>
              <w:pStyle w:val="ConsPlusNormal"/>
              <w:jc w:val="center"/>
            </w:pPr>
            <w:r>
              <w:t>1560,3</w:t>
            </w:r>
          </w:p>
        </w:tc>
        <w:tc>
          <w:tcPr>
            <w:tcW w:w="1422" w:type="dxa"/>
            <w:tcBorders>
              <w:top w:val="nil"/>
              <w:left w:val="nil"/>
              <w:bottom w:val="nil"/>
              <w:right w:val="nil"/>
            </w:tcBorders>
          </w:tcPr>
          <w:p w:rsidR="00D93EAE" w:rsidRDefault="00D93EAE">
            <w:pPr>
              <w:pStyle w:val="ConsPlusNormal"/>
              <w:jc w:val="center"/>
            </w:pPr>
            <w:r>
              <w:t>1394,92</w:t>
            </w:r>
          </w:p>
        </w:tc>
        <w:tc>
          <w:tcPr>
            <w:tcW w:w="1421" w:type="dxa"/>
            <w:tcBorders>
              <w:top w:val="nil"/>
              <w:left w:val="nil"/>
              <w:bottom w:val="nil"/>
              <w:right w:val="nil"/>
            </w:tcBorders>
          </w:tcPr>
          <w:p w:rsidR="00D93EAE" w:rsidRDefault="00D93EAE">
            <w:pPr>
              <w:pStyle w:val="ConsPlusNormal"/>
              <w:jc w:val="center"/>
            </w:pPr>
            <w:r>
              <w:t>7553,94</w:t>
            </w:r>
          </w:p>
        </w:tc>
        <w:tc>
          <w:tcPr>
            <w:tcW w:w="1422" w:type="dxa"/>
            <w:tcBorders>
              <w:top w:val="nil"/>
              <w:left w:val="nil"/>
              <w:bottom w:val="nil"/>
              <w:right w:val="nil"/>
            </w:tcBorders>
          </w:tcPr>
          <w:p w:rsidR="00D93EAE" w:rsidRDefault="00D93EAE">
            <w:pPr>
              <w:pStyle w:val="ConsPlusNormal"/>
              <w:jc w:val="center"/>
            </w:pPr>
            <w:r>
              <w:t>7600,81</w:t>
            </w:r>
          </w:p>
        </w:tc>
        <w:tc>
          <w:tcPr>
            <w:tcW w:w="1422" w:type="dxa"/>
            <w:tcBorders>
              <w:top w:val="nil"/>
              <w:left w:val="nil"/>
              <w:bottom w:val="nil"/>
              <w:right w:val="nil"/>
            </w:tcBorders>
          </w:tcPr>
          <w:p w:rsidR="00D93EAE" w:rsidRDefault="00D93EAE">
            <w:pPr>
              <w:pStyle w:val="ConsPlusNormal"/>
              <w:jc w:val="center"/>
            </w:pPr>
            <w:r>
              <w:t>6333,6</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из них субсидии бюджетам субъектов Российской Федерации</w:t>
            </w:r>
          </w:p>
        </w:tc>
        <w:tc>
          <w:tcPr>
            <w:tcW w:w="1421" w:type="dxa"/>
            <w:tcBorders>
              <w:top w:val="nil"/>
              <w:left w:val="nil"/>
              <w:bottom w:val="nil"/>
              <w:right w:val="nil"/>
            </w:tcBorders>
          </w:tcPr>
          <w:p w:rsidR="00D93EAE" w:rsidRDefault="00D93EAE">
            <w:pPr>
              <w:pStyle w:val="ConsPlusNormal"/>
              <w:jc w:val="center"/>
            </w:pPr>
            <w:r>
              <w:t>935,49</w:t>
            </w:r>
          </w:p>
        </w:tc>
        <w:tc>
          <w:tcPr>
            <w:tcW w:w="1422" w:type="dxa"/>
            <w:tcBorders>
              <w:top w:val="nil"/>
              <w:left w:val="nil"/>
              <w:bottom w:val="nil"/>
              <w:right w:val="nil"/>
            </w:tcBorders>
          </w:tcPr>
          <w:p w:rsidR="00D93EAE" w:rsidRDefault="00D93EAE">
            <w:pPr>
              <w:pStyle w:val="ConsPlusNormal"/>
              <w:jc w:val="center"/>
            </w:pPr>
            <w:r>
              <w:t>-</w:t>
            </w:r>
          </w:p>
        </w:tc>
        <w:tc>
          <w:tcPr>
            <w:tcW w:w="1421" w:type="dxa"/>
            <w:tcBorders>
              <w:top w:val="nil"/>
              <w:left w:val="nil"/>
              <w:bottom w:val="nil"/>
              <w:right w:val="nil"/>
            </w:tcBorders>
          </w:tcPr>
          <w:p w:rsidR="00D93EAE" w:rsidRDefault="00D93EAE">
            <w:pPr>
              <w:pStyle w:val="ConsPlusNormal"/>
              <w:jc w:val="center"/>
            </w:pPr>
            <w:r>
              <w:t>605,34</w:t>
            </w:r>
          </w:p>
        </w:tc>
        <w:tc>
          <w:tcPr>
            <w:tcW w:w="1422" w:type="dxa"/>
            <w:tcBorders>
              <w:top w:val="nil"/>
              <w:left w:val="nil"/>
              <w:bottom w:val="nil"/>
              <w:right w:val="nil"/>
            </w:tcBorders>
          </w:tcPr>
          <w:p w:rsidR="00D93EAE" w:rsidRDefault="00D93EAE">
            <w:pPr>
              <w:pStyle w:val="ConsPlusNormal"/>
              <w:jc w:val="center"/>
            </w:pPr>
            <w:r>
              <w:t>330,15</w:t>
            </w:r>
          </w:p>
        </w:tc>
        <w:tc>
          <w:tcPr>
            <w:tcW w:w="1421" w:type="dxa"/>
            <w:tcBorders>
              <w:top w:val="nil"/>
              <w:left w:val="nil"/>
              <w:bottom w:val="nil"/>
              <w:right w:val="nil"/>
            </w:tcBorders>
          </w:tcPr>
          <w:p w:rsidR="00D93EAE" w:rsidRDefault="00D93EAE">
            <w:pPr>
              <w:pStyle w:val="ConsPlusNormal"/>
              <w:jc w:val="center"/>
            </w:pPr>
            <w:r>
              <w:t>-</w:t>
            </w:r>
          </w:p>
        </w:tc>
        <w:tc>
          <w:tcPr>
            <w:tcW w:w="1422" w:type="dxa"/>
            <w:tcBorders>
              <w:top w:val="nil"/>
              <w:left w:val="nil"/>
              <w:bottom w:val="nil"/>
              <w:right w:val="nil"/>
            </w:tcBorders>
          </w:tcPr>
          <w:p w:rsidR="00D93EAE" w:rsidRDefault="00D93EAE">
            <w:pPr>
              <w:pStyle w:val="ConsPlusNormal"/>
              <w:jc w:val="center"/>
            </w:pPr>
            <w:r>
              <w:t>-</w:t>
            </w:r>
          </w:p>
        </w:tc>
        <w:tc>
          <w:tcPr>
            <w:tcW w:w="1422" w:type="dxa"/>
            <w:tcBorders>
              <w:top w:val="nil"/>
              <w:left w:val="nil"/>
              <w:bottom w:val="nil"/>
              <w:right w:val="nil"/>
            </w:tcBorders>
          </w:tcPr>
          <w:p w:rsidR="00D93EAE" w:rsidRDefault="00D93EAE">
            <w:pPr>
              <w:pStyle w:val="ConsPlusNormal"/>
              <w:jc w:val="center"/>
            </w:pPr>
            <w:r>
              <w:t>-</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851"/>
            </w:pPr>
            <w:r>
              <w:t>из них:</w:t>
            </w: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851"/>
            </w:pPr>
            <w:r>
              <w:t>Росреестр</w:t>
            </w:r>
          </w:p>
        </w:tc>
        <w:tc>
          <w:tcPr>
            <w:tcW w:w="1421" w:type="dxa"/>
            <w:tcBorders>
              <w:top w:val="nil"/>
              <w:left w:val="nil"/>
              <w:bottom w:val="nil"/>
              <w:right w:val="nil"/>
            </w:tcBorders>
          </w:tcPr>
          <w:p w:rsidR="00D93EAE" w:rsidRDefault="00D93EAE">
            <w:pPr>
              <w:pStyle w:val="ConsPlusNormal"/>
              <w:jc w:val="center"/>
            </w:pPr>
            <w:r>
              <w:t>32483,61</w:t>
            </w:r>
          </w:p>
        </w:tc>
        <w:tc>
          <w:tcPr>
            <w:tcW w:w="1422" w:type="dxa"/>
            <w:tcBorders>
              <w:top w:val="nil"/>
              <w:left w:val="nil"/>
              <w:bottom w:val="nil"/>
              <w:right w:val="nil"/>
            </w:tcBorders>
          </w:tcPr>
          <w:p w:rsidR="00D93EAE" w:rsidRDefault="00D93EAE">
            <w:pPr>
              <w:pStyle w:val="ConsPlusNormal"/>
              <w:jc w:val="center"/>
            </w:pPr>
            <w:r>
              <w:t>577,5</w:t>
            </w:r>
          </w:p>
        </w:tc>
        <w:tc>
          <w:tcPr>
            <w:tcW w:w="1421" w:type="dxa"/>
            <w:tcBorders>
              <w:top w:val="nil"/>
              <w:left w:val="nil"/>
              <w:bottom w:val="nil"/>
              <w:right w:val="nil"/>
            </w:tcBorders>
          </w:tcPr>
          <w:p w:rsidR="00D93EAE" w:rsidRDefault="00D93EAE">
            <w:pPr>
              <w:pStyle w:val="ConsPlusNormal"/>
              <w:jc w:val="center"/>
            </w:pPr>
            <w:r>
              <w:t xml:space="preserve">1632,3 </w:t>
            </w:r>
            <w:hyperlink w:anchor="P2079" w:history="1">
              <w:r>
                <w:rPr>
                  <w:color w:val="0000FF"/>
                </w:rPr>
                <w:t>&lt;*&gt;</w:t>
              </w:r>
            </w:hyperlink>
          </w:p>
        </w:tc>
        <w:tc>
          <w:tcPr>
            <w:tcW w:w="1422" w:type="dxa"/>
            <w:tcBorders>
              <w:top w:val="nil"/>
              <w:left w:val="nil"/>
              <w:bottom w:val="nil"/>
              <w:right w:val="nil"/>
            </w:tcBorders>
          </w:tcPr>
          <w:p w:rsidR="00D93EAE" w:rsidRDefault="00D93EAE">
            <w:pPr>
              <w:pStyle w:val="ConsPlusNormal"/>
              <w:jc w:val="center"/>
            </w:pPr>
            <w:r>
              <w:t>2270,86</w:t>
            </w:r>
          </w:p>
        </w:tc>
        <w:tc>
          <w:tcPr>
            <w:tcW w:w="1421" w:type="dxa"/>
            <w:tcBorders>
              <w:top w:val="nil"/>
              <w:left w:val="nil"/>
              <w:bottom w:val="nil"/>
              <w:right w:val="nil"/>
            </w:tcBorders>
          </w:tcPr>
          <w:p w:rsidR="00D93EAE" w:rsidRDefault="00D93EAE">
            <w:pPr>
              <w:pStyle w:val="ConsPlusNormal"/>
              <w:jc w:val="center"/>
            </w:pPr>
            <w:r>
              <w:t>9860,18</w:t>
            </w:r>
          </w:p>
        </w:tc>
        <w:tc>
          <w:tcPr>
            <w:tcW w:w="1422" w:type="dxa"/>
            <w:tcBorders>
              <w:top w:val="nil"/>
              <w:left w:val="nil"/>
              <w:bottom w:val="nil"/>
              <w:right w:val="nil"/>
            </w:tcBorders>
          </w:tcPr>
          <w:p w:rsidR="00D93EAE" w:rsidRDefault="00D93EAE">
            <w:pPr>
              <w:pStyle w:val="ConsPlusNormal"/>
              <w:jc w:val="center"/>
            </w:pPr>
            <w:r>
              <w:t>9714,91</w:t>
            </w:r>
          </w:p>
        </w:tc>
        <w:tc>
          <w:tcPr>
            <w:tcW w:w="1422" w:type="dxa"/>
            <w:tcBorders>
              <w:top w:val="nil"/>
              <w:left w:val="nil"/>
              <w:bottom w:val="nil"/>
              <w:right w:val="nil"/>
            </w:tcBorders>
          </w:tcPr>
          <w:p w:rsidR="00D93EAE" w:rsidRDefault="00D93EAE">
            <w:pPr>
              <w:pStyle w:val="ConsPlusNormal"/>
              <w:jc w:val="center"/>
            </w:pPr>
            <w:r>
              <w:t>8462,72</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1134"/>
            </w:pPr>
            <w:r>
              <w:t>капитальные вложения</w:t>
            </w:r>
          </w:p>
        </w:tc>
        <w:tc>
          <w:tcPr>
            <w:tcW w:w="1421" w:type="dxa"/>
            <w:tcBorders>
              <w:top w:val="nil"/>
              <w:left w:val="nil"/>
              <w:bottom w:val="nil"/>
              <w:right w:val="nil"/>
            </w:tcBorders>
          </w:tcPr>
          <w:p w:rsidR="00D93EAE" w:rsidRDefault="00D93EAE">
            <w:pPr>
              <w:pStyle w:val="ConsPlusNormal"/>
              <w:jc w:val="center"/>
            </w:pPr>
            <w:r>
              <w:t>8475,9</w:t>
            </w:r>
          </w:p>
        </w:tc>
        <w:tc>
          <w:tcPr>
            <w:tcW w:w="1422" w:type="dxa"/>
            <w:tcBorders>
              <w:top w:val="nil"/>
              <w:left w:val="nil"/>
              <w:bottom w:val="nil"/>
              <w:right w:val="nil"/>
            </w:tcBorders>
          </w:tcPr>
          <w:p w:rsidR="00D93EAE" w:rsidRDefault="00D93EAE">
            <w:pPr>
              <w:pStyle w:val="ConsPlusNormal"/>
              <w:jc w:val="center"/>
            </w:pPr>
            <w:r>
              <w:t>49,8</w:t>
            </w:r>
          </w:p>
        </w:tc>
        <w:tc>
          <w:tcPr>
            <w:tcW w:w="1421" w:type="dxa"/>
            <w:tcBorders>
              <w:top w:val="nil"/>
              <w:left w:val="nil"/>
              <w:bottom w:val="nil"/>
              <w:right w:val="nil"/>
            </w:tcBorders>
          </w:tcPr>
          <w:p w:rsidR="00D93EAE" w:rsidRDefault="00D93EAE">
            <w:pPr>
              <w:pStyle w:val="ConsPlusNormal"/>
              <w:jc w:val="center"/>
            </w:pPr>
            <w:r>
              <w:t xml:space="preserve">175,86 </w:t>
            </w:r>
            <w:hyperlink w:anchor="P2079" w:history="1">
              <w:r>
                <w:rPr>
                  <w:color w:val="0000FF"/>
                </w:rPr>
                <w:t>&lt;*&gt;</w:t>
              </w:r>
            </w:hyperlink>
          </w:p>
        </w:tc>
        <w:tc>
          <w:tcPr>
            <w:tcW w:w="1422" w:type="dxa"/>
            <w:tcBorders>
              <w:top w:val="nil"/>
              <w:left w:val="nil"/>
              <w:bottom w:val="nil"/>
              <w:right w:val="nil"/>
            </w:tcBorders>
          </w:tcPr>
          <w:p w:rsidR="00D93EAE" w:rsidRDefault="00D93EAE">
            <w:pPr>
              <w:pStyle w:val="ConsPlusNormal"/>
              <w:jc w:val="center"/>
            </w:pPr>
            <w:r>
              <w:t>1013,14</w:t>
            </w:r>
          </w:p>
        </w:tc>
        <w:tc>
          <w:tcPr>
            <w:tcW w:w="1421" w:type="dxa"/>
            <w:tcBorders>
              <w:top w:val="nil"/>
              <w:left w:val="nil"/>
              <w:bottom w:val="nil"/>
              <w:right w:val="nil"/>
            </w:tcBorders>
          </w:tcPr>
          <w:p w:rsidR="00D93EAE" w:rsidRDefault="00D93EAE">
            <w:pPr>
              <w:pStyle w:val="ConsPlusNormal"/>
              <w:jc w:val="center"/>
            </w:pPr>
            <w:r>
              <w:t>2656,14</w:t>
            </w:r>
          </w:p>
        </w:tc>
        <w:tc>
          <w:tcPr>
            <w:tcW w:w="1422" w:type="dxa"/>
            <w:tcBorders>
              <w:top w:val="nil"/>
              <w:left w:val="nil"/>
              <w:bottom w:val="nil"/>
              <w:right w:val="nil"/>
            </w:tcBorders>
          </w:tcPr>
          <w:p w:rsidR="00D93EAE" w:rsidRDefault="00D93EAE">
            <w:pPr>
              <w:pStyle w:val="ConsPlusNormal"/>
              <w:jc w:val="center"/>
            </w:pPr>
            <w:r>
              <w:t>2486,7</w:t>
            </w:r>
          </w:p>
        </w:tc>
        <w:tc>
          <w:tcPr>
            <w:tcW w:w="1422" w:type="dxa"/>
            <w:tcBorders>
              <w:top w:val="nil"/>
              <w:left w:val="nil"/>
              <w:bottom w:val="nil"/>
              <w:right w:val="nil"/>
            </w:tcBorders>
          </w:tcPr>
          <w:p w:rsidR="00D93EAE" w:rsidRDefault="00D93EAE">
            <w:pPr>
              <w:pStyle w:val="ConsPlusNormal"/>
              <w:jc w:val="center"/>
            </w:pPr>
            <w:r>
              <w:t>2129,12</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1134"/>
            </w:pPr>
            <w:r>
              <w:t>прочие нужды</w:t>
            </w:r>
          </w:p>
        </w:tc>
        <w:tc>
          <w:tcPr>
            <w:tcW w:w="1421" w:type="dxa"/>
            <w:tcBorders>
              <w:top w:val="nil"/>
              <w:left w:val="nil"/>
              <w:bottom w:val="nil"/>
              <w:right w:val="nil"/>
            </w:tcBorders>
          </w:tcPr>
          <w:p w:rsidR="00D93EAE" w:rsidRDefault="00D93EAE">
            <w:pPr>
              <w:pStyle w:val="ConsPlusNormal"/>
              <w:jc w:val="center"/>
            </w:pPr>
            <w:r>
              <w:t>24007,71</w:t>
            </w:r>
          </w:p>
        </w:tc>
        <w:tc>
          <w:tcPr>
            <w:tcW w:w="1422" w:type="dxa"/>
            <w:tcBorders>
              <w:top w:val="nil"/>
              <w:left w:val="nil"/>
              <w:bottom w:val="nil"/>
              <w:right w:val="nil"/>
            </w:tcBorders>
          </w:tcPr>
          <w:p w:rsidR="00D93EAE" w:rsidRDefault="00D93EAE">
            <w:pPr>
              <w:pStyle w:val="ConsPlusNormal"/>
              <w:jc w:val="center"/>
            </w:pPr>
            <w:r>
              <w:t>527,7</w:t>
            </w:r>
          </w:p>
        </w:tc>
        <w:tc>
          <w:tcPr>
            <w:tcW w:w="1421" w:type="dxa"/>
            <w:tcBorders>
              <w:top w:val="nil"/>
              <w:left w:val="nil"/>
              <w:bottom w:val="nil"/>
              <w:right w:val="nil"/>
            </w:tcBorders>
          </w:tcPr>
          <w:p w:rsidR="00D93EAE" w:rsidRDefault="00D93EAE">
            <w:pPr>
              <w:pStyle w:val="ConsPlusNormal"/>
              <w:jc w:val="center"/>
            </w:pPr>
            <w:r>
              <w:t>1456,44</w:t>
            </w:r>
          </w:p>
        </w:tc>
        <w:tc>
          <w:tcPr>
            <w:tcW w:w="1422" w:type="dxa"/>
            <w:tcBorders>
              <w:top w:val="nil"/>
              <w:left w:val="nil"/>
              <w:bottom w:val="nil"/>
              <w:right w:val="nil"/>
            </w:tcBorders>
          </w:tcPr>
          <w:p w:rsidR="00D93EAE" w:rsidRDefault="00D93EAE">
            <w:pPr>
              <w:pStyle w:val="ConsPlusNormal"/>
              <w:jc w:val="center"/>
            </w:pPr>
            <w:r>
              <w:t>1257,72</w:t>
            </w:r>
          </w:p>
        </w:tc>
        <w:tc>
          <w:tcPr>
            <w:tcW w:w="1421" w:type="dxa"/>
            <w:tcBorders>
              <w:top w:val="nil"/>
              <w:left w:val="nil"/>
              <w:bottom w:val="nil"/>
              <w:right w:val="nil"/>
            </w:tcBorders>
          </w:tcPr>
          <w:p w:rsidR="00D93EAE" w:rsidRDefault="00D93EAE">
            <w:pPr>
              <w:pStyle w:val="ConsPlusNormal"/>
              <w:jc w:val="center"/>
            </w:pPr>
            <w:r>
              <w:t>7204,04</w:t>
            </w:r>
          </w:p>
        </w:tc>
        <w:tc>
          <w:tcPr>
            <w:tcW w:w="1422" w:type="dxa"/>
            <w:tcBorders>
              <w:top w:val="nil"/>
              <w:left w:val="nil"/>
              <w:bottom w:val="nil"/>
              <w:right w:val="nil"/>
            </w:tcBorders>
          </w:tcPr>
          <w:p w:rsidR="00D93EAE" w:rsidRDefault="00D93EAE">
            <w:pPr>
              <w:pStyle w:val="ConsPlusNormal"/>
              <w:jc w:val="center"/>
            </w:pPr>
            <w:r>
              <w:t>7228,21</w:t>
            </w:r>
          </w:p>
        </w:tc>
        <w:tc>
          <w:tcPr>
            <w:tcW w:w="1422" w:type="dxa"/>
            <w:tcBorders>
              <w:top w:val="nil"/>
              <w:left w:val="nil"/>
              <w:bottom w:val="nil"/>
              <w:right w:val="nil"/>
            </w:tcBorders>
          </w:tcPr>
          <w:p w:rsidR="00D93EAE" w:rsidRDefault="00D93EAE">
            <w:pPr>
              <w:pStyle w:val="ConsPlusNormal"/>
              <w:jc w:val="center"/>
            </w:pPr>
            <w:r>
              <w:t>6333,6</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из них субсидии бюджетам субъектов Российской Федерации</w:t>
            </w:r>
          </w:p>
        </w:tc>
        <w:tc>
          <w:tcPr>
            <w:tcW w:w="1421" w:type="dxa"/>
            <w:tcBorders>
              <w:top w:val="nil"/>
              <w:left w:val="nil"/>
              <w:bottom w:val="nil"/>
              <w:right w:val="nil"/>
            </w:tcBorders>
          </w:tcPr>
          <w:p w:rsidR="00D93EAE" w:rsidRDefault="00D93EAE">
            <w:pPr>
              <w:pStyle w:val="ConsPlusNormal"/>
              <w:jc w:val="center"/>
            </w:pPr>
            <w:r>
              <w:t>935,49</w:t>
            </w:r>
          </w:p>
        </w:tc>
        <w:tc>
          <w:tcPr>
            <w:tcW w:w="1422" w:type="dxa"/>
            <w:tcBorders>
              <w:top w:val="nil"/>
              <w:left w:val="nil"/>
              <w:bottom w:val="nil"/>
              <w:right w:val="nil"/>
            </w:tcBorders>
          </w:tcPr>
          <w:p w:rsidR="00D93EAE" w:rsidRDefault="00D93EAE">
            <w:pPr>
              <w:pStyle w:val="ConsPlusNormal"/>
              <w:jc w:val="center"/>
            </w:pPr>
            <w:r>
              <w:t>-</w:t>
            </w:r>
          </w:p>
        </w:tc>
        <w:tc>
          <w:tcPr>
            <w:tcW w:w="1421" w:type="dxa"/>
            <w:tcBorders>
              <w:top w:val="nil"/>
              <w:left w:val="nil"/>
              <w:bottom w:val="nil"/>
              <w:right w:val="nil"/>
            </w:tcBorders>
          </w:tcPr>
          <w:p w:rsidR="00D93EAE" w:rsidRDefault="00D93EAE">
            <w:pPr>
              <w:pStyle w:val="ConsPlusNormal"/>
              <w:jc w:val="center"/>
            </w:pPr>
            <w:r>
              <w:t>605,34</w:t>
            </w:r>
          </w:p>
        </w:tc>
        <w:tc>
          <w:tcPr>
            <w:tcW w:w="1422" w:type="dxa"/>
            <w:tcBorders>
              <w:top w:val="nil"/>
              <w:left w:val="nil"/>
              <w:bottom w:val="nil"/>
              <w:right w:val="nil"/>
            </w:tcBorders>
          </w:tcPr>
          <w:p w:rsidR="00D93EAE" w:rsidRDefault="00D93EAE">
            <w:pPr>
              <w:pStyle w:val="ConsPlusNormal"/>
              <w:jc w:val="center"/>
            </w:pPr>
            <w:r>
              <w:t>330,15</w:t>
            </w:r>
          </w:p>
        </w:tc>
        <w:tc>
          <w:tcPr>
            <w:tcW w:w="1421" w:type="dxa"/>
            <w:tcBorders>
              <w:top w:val="nil"/>
              <w:left w:val="nil"/>
              <w:bottom w:val="nil"/>
              <w:right w:val="nil"/>
            </w:tcBorders>
          </w:tcPr>
          <w:p w:rsidR="00D93EAE" w:rsidRDefault="00D93EAE">
            <w:pPr>
              <w:pStyle w:val="ConsPlusNormal"/>
              <w:jc w:val="center"/>
            </w:pPr>
            <w:r>
              <w:t>-</w:t>
            </w:r>
          </w:p>
        </w:tc>
        <w:tc>
          <w:tcPr>
            <w:tcW w:w="1422" w:type="dxa"/>
            <w:tcBorders>
              <w:top w:val="nil"/>
              <w:left w:val="nil"/>
              <w:bottom w:val="nil"/>
              <w:right w:val="nil"/>
            </w:tcBorders>
          </w:tcPr>
          <w:p w:rsidR="00D93EAE" w:rsidRDefault="00D93EAE">
            <w:pPr>
              <w:pStyle w:val="ConsPlusNormal"/>
              <w:jc w:val="center"/>
            </w:pPr>
            <w:r>
              <w:t>-</w:t>
            </w:r>
          </w:p>
        </w:tc>
        <w:tc>
          <w:tcPr>
            <w:tcW w:w="1422" w:type="dxa"/>
            <w:tcBorders>
              <w:top w:val="nil"/>
              <w:left w:val="nil"/>
              <w:bottom w:val="nil"/>
              <w:right w:val="nil"/>
            </w:tcBorders>
          </w:tcPr>
          <w:p w:rsidR="00D93EAE" w:rsidRDefault="00D93EAE">
            <w:pPr>
              <w:pStyle w:val="ConsPlusNormal"/>
              <w:jc w:val="center"/>
            </w:pPr>
            <w:r>
              <w:t>-</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Минкомсвязь России</w:t>
            </w:r>
          </w:p>
        </w:tc>
        <w:tc>
          <w:tcPr>
            <w:tcW w:w="1421" w:type="dxa"/>
            <w:tcBorders>
              <w:top w:val="nil"/>
              <w:left w:val="nil"/>
              <w:bottom w:val="nil"/>
              <w:right w:val="nil"/>
            </w:tcBorders>
          </w:tcPr>
          <w:p w:rsidR="00D93EAE" w:rsidRDefault="00D93EAE">
            <w:pPr>
              <w:pStyle w:val="ConsPlusNormal"/>
              <w:jc w:val="center"/>
            </w:pPr>
            <w:r>
              <w:t>1043,56</w:t>
            </w:r>
          </w:p>
        </w:tc>
        <w:tc>
          <w:tcPr>
            <w:tcW w:w="1422" w:type="dxa"/>
            <w:tcBorders>
              <w:top w:val="nil"/>
              <w:left w:val="nil"/>
              <w:bottom w:val="nil"/>
              <w:right w:val="nil"/>
            </w:tcBorders>
          </w:tcPr>
          <w:p w:rsidR="00D93EAE" w:rsidRDefault="00D93EAE">
            <w:pPr>
              <w:pStyle w:val="ConsPlusNormal"/>
              <w:jc w:val="center"/>
            </w:pPr>
            <w:r>
              <w:t>80</w:t>
            </w:r>
          </w:p>
        </w:tc>
        <w:tc>
          <w:tcPr>
            <w:tcW w:w="1421" w:type="dxa"/>
            <w:tcBorders>
              <w:top w:val="nil"/>
              <w:left w:val="nil"/>
              <w:bottom w:val="nil"/>
              <w:right w:val="nil"/>
            </w:tcBorders>
          </w:tcPr>
          <w:p w:rsidR="00D93EAE" w:rsidRDefault="00D93EAE">
            <w:pPr>
              <w:pStyle w:val="ConsPlusNormal"/>
              <w:jc w:val="center"/>
            </w:pPr>
            <w:r>
              <w:t>103,86</w:t>
            </w:r>
          </w:p>
        </w:tc>
        <w:tc>
          <w:tcPr>
            <w:tcW w:w="1422" w:type="dxa"/>
            <w:tcBorders>
              <w:top w:val="nil"/>
              <w:left w:val="nil"/>
              <w:bottom w:val="nil"/>
              <w:right w:val="nil"/>
            </w:tcBorders>
          </w:tcPr>
          <w:p w:rsidR="00D93EAE" w:rsidRDefault="00D93EAE">
            <w:pPr>
              <w:pStyle w:val="ConsPlusNormal"/>
              <w:jc w:val="center"/>
            </w:pPr>
            <w:r>
              <w:t>137,2</w:t>
            </w:r>
          </w:p>
        </w:tc>
        <w:tc>
          <w:tcPr>
            <w:tcW w:w="1421" w:type="dxa"/>
            <w:tcBorders>
              <w:top w:val="nil"/>
              <w:left w:val="nil"/>
              <w:bottom w:val="nil"/>
              <w:right w:val="nil"/>
            </w:tcBorders>
          </w:tcPr>
          <w:p w:rsidR="00D93EAE" w:rsidRDefault="00D93EAE">
            <w:pPr>
              <w:pStyle w:val="ConsPlusNormal"/>
              <w:jc w:val="center"/>
            </w:pPr>
            <w:r>
              <w:t>349,9</w:t>
            </w:r>
          </w:p>
        </w:tc>
        <w:tc>
          <w:tcPr>
            <w:tcW w:w="1422" w:type="dxa"/>
            <w:tcBorders>
              <w:top w:val="nil"/>
              <w:left w:val="nil"/>
              <w:bottom w:val="nil"/>
              <w:right w:val="nil"/>
            </w:tcBorders>
          </w:tcPr>
          <w:p w:rsidR="00D93EAE" w:rsidRDefault="00D93EAE">
            <w:pPr>
              <w:pStyle w:val="ConsPlusNormal"/>
              <w:jc w:val="center"/>
            </w:pPr>
            <w:r>
              <w:t>372,6</w:t>
            </w:r>
          </w:p>
        </w:tc>
        <w:tc>
          <w:tcPr>
            <w:tcW w:w="1422" w:type="dxa"/>
            <w:tcBorders>
              <w:top w:val="nil"/>
              <w:left w:val="nil"/>
              <w:bottom w:val="nil"/>
              <w:right w:val="nil"/>
            </w:tcBorders>
          </w:tcPr>
          <w:p w:rsidR="00D93EAE" w:rsidRDefault="00D93EAE">
            <w:pPr>
              <w:pStyle w:val="ConsPlusNormal"/>
              <w:jc w:val="center"/>
            </w:pPr>
            <w:r>
              <w:t>-</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851"/>
            </w:pPr>
            <w:r>
              <w:t>прочие нужды</w:t>
            </w:r>
          </w:p>
        </w:tc>
        <w:tc>
          <w:tcPr>
            <w:tcW w:w="1421" w:type="dxa"/>
            <w:tcBorders>
              <w:top w:val="nil"/>
              <w:left w:val="nil"/>
              <w:bottom w:val="nil"/>
              <w:right w:val="nil"/>
            </w:tcBorders>
          </w:tcPr>
          <w:p w:rsidR="00D93EAE" w:rsidRDefault="00D93EAE">
            <w:pPr>
              <w:pStyle w:val="ConsPlusNormal"/>
              <w:jc w:val="center"/>
            </w:pPr>
            <w:r>
              <w:t>1043,56</w:t>
            </w:r>
          </w:p>
        </w:tc>
        <w:tc>
          <w:tcPr>
            <w:tcW w:w="1422" w:type="dxa"/>
            <w:tcBorders>
              <w:top w:val="nil"/>
              <w:left w:val="nil"/>
              <w:bottom w:val="nil"/>
              <w:right w:val="nil"/>
            </w:tcBorders>
          </w:tcPr>
          <w:p w:rsidR="00D93EAE" w:rsidRDefault="00D93EAE">
            <w:pPr>
              <w:pStyle w:val="ConsPlusNormal"/>
              <w:jc w:val="center"/>
            </w:pPr>
            <w:r>
              <w:t>80</w:t>
            </w:r>
          </w:p>
        </w:tc>
        <w:tc>
          <w:tcPr>
            <w:tcW w:w="1421" w:type="dxa"/>
            <w:tcBorders>
              <w:top w:val="nil"/>
              <w:left w:val="nil"/>
              <w:bottom w:val="nil"/>
              <w:right w:val="nil"/>
            </w:tcBorders>
          </w:tcPr>
          <w:p w:rsidR="00D93EAE" w:rsidRDefault="00D93EAE">
            <w:pPr>
              <w:pStyle w:val="ConsPlusNormal"/>
              <w:jc w:val="center"/>
            </w:pPr>
            <w:r>
              <w:t>103,86</w:t>
            </w:r>
          </w:p>
        </w:tc>
        <w:tc>
          <w:tcPr>
            <w:tcW w:w="1422" w:type="dxa"/>
            <w:tcBorders>
              <w:top w:val="nil"/>
              <w:left w:val="nil"/>
              <w:bottom w:val="nil"/>
              <w:right w:val="nil"/>
            </w:tcBorders>
          </w:tcPr>
          <w:p w:rsidR="00D93EAE" w:rsidRDefault="00D93EAE">
            <w:pPr>
              <w:pStyle w:val="ConsPlusNormal"/>
              <w:jc w:val="center"/>
            </w:pPr>
            <w:r>
              <w:t>137,2</w:t>
            </w:r>
          </w:p>
        </w:tc>
        <w:tc>
          <w:tcPr>
            <w:tcW w:w="1421" w:type="dxa"/>
            <w:tcBorders>
              <w:top w:val="nil"/>
              <w:left w:val="nil"/>
              <w:bottom w:val="nil"/>
              <w:right w:val="nil"/>
            </w:tcBorders>
          </w:tcPr>
          <w:p w:rsidR="00D93EAE" w:rsidRDefault="00D93EAE">
            <w:pPr>
              <w:pStyle w:val="ConsPlusNormal"/>
              <w:jc w:val="center"/>
            </w:pPr>
            <w:r>
              <w:t>349,9</w:t>
            </w:r>
          </w:p>
        </w:tc>
        <w:tc>
          <w:tcPr>
            <w:tcW w:w="1422" w:type="dxa"/>
            <w:tcBorders>
              <w:top w:val="nil"/>
              <w:left w:val="nil"/>
              <w:bottom w:val="nil"/>
              <w:right w:val="nil"/>
            </w:tcBorders>
          </w:tcPr>
          <w:p w:rsidR="00D93EAE" w:rsidRDefault="00D93EAE">
            <w:pPr>
              <w:pStyle w:val="ConsPlusNormal"/>
              <w:jc w:val="center"/>
            </w:pPr>
            <w:r>
              <w:t>372,6</w:t>
            </w:r>
          </w:p>
        </w:tc>
        <w:tc>
          <w:tcPr>
            <w:tcW w:w="1422" w:type="dxa"/>
            <w:tcBorders>
              <w:top w:val="nil"/>
              <w:left w:val="nil"/>
              <w:bottom w:val="nil"/>
              <w:right w:val="nil"/>
            </w:tcBorders>
          </w:tcPr>
          <w:p w:rsidR="00D93EAE" w:rsidRDefault="00D93EAE">
            <w:pPr>
              <w:pStyle w:val="ConsPlusNormal"/>
              <w:jc w:val="center"/>
            </w:pPr>
            <w:r>
              <w:t>-</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r>
              <w:t>4.</w:t>
            </w:r>
          </w:p>
        </w:tc>
        <w:tc>
          <w:tcPr>
            <w:tcW w:w="4195" w:type="dxa"/>
            <w:tcBorders>
              <w:top w:val="nil"/>
              <w:left w:val="nil"/>
              <w:bottom w:val="nil"/>
              <w:right w:val="nil"/>
            </w:tcBorders>
          </w:tcPr>
          <w:p w:rsidR="00D93EAE" w:rsidRDefault="00D93EAE">
            <w:pPr>
              <w:pStyle w:val="ConsPlusNormal"/>
            </w:pPr>
            <w:r>
              <w:t>Развитие системы, направленной на повышение качества сведений, содержащихся в Едином государственном реестре недвижимости, - всего</w:t>
            </w:r>
          </w:p>
        </w:tc>
        <w:tc>
          <w:tcPr>
            <w:tcW w:w="1421" w:type="dxa"/>
            <w:tcBorders>
              <w:top w:val="nil"/>
              <w:left w:val="nil"/>
              <w:bottom w:val="nil"/>
              <w:right w:val="nil"/>
            </w:tcBorders>
          </w:tcPr>
          <w:p w:rsidR="00D93EAE" w:rsidRDefault="00D93EAE">
            <w:pPr>
              <w:pStyle w:val="ConsPlusNormal"/>
              <w:jc w:val="center"/>
            </w:pPr>
            <w:r>
              <w:t>13217,84</w:t>
            </w:r>
          </w:p>
        </w:tc>
        <w:tc>
          <w:tcPr>
            <w:tcW w:w="1422" w:type="dxa"/>
            <w:tcBorders>
              <w:top w:val="nil"/>
              <w:left w:val="nil"/>
              <w:bottom w:val="nil"/>
              <w:right w:val="nil"/>
            </w:tcBorders>
          </w:tcPr>
          <w:p w:rsidR="00D93EAE" w:rsidRDefault="00D93EAE">
            <w:pPr>
              <w:pStyle w:val="ConsPlusNormal"/>
              <w:jc w:val="center"/>
            </w:pPr>
            <w:r>
              <w:t>710,5</w:t>
            </w:r>
          </w:p>
        </w:tc>
        <w:tc>
          <w:tcPr>
            <w:tcW w:w="1421" w:type="dxa"/>
            <w:tcBorders>
              <w:top w:val="nil"/>
              <w:left w:val="nil"/>
              <w:bottom w:val="nil"/>
              <w:right w:val="nil"/>
            </w:tcBorders>
          </w:tcPr>
          <w:p w:rsidR="00D93EAE" w:rsidRDefault="00D93EAE">
            <w:pPr>
              <w:pStyle w:val="ConsPlusNormal"/>
              <w:jc w:val="center"/>
            </w:pPr>
            <w:r>
              <w:t>1155,5</w:t>
            </w:r>
          </w:p>
        </w:tc>
        <w:tc>
          <w:tcPr>
            <w:tcW w:w="1422" w:type="dxa"/>
            <w:tcBorders>
              <w:top w:val="nil"/>
              <w:left w:val="nil"/>
              <w:bottom w:val="nil"/>
              <w:right w:val="nil"/>
            </w:tcBorders>
          </w:tcPr>
          <w:p w:rsidR="00D93EAE" w:rsidRDefault="00D93EAE">
            <w:pPr>
              <w:pStyle w:val="ConsPlusNormal"/>
              <w:jc w:val="center"/>
            </w:pPr>
            <w:r>
              <w:t>1727,5</w:t>
            </w:r>
          </w:p>
        </w:tc>
        <w:tc>
          <w:tcPr>
            <w:tcW w:w="1421" w:type="dxa"/>
            <w:tcBorders>
              <w:top w:val="nil"/>
              <w:left w:val="nil"/>
              <w:bottom w:val="nil"/>
              <w:right w:val="nil"/>
            </w:tcBorders>
          </w:tcPr>
          <w:p w:rsidR="00D93EAE" w:rsidRDefault="00D93EAE">
            <w:pPr>
              <w:pStyle w:val="ConsPlusNormal"/>
              <w:jc w:val="center"/>
            </w:pPr>
            <w:r>
              <w:t>2627,75</w:t>
            </w:r>
          </w:p>
        </w:tc>
        <w:tc>
          <w:tcPr>
            <w:tcW w:w="1422" w:type="dxa"/>
            <w:tcBorders>
              <w:top w:val="nil"/>
              <w:left w:val="nil"/>
              <w:bottom w:val="nil"/>
              <w:right w:val="nil"/>
            </w:tcBorders>
          </w:tcPr>
          <w:p w:rsidR="00D93EAE" w:rsidRDefault="00D93EAE">
            <w:pPr>
              <w:pStyle w:val="ConsPlusNormal"/>
              <w:jc w:val="center"/>
            </w:pPr>
            <w:r>
              <w:t>3464,46</w:t>
            </w:r>
          </w:p>
        </w:tc>
        <w:tc>
          <w:tcPr>
            <w:tcW w:w="1422" w:type="dxa"/>
            <w:tcBorders>
              <w:top w:val="nil"/>
              <w:left w:val="nil"/>
              <w:bottom w:val="nil"/>
              <w:right w:val="nil"/>
            </w:tcBorders>
          </w:tcPr>
          <w:p w:rsidR="00D93EAE" w:rsidRDefault="00D93EAE">
            <w:pPr>
              <w:pStyle w:val="ConsPlusNormal"/>
              <w:jc w:val="center"/>
            </w:pPr>
            <w:r>
              <w:t>3532,13</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в том числе прочие нужды</w:t>
            </w:r>
          </w:p>
        </w:tc>
        <w:tc>
          <w:tcPr>
            <w:tcW w:w="1421" w:type="dxa"/>
            <w:tcBorders>
              <w:top w:val="nil"/>
              <w:left w:val="nil"/>
              <w:bottom w:val="nil"/>
              <w:right w:val="nil"/>
            </w:tcBorders>
          </w:tcPr>
          <w:p w:rsidR="00D93EAE" w:rsidRDefault="00D93EAE">
            <w:pPr>
              <w:pStyle w:val="ConsPlusNormal"/>
              <w:jc w:val="center"/>
            </w:pPr>
            <w:r>
              <w:t>13217,84</w:t>
            </w:r>
          </w:p>
        </w:tc>
        <w:tc>
          <w:tcPr>
            <w:tcW w:w="1422" w:type="dxa"/>
            <w:tcBorders>
              <w:top w:val="nil"/>
              <w:left w:val="nil"/>
              <w:bottom w:val="nil"/>
              <w:right w:val="nil"/>
            </w:tcBorders>
          </w:tcPr>
          <w:p w:rsidR="00D93EAE" w:rsidRDefault="00D93EAE">
            <w:pPr>
              <w:pStyle w:val="ConsPlusNormal"/>
              <w:jc w:val="center"/>
            </w:pPr>
            <w:r>
              <w:t>710,5</w:t>
            </w:r>
          </w:p>
        </w:tc>
        <w:tc>
          <w:tcPr>
            <w:tcW w:w="1421" w:type="dxa"/>
            <w:tcBorders>
              <w:top w:val="nil"/>
              <w:left w:val="nil"/>
              <w:bottom w:val="nil"/>
              <w:right w:val="nil"/>
            </w:tcBorders>
          </w:tcPr>
          <w:p w:rsidR="00D93EAE" w:rsidRDefault="00D93EAE">
            <w:pPr>
              <w:pStyle w:val="ConsPlusNormal"/>
              <w:jc w:val="center"/>
            </w:pPr>
            <w:r>
              <w:t>1155,5</w:t>
            </w:r>
          </w:p>
        </w:tc>
        <w:tc>
          <w:tcPr>
            <w:tcW w:w="1422" w:type="dxa"/>
            <w:tcBorders>
              <w:top w:val="nil"/>
              <w:left w:val="nil"/>
              <w:bottom w:val="nil"/>
              <w:right w:val="nil"/>
            </w:tcBorders>
          </w:tcPr>
          <w:p w:rsidR="00D93EAE" w:rsidRDefault="00D93EAE">
            <w:pPr>
              <w:pStyle w:val="ConsPlusNormal"/>
              <w:jc w:val="center"/>
            </w:pPr>
            <w:r>
              <w:t>1727,5</w:t>
            </w:r>
          </w:p>
        </w:tc>
        <w:tc>
          <w:tcPr>
            <w:tcW w:w="1421" w:type="dxa"/>
            <w:tcBorders>
              <w:top w:val="nil"/>
              <w:left w:val="nil"/>
              <w:bottom w:val="nil"/>
              <w:right w:val="nil"/>
            </w:tcBorders>
          </w:tcPr>
          <w:p w:rsidR="00D93EAE" w:rsidRDefault="00D93EAE">
            <w:pPr>
              <w:pStyle w:val="ConsPlusNormal"/>
              <w:jc w:val="center"/>
            </w:pPr>
            <w:r>
              <w:t>2627,75</w:t>
            </w:r>
          </w:p>
        </w:tc>
        <w:tc>
          <w:tcPr>
            <w:tcW w:w="1422" w:type="dxa"/>
            <w:tcBorders>
              <w:top w:val="nil"/>
              <w:left w:val="nil"/>
              <w:bottom w:val="nil"/>
              <w:right w:val="nil"/>
            </w:tcBorders>
          </w:tcPr>
          <w:p w:rsidR="00D93EAE" w:rsidRDefault="00D93EAE">
            <w:pPr>
              <w:pStyle w:val="ConsPlusNormal"/>
              <w:jc w:val="center"/>
            </w:pPr>
            <w:r>
              <w:t>3464,46</w:t>
            </w:r>
          </w:p>
        </w:tc>
        <w:tc>
          <w:tcPr>
            <w:tcW w:w="1422" w:type="dxa"/>
            <w:tcBorders>
              <w:top w:val="nil"/>
              <w:left w:val="nil"/>
              <w:bottom w:val="nil"/>
              <w:right w:val="nil"/>
            </w:tcBorders>
          </w:tcPr>
          <w:p w:rsidR="00D93EAE" w:rsidRDefault="00D93EAE">
            <w:pPr>
              <w:pStyle w:val="ConsPlusNormal"/>
              <w:jc w:val="center"/>
            </w:pPr>
            <w:r>
              <w:t>3532,13</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из них:</w:t>
            </w: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федеральный бюджет</w:t>
            </w:r>
          </w:p>
        </w:tc>
        <w:tc>
          <w:tcPr>
            <w:tcW w:w="1421" w:type="dxa"/>
            <w:tcBorders>
              <w:top w:val="nil"/>
              <w:left w:val="nil"/>
              <w:bottom w:val="nil"/>
              <w:right w:val="nil"/>
            </w:tcBorders>
          </w:tcPr>
          <w:p w:rsidR="00D93EAE" w:rsidRDefault="00D93EAE">
            <w:pPr>
              <w:pStyle w:val="ConsPlusNormal"/>
              <w:jc w:val="center"/>
            </w:pPr>
            <w:r>
              <w:t>10150,54</w:t>
            </w:r>
          </w:p>
        </w:tc>
        <w:tc>
          <w:tcPr>
            <w:tcW w:w="1422" w:type="dxa"/>
            <w:tcBorders>
              <w:top w:val="nil"/>
              <w:left w:val="nil"/>
              <w:bottom w:val="nil"/>
              <w:right w:val="nil"/>
            </w:tcBorders>
          </w:tcPr>
          <w:p w:rsidR="00D93EAE" w:rsidRDefault="00D93EAE">
            <w:pPr>
              <w:pStyle w:val="ConsPlusNormal"/>
              <w:jc w:val="center"/>
            </w:pPr>
            <w:r>
              <w:t>350,5</w:t>
            </w:r>
          </w:p>
        </w:tc>
        <w:tc>
          <w:tcPr>
            <w:tcW w:w="1421" w:type="dxa"/>
            <w:tcBorders>
              <w:top w:val="nil"/>
              <w:left w:val="nil"/>
              <w:bottom w:val="nil"/>
              <w:right w:val="nil"/>
            </w:tcBorders>
          </w:tcPr>
          <w:p w:rsidR="00D93EAE" w:rsidRDefault="00D93EAE">
            <w:pPr>
              <w:pStyle w:val="ConsPlusNormal"/>
              <w:jc w:val="center"/>
            </w:pPr>
            <w:r>
              <w:t>735,5</w:t>
            </w:r>
          </w:p>
        </w:tc>
        <w:tc>
          <w:tcPr>
            <w:tcW w:w="1422" w:type="dxa"/>
            <w:tcBorders>
              <w:top w:val="nil"/>
              <w:left w:val="nil"/>
              <w:bottom w:val="nil"/>
              <w:right w:val="nil"/>
            </w:tcBorders>
          </w:tcPr>
          <w:p w:rsidR="00D93EAE" w:rsidRDefault="00D93EAE">
            <w:pPr>
              <w:pStyle w:val="ConsPlusNormal"/>
              <w:jc w:val="center"/>
            </w:pPr>
            <w:r>
              <w:t>1247,5</w:t>
            </w:r>
          </w:p>
        </w:tc>
        <w:tc>
          <w:tcPr>
            <w:tcW w:w="1421" w:type="dxa"/>
            <w:tcBorders>
              <w:top w:val="nil"/>
              <w:left w:val="nil"/>
              <w:bottom w:val="nil"/>
              <w:right w:val="nil"/>
            </w:tcBorders>
          </w:tcPr>
          <w:p w:rsidR="00D93EAE" w:rsidRDefault="00D93EAE">
            <w:pPr>
              <w:pStyle w:val="ConsPlusNormal"/>
              <w:jc w:val="center"/>
            </w:pPr>
            <w:r>
              <w:t>1978,12</w:t>
            </w:r>
          </w:p>
        </w:tc>
        <w:tc>
          <w:tcPr>
            <w:tcW w:w="1422" w:type="dxa"/>
            <w:tcBorders>
              <w:top w:val="nil"/>
              <w:left w:val="nil"/>
              <w:bottom w:val="nil"/>
              <w:right w:val="nil"/>
            </w:tcBorders>
          </w:tcPr>
          <w:p w:rsidR="00D93EAE" w:rsidRDefault="00D93EAE">
            <w:pPr>
              <w:pStyle w:val="ConsPlusNormal"/>
              <w:jc w:val="center"/>
            </w:pPr>
            <w:r>
              <w:t>2798,12</w:t>
            </w:r>
          </w:p>
        </w:tc>
        <w:tc>
          <w:tcPr>
            <w:tcW w:w="1422" w:type="dxa"/>
            <w:tcBorders>
              <w:top w:val="nil"/>
              <w:left w:val="nil"/>
              <w:bottom w:val="nil"/>
              <w:right w:val="nil"/>
            </w:tcBorders>
          </w:tcPr>
          <w:p w:rsidR="00D93EAE" w:rsidRDefault="00D93EAE">
            <w:pPr>
              <w:pStyle w:val="ConsPlusNormal"/>
              <w:jc w:val="center"/>
            </w:pPr>
            <w:r>
              <w:t>3040,8</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из них субсидии бюджетам субъектов Российской Федерации</w:t>
            </w:r>
          </w:p>
        </w:tc>
        <w:tc>
          <w:tcPr>
            <w:tcW w:w="1421" w:type="dxa"/>
            <w:tcBorders>
              <w:top w:val="nil"/>
              <w:left w:val="nil"/>
              <w:bottom w:val="nil"/>
              <w:right w:val="nil"/>
            </w:tcBorders>
          </w:tcPr>
          <w:p w:rsidR="00D93EAE" w:rsidRDefault="00D93EAE">
            <w:pPr>
              <w:pStyle w:val="ConsPlusNormal"/>
              <w:jc w:val="center"/>
            </w:pPr>
            <w:r>
              <w:t>4608,82</w:t>
            </w:r>
          </w:p>
        </w:tc>
        <w:tc>
          <w:tcPr>
            <w:tcW w:w="1422" w:type="dxa"/>
            <w:tcBorders>
              <w:top w:val="nil"/>
              <w:left w:val="nil"/>
              <w:bottom w:val="nil"/>
              <w:right w:val="nil"/>
            </w:tcBorders>
          </w:tcPr>
          <w:p w:rsidR="00D93EAE" w:rsidRDefault="00D93EAE">
            <w:pPr>
              <w:pStyle w:val="ConsPlusNormal"/>
              <w:jc w:val="center"/>
            </w:pPr>
            <w:r>
              <w:t>-</w:t>
            </w:r>
          </w:p>
        </w:tc>
        <w:tc>
          <w:tcPr>
            <w:tcW w:w="1421" w:type="dxa"/>
            <w:tcBorders>
              <w:top w:val="nil"/>
              <w:left w:val="nil"/>
              <w:bottom w:val="nil"/>
              <w:right w:val="nil"/>
            </w:tcBorders>
          </w:tcPr>
          <w:p w:rsidR="00D93EAE" w:rsidRDefault="00D93EAE">
            <w:pPr>
              <w:pStyle w:val="ConsPlusNormal"/>
              <w:jc w:val="center"/>
            </w:pPr>
            <w:r>
              <w:t>3,86</w:t>
            </w:r>
          </w:p>
        </w:tc>
        <w:tc>
          <w:tcPr>
            <w:tcW w:w="1422" w:type="dxa"/>
            <w:tcBorders>
              <w:top w:val="nil"/>
              <w:left w:val="nil"/>
              <w:bottom w:val="nil"/>
              <w:right w:val="nil"/>
            </w:tcBorders>
          </w:tcPr>
          <w:p w:rsidR="00D93EAE" w:rsidRDefault="00D93EAE">
            <w:pPr>
              <w:pStyle w:val="ConsPlusNormal"/>
              <w:jc w:val="center"/>
            </w:pPr>
            <w:r>
              <w:t>165,19</w:t>
            </w:r>
          </w:p>
        </w:tc>
        <w:tc>
          <w:tcPr>
            <w:tcW w:w="1421" w:type="dxa"/>
            <w:tcBorders>
              <w:top w:val="nil"/>
              <w:left w:val="nil"/>
              <w:bottom w:val="nil"/>
              <w:right w:val="nil"/>
            </w:tcBorders>
          </w:tcPr>
          <w:p w:rsidR="00D93EAE" w:rsidRDefault="00D93EAE">
            <w:pPr>
              <w:pStyle w:val="ConsPlusNormal"/>
              <w:jc w:val="center"/>
            </w:pPr>
            <w:r>
              <w:t>903,51</w:t>
            </w:r>
          </w:p>
        </w:tc>
        <w:tc>
          <w:tcPr>
            <w:tcW w:w="1422" w:type="dxa"/>
            <w:tcBorders>
              <w:top w:val="nil"/>
              <w:left w:val="nil"/>
              <w:bottom w:val="nil"/>
              <w:right w:val="nil"/>
            </w:tcBorders>
          </w:tcPr>
          <w:p w:rsidR="00D93EAE" w:rsidRDefault="00D93EAE">
            <w:pPr>
              <w:pStyle w:val="ConsPlusNormal"/>
              <w:jc w:val="center"/>
            </w:pPr>
            <w:r>
              <w:t>1758,95</w:t>
            </w:r>
          </w:p>
        </w:tc>
        <w:tc>
          <w:tcPr>
            <w:tcW w:w="1422" w:type="dxa"/>
            <w:tcBorders>
              <w:top w:val="nil"/>
              <w:left w:val="nil"/>
              <w:bottom w:val="nil"/>
              <w:right w:val="nil"/>
            </w:tcBorders>
          </w:tcPr>
          <w:p w:rsidR="00D93EAE" w:rsidRDefault="00D93EAE">
            <w:pPr>
              <w:pStyle w:val="ConsPlusNormal"/>
              <w:jc w:val="center"/>
            </w:pPr>
            <w:r>
              <w:t>1777,31</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851"/>
            </w:pPr>
            <w:r>
              <w:t>консолидированные бюджеты субъектов Российской Федерации</w:t>
            </w:r>
          </w:p>
        </w:tc>
        <w:tc>
          <w:tcPr>
            <w:tcW w:w="1421" w:type="dxa"/>
            <w:tcBorders>
              <w:top w:val="nil"/>
              <w:left w:val="nil"/>
              <w:bottom w:val="nil"/>
              <w:right w:val="nil"/>
            </w:tcBorders>
          </w:tcPr>
          <w:p w:rsidR="00D93EAE" w:rsidRDefault="00D93EAE">
            <w:pPr>
              <w:pStyle w:val="ConsPlusNormal"/>
              <w:jc w:val="center"/>
            </w:pPr>
            <w:r>
              <w:t>3067,3</w:t>
            </w:r>
          </w:p>
        </w:tc>
        <w:tc>
          <w:tcPr>
            <w:tcW w:w="1422" w:type="dxa"/>
            <w:tcBorders>
              <w:top w:val="nil"/>
              <w:left w:val="nil"/>
              <w:bottom w:val="nil"/>
              <w:right w:val="nil"/>
            </w:tcBorders>
          </w:tcPr>
          <w:p w:rsidR="00D93EAE" w:rsidRDefault="00D93EAE">
            <w:pPr>
              <w:pStyle w:val="ConsPlusNormal"/>
              <w:jc w:val="center"/>
            </w:pPr>
            <w:r>
              <w:t>360</w:t>
            </w:r>
          </w:p>
        </w:tc>
        <w:tc>
          <w:tcPr>
            <w:tcW w:w="1421" w:type="dxa"/>
            <w:tcBorders>
              <w:top w:val="nil"/>
              <w:left w:val="nil"/>
              <w:bottom w:val="nil"/>
              <w:right w:val="nil"/>
            </w:tcBorders>
          </w:tcPr>
          <w:p w:rsidR="00D93EAE" w:rsidRDefault="00D93EAE">
            <w:pPr>
              <w:pStyle w:val="ConsPlusNormal"/>
              <w:jc w:val="center"/>
            </w:pPr>
            <w:r>
              <w:t>420</w:t>
            </w:r>
          </w:p>
        </w:tc>
        <w:tc>
          <w:tcPr>
            <w:tcW w:w="1422" w:type="dxa"/>
            <w:tcBorders>
              <w:top w:val="nil"/>
              <w:left w:val="nil"/>
              <w:bottom w:val="nil"/>
              <w:right w:val="nil"/>
            </w:tcBorders>
          </w:tcPr>
          <w:p w:rsidR="00D93EAE" w:rsidRDefault="00D93EAE">
            <w:pPr>
              <w:pStyle w:val="ConsPlusNormal"/>
              <w:jc w:val="center"/>
            </w:pPr>
            <w:r>
              <w:t>480</w:t>
            </w:r>
          </w:p>
        </w:tc>
        <w:tc>
          <w:tcPr>
            <w:tcW w:w="1421" w:type="dxa"/>
            <w:tcBorders>
              <w:top w:val="nil"/>
              <w:left w:val="nil"/>
              <w:bottom w:val="nil"/>
              <w:right w:val="nil"/>
            </w:tcBorders>
          </w:tcPr>
          <w:p w:rsidR="00D93EAE" w:rsidRDefault="00D93EAE">
            <w:pPr>
              <w:pStyle w:val="ConsPlusNormal"/>
              <w:jc w:val="center"/>
            </w:pPr>
            <w:r>
              <w:t>649,63</w:t>
            </w:r>
          </w:p>
        </w:tc>
        <w:tc>
          <w:tcPr>
            <w:tcW w:w="1422" w:type="dxa"/>
            <w:tcBorders>
              <w:top w:val="nil"/>
              <w:left w:val="nil"/>
              <w:bottom w:val="nil"/>
              <w:right w:val="nil"/>
            </w:tcBorders>
          </w:tcPr>
          <w:p w:rsidR="00D93EAE" w:rsidRDefault="00D93EAE">
            <w:pPr>
              <w:pStyle w:val="ConsPlusNormal"/>
              <w:jc w:val="center"/>
            </w:pPr>
            <w:r>
              <w:t>666,34</w:t>
            </w:r>
          </w:p>
        </w:tc>
        <w:tc>
          <w:tcPr>
            <w:tcW w:w="1422" w:type="dxa"/>
            <w:tcBorders>
              <w:top w:val="nil"/>
              <w:left w:val="nil"/>
              <w:bottom w:val="nil"/>
              <w:right w:val="nil"/>
            </w:tcBorders>
          </w:tcPr>
          <w:p w:rsidR="00D93EAE" w:rsidRDefault="00D93EAE">
            <w:pPr>
              <w:pStyle w:val="ConsPlusNormal"/>
              <w:jc w:val="center"/>
            </w:pPr>
            <w:r>
              <w:t>491,33</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851"/>
            </w:pPr>
            <w:r>
              <w:t>Росреестр</w:t>
            </w:r>
          </w:p>
        </w:tc>
        <w:tc>
          <w:tcPr>
            <w:tcW w:w="1421" w:type="dxa"/>
            <w:tcBorders>
              <w:top w:val="nil"/>
              <w:left w:val="nil"/>
              <w:bottom w:val="nil"/>
              <w:right w:val="nil"/>
            </w:tcBorders>
          </w:tcPr>
          <w:p w:rsidR="00D93EAE" w:rsidRDefault="00D93EAE">
            <w:pPr>
              <w:pStyle w:val="ConsPlusNormal"/>
              <w:jc w:val="center"/>
            </w:pPr>
            <w:r>
              <w:t>7157,47</w:t>
            </w:r>
          </w:p>
        </w:tc>
        <w:tc>
          <w:tcPr>
            <w:tcW w:w="1422" w:type="dxa"/>
            <w:tcBorders>
              <w:top w:val="nil"/>
              <w:left w:val="nil"/>
              <w:bottom w:val="nil"/>
              <w:right w:val="nil"/>
            </w:tcBorders>
          </w:tcPr>
          <w:p w:rsidR="00D93EAE" w:rsidRDefault="00D93EAE">
            <w:pPr>
              <w:pStyle w:val="ConsPlusNormal"/>
              <w:jc w:val="center"/>
            </w:pPr>
            <w:r>
              <w:t>310,5</w:t>
            </w:r>
          </w:p>
        </w:tc>
        <w:tc>
          <w:tcPr>
            <w:tcW w:w="1421" w:type="dxa"/>
            <w:tcBorders>
              <w:top w:val="nil"/>
              <w:left w:val="nil"/>
              <w:bottom w:val="nil"/>
              <w:right w:val="nil"/>
            </w:tcBorders>
          </w:tcPr>
          <w:p w:rsidR="00D93EAE" w:rsidRDefault="00D93EAE">
            <w:pPr>
              <w:pStyle w:val="ConsPlusNormal"/>
              <w:jc w:val="center"/>
            </w:pPr>
            <w:r>
              <w:t>692,76</w:t>
            </w:r>
          </w:p>
        </w:tc>
        <w:tc>
          <w:tcPr>
            <w:tcW w:w="1422" w:type="dxa"/>
            <w:tcBorders>
              <w:top w:val="nil"/>
              <w:left w:val="nil"/>
              <w:bottom w:val="nil"/>
              <w:right w:val="nil"/>
            </w:tcBorders>
          </w:tcPr>
          <w:p w:rsidR="00D93EAE" w:rsidRDefault="00D93EAE">
            <w:pPr>
              <w:pStyle w:val="ConsPlusNormal"/>
              <w:jc w:val="center"/>
            </w:pPr>
            <w:r>
              <w:t>1157,59</w:t>
            </w:r>
          </w:p>
        </w:tc>
        <w:tc>
          <w:tcPr>
            <w:tcW w:w="1421" w:type="dxa"/>
            <w:tcBorders>
              <w:top w:val="nil"/>
              <w:left w:val="nil"/>
              <w:bottom w:val="nil"/>
              <w:right w:val="nil"/>
            </w:tcBorders>
          </w:tcPr>
          <w:p w:rsidR="00D93EAE" w:rsidRDefault="00D93EAE">
            <w:pPr>
              <w:pStyle w:val="ConsPlusNormal"/>
              <w:jc w:val="center"/>
            </w:pPr>
            <w:r>
              <w:t>1272,61</w:t>
            </w:r>
          </w:p>
        </w:tc>
        <w:tc>
          <w:tcPr>
            <w:tcW w:w="1422" w:type="dxa"/>
            <w:tcBorders>
              <w:top w:val="nil"/>
              <w:left w:val="nil"/>
              <w:bottom w:val="nil"/>
              <w:right w:val="nil"/>
            </w:tcBorders>
          </w:tcPr>
          <w:p w:rsidR="00D93EAE" w:rsidRDefault="00D93EAE">
            <w:pPr>
              <w:pStyle w:val="ConsPlusNormal"/>
              <w:jc w:val="center"/>
            </w:pPr>
            <w:r>
              <w:t>1866,3</w:t>
            </w:r>
          </w:p>
        </w:tc>
        <w:tc>
          <w:tcPr>
            <w:tcW w:w="1422" w:type="dxa"/>
            <w:tcBorders>
              <w:top w:val="nil"/>
              <w:left w:val="nil"/>
              <w:bottom w:val="nil"/>
              <w:right w:val="nil"/>
            </w:tcBorders>
          </w:tcPr>
          <w:p w:rsidR="00D93EAE" w:rsidRDefault="00D93EAE">
            <w:pPr>
              <w:pStyle w:val="ConsPlusNormal"/>
              <w:jc w:val="center"/>
            </w:pPr>
            <w:r>
              <w:t>1857,71</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851"/>
            </w:pPr>
            <w:r>
              <w:t>прочие нужды</w:t>
            </w:r>
          </w:p>
        </w:tc>
        <w:tc>
          <w:tcPr>
            <w:tcW w:w="1421" w:type="dxa"/>
            <w:tcBorders>
              <w:top w:val="nil"/>
              <w:left w:val="nil"/>
              <w:bottom w:val="nil"/>
              <w:right w:val="nil"/>
            </w:tcBorders>
          </w:tcPr>
          <w:p w:rsidR="00D93EAE" w:rsidRDefault="00D93EAE">
            <w:pPr>
              <w:pStyle w:val="ConsPlusNormal"/>
              <w:jc w:val="center"/>
            </w:pPr>
            <w:r>
              <w:t>7157,47</w:t>
            </w:r>
          </w:p>
        </w:tc>
        <w:tc>
          <w:tcPr>
            <w:tcW w:w="1422" w:type="dxa"/>
            <w:tcBorders>
              <w:top w:val="nil"/>
              <w:left w:val="nil"/>
              <w:bottom w:val="nil"/>
              <w:right w:val="nil"/>
            </w:tcBorders>
          </w:tcPr>
          <w:p w:rsidR="00D93EAE" w:rsidRDefault="00D93EAE">
            <w:pPr>
              <w:pStyle w:val="ConsPlusNormal"/>
              <w:jc w:val="center"/>
            </w:pPr>
            <w:r>
              <w:t>310,5</w:t>
            </w:r>
          </w:p>
        </w:tc>
        <w:tc>
          <w:tcPr>
            <w:tcW w:w="1421" w:type="dxa"/>
            <w:tcBorders>
              <w:top w:val="nil"/>
              <w:left w:val="nil"/>
              <w:bottom w:val="nil"/>
              <w:right w:val="nil"/>
            </w:tcBorders>
          </w:tcPr>
          <w:p w:rsidR="00D93EAE" w:rsidRDefault="00D93EAE">
            <w:pPr>
              <w:pStyle w:val="ConsPlusNormal"/>
              <w:jc w:val="center"/>
            </w:pPr>
            <w:r>
              <w:t>692,76</w:t>
            </w:r>
          </w:p>
        </w:tc>
        <w:tc>
          <w:tcPr>
            <w:tcW w:w="1422" w:type="dxa"/>
            <w:tcBorders>
              <w:top w:val="nil"/>
              <w:left w:val="nil"/>
              <w:bottom w:val="nil"/>
              <w:right w:val="nil"/>
            </w:tcBorders>
          </w:tcPr>
          <w:p w:rsidR="00D93EAE" w:rsidRDefault="00D93EAE">
            <w:pPr>
              <w:pStyle w:val="ConsPlusNormal"/>
              <w:jc w:val="center"/>
            </w:pPr>
            <w:r>
              <w:t>1157,59</w:t>
            </w:r>
          </w:p>
        </w:tc>
        <w:tc>
          <w:tcPr>
            <w:tcW w:w="1421" w:type="dxa"/>
            <w:tcBorders>
              <w:top w:val="nil"/>
              <w:left w:val="nil"/>
              <w:bottom w:val="nil"/>
              <w:right w:val="nil"/>
            </w:tcBorders>
          </w:tcPr>
          <w:p w:rsidR="00D93EAE" w:rsidRDefault="00D93EAE">
            <w:pPr>
              <w:pStyle w:val="ConsPlusNormal"/>
              <w:jc w:val="center"/>
            </w:pPr>
            <w:r>
              <w:t>1272,61</w:t>
            </w:r>
          </w:p>
        </w:tc>
        <w:tc>
          <w:tcPr>
            <w:tcW w:w="1422" w:type="dxa"/>
            <w:tcBorders>
              <w:top w:val="nil"/>
              <w:left w:val="nil"/>
              <w:bottom w:val="nil"/>
              <w:right w:val="nil"/>
            </w:tcBorders>
          </w:tcPr>
          <w:p w:rsidR="00D93EAE" w:rsidRDefault="00D93EAE">
            <w:pPr>
              <w:pStyle w:val="ConsPlusNormal"/>
              <w:jc w:val="center"/>
            </w:pPr>
            <w:r>
              <w:t>1866,3</w:t>
            </w:r>
          </w:p>
        </w:tc>
        <w:tc>
          <w:tcPr>
            <w:tcW w:w="1422" w:type="dxa"/>
            <w:tcBorders>
              <w:top w:val="nil"/>
              <w:left w:val="nil"/>
              <w:bottom w:val="nil"/>
              <w:right w:val="nil"/>
            </w:tcBorders>
          </w:tcPr>
          <w:p w:rsidR="00D93EAE" w:rsidRDefault="00D93EAE">
            <w:pPr>
              <w:pStyle w:val="ConsPlusNormal"/>
              <w:jc w:val="center"/>
            </w:pPr>
            <w:r>
              <w:t>1857,71</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из них субсидии бюджетам субъектов Российской Федерации</w:t>
            </w:r>
          </w:p>
        </w:tc>
        <w:tc>
          <w:tcPr>
            <w:tcW w:w="1421" w:type="dxa"/>
            <w:tcBorders>
              <w:top w:val="nil"/>
              <w:left w:val="nil"/>
              <w:bottom w:val="nil"/>
              <w:right w:val="nil"/>
            </w:tcBorders>
          </w:tcPr>
          <w:p w:rsidR="00D93EAE" w:rsidRDefault="00D93EAE">
            <w:pPr>
              <w:pStyle w:val="ConsPlusNormal"/>
              <w:jc w:val="center"/>
            </w:pPr>
            <w:r>
              <w:t>4608,82</w:t>
            </w:r>
          </w:p>
        </w:tc>
        <w:tc>
          <w:tcPr>
            <w:tcW w:w="1422" w:type="dxa"/>
            <w:tcBorders>
              <w:top w:val="nil"/>
              <w:left w:val="nil"/>
              <w:bottom w:val="nil"/>
              <w:right w:val="nil"/>
            </w:tcBorders>
          </w:tcPr>
          <w:p w:rsidR="00D93EAE" w:rsidRDefault="00D93EAE">
            <w:pPr>
              <w:pStyle w:val="ConsPlusNormal"/>
              <w:jc w:val="center"/>
            </w:pPr>
            <w:r>
              <w:t>-</w:t>
            </w:r>
          </w:p>
        </w:tc>
        <w:tc>
          <w:tcPr>
            <w:tcW w:w="1421" w:type="dxa"/>
            <w:tcBorders>
              <w:top w:val="nil"/>
              <w:left w:val="nil"/>
              <w:bottom w:val="nil"/>
              <w:right w:val="nil"/>
            </w:tcBorders>
          </w:tcPr>
          <w:p w:rsidR="00D93EAE" w:rsidRDefault="00D93EAE">
            <w:pPr>
              <w:pStyle w:val="ConsPlusNormal"/>
              <w:jc w:val="center"/>
            </w:pPr>
            <w:r>
              <w:t>3,86</w:t>
            </w:r>
          </w:p>
        </w:tc>
        <w:tc>
          <w:tcPr>
            <w:tcW w:w="1422" w:type="dxa"/>
            <w:tcBorders>
              <w:top w:val="nil"/>
              <w:left w:val="nil"/>
              <w:bottom w:val="nil"/>
              <w:right w:val="nil"/>
            </w:tcBorders>
          </w:tcPr>
          <w:p w:rsidR="00D93EAE" w:rsidRDefault="00D93EAE">
            <w:pPr>
              <w:pStyle w:val="ConsPlusNormal"/>
              <w:jc w:val="center"/>
            </w:pPr>
            <w:r>
              <w:t>165,19</w:t>
            </w:r>
          </w:p>
        </w:tc>
        <w:tc>
          <w:tcPr>
            <w:tcW w:w="1421" w:type="dxa"/>
            <w:tcBorders>
              <w:top w:val="nil"/>
              <w:left w:val="nil"/>
              <w:bottom w:val="nil"/>
              <w:right w:val="nil"/>
            </w:tcBorders>
          </w:tcPr>
          <w:p w:rsidR="00D93EAE" w:rsidRDefault="00D93EAE">
            <w:pPr>
              <w:pStyle w:val="ConsPlusNormal"/>
              <w:jc w:val="center"/>
            </w:pPr>
            <w:r>
              <w:t>903,51</w:t>
            </w:r>
          </w:p>
        </w:tc>
        <w:tc>
          <w:tcPr>
            <w:tcW w:w="1422" w:type="dxa"/>
            <w:tcBorders>
              <w:top w:val="nil"/>
              <w:left w:val="nil"/>
              <w:bottom w:val="nil"/>
              <w:right w:val="nil"/>
            </w:tcBorders>
          </w:tcPr>
          <w:p w:rsidR="00D93EAE" w:rsidRDefault="00D93EAE">
            <w:pPr>
              <w:pStyle w:val="ConsPlusNormal"/>
              <w:jc w:val="center"/>
            </w:pPr>
            <w:r>
              <w:t>1758,95</w:t>
            </w:r>
          </w:p>
        </w:tc>
        <w:tc>
          <w:tcPr>
            <w:tcW w:w="1422" w:type="dxa"/>
            <w:tcBorders>
              <w:top w:val="nil"/>
              <w:left w:val="nil"/>
              <w:bottom w:val="nil"/>
              <w:right w:val="nil"/>
            </w:tcBorders>
          </w:tcPr>
          <w:p w:rsidR="00D93EAE" w:rsidRDefault="00D93EAE">
            <w:pPr>
              <w:pStyle w:val="ConsPlusNormal"/>
              <w:jc w:val="center"/>
            </w:pPr>
            <w:r>
              <w:t>1777,31</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851"/>
            </w:pPr>
            <w:r>
              <w:t>Росимущество</w:t>
            </w:r>
          </w:p>
        </w:tc>
        <w:tc>
          <w:tcPr>
            <w:tcW w:w="1421" w:type="dxa"/>
            <w:tcBorders>
              <w:top w:val="nil"/>
              <w:left w:val="nil"/>
              <w:bottom w:val="nil"/>
              <w:right w:val="nil"/>
            </w:tcBorders>
          </w:tcPr>
          <w:p w:rsidR="00D93EAE" w:rsidRDefault="00D93EAE">
            <w:pPr>
              <w:pStyle w:val="ConsPlusNormal"/>
              <w:jc w:val="center"/>
            </w:pPr>
            <w:r>
              <w:t>2993,07</w:t>
            </w:r>
          </w:p>
        </w:tc>
        <w:tc>
          <w:tcPr>
            <w:tcW w:w="1422" w:type="dxa"/>
            <w:tcBorders>
              <w:top w:val="nil"/>
              <w:left w:val="nil"/>
              <w:bottom w:val="nil"/>
              <w:right w:val="nil"/>
            </w:tcBorders>
          </w:tcPr>
          <w:p w:rsidR="00D93EAE" w:rsidRDefault="00D93EAE">
            <w:pPr>
              <w:pStyle w:val="ConsPlusNormal"/>
              <w:jc w:val="center"/>
            </w:pPr>
            <w:r>
              <w:t>40</w:t>
            </w:r>
          </w:p>
        </w:tc>
        <w:tc>
          <w:tcPr>
            <w:tcW w:w="1421" w:type="dxa"/>
            <w:tcBorders>
              <w:top w:val="nil"/>
              <w:left w:val="nil"/>
              <w:bottom w:val="nil"/>
              <w:right w:val="nil"/>
            </w:tcBorders>
          </w:tcPr>
          <w:p w:rsidR="00D93EAE" w:rsidRDefault="00D93EAE">
            <w:pPr>
              <w:pStyle w:val="ConsPlusNormal"/>
              <w:jc w:val="center"/>
            </w:pPr>
            <w:r>
              <w:t>42,74</w:t>
            </w:r>
          </w:p>
        </w:tc>
        <w:tc>
          <w:tcPr>
            <w:tcW w:w="1422" w:type="dxa"/>
            <w:tcBorders>
              <w:top w:val="nil"/>
              <w:left w:val="nil"/>
              <w:bottom w:val="nil"/>
              <w:right w:val="nil"/>
            </w:tcBorders>
          </w:tcPr>
          <w:p w:rsidR="00D93EAE" w:rsidRDefault="00D93EAE">
            <w:pPr>
              <w:pStyle w:val="ConsPlusNormal"/>
              <w:jc w:val="center"/>
            </w:pPr>
            <w:r>
              <w:t>89,91</w:t>
            </w:r>
          </w:p>
        </w:tc>
        <w:tc>
          <w:tcPr>
            <w:tcW w:w="1421" w:type="dxa"/>
            <w:tcBorders>
              <w:top w:val="nil"/>
              <w:left w:val="nil"/>
              <w:bottom w:val="nil"/>
              <w:right w:val="nil"/>
            </w:tcBorders>
          </w:tcPr>
          <w:p w:rsidR="00D93EAE" w:rsidRDefault="00D93EAE">
            <w:pPr>
              <w:pStyle w:val="ConsPlusNormal"/>
              <w:jc w:val="center"/>
            </w:pPr>
            <w:r>
              <w:t>705,51</w:t>
            </w:r>
          </w:p>
        </w:tc>
        <w:tc>
          <w:tcPr>
            <w:tcW w:w="1422" w:type="dxa"/>
            <w:tcBorders>
              <w:top w:val="nil"/>
              <w:left w:val="nil"/>
              <w:bottom w:val="nil"/>
              <w:right w:val="nil"/>
            </w:tcBorders>
          </w:tcPr>
          <w:p w:rsidR="00D93EAE" w:rsidRDefault="00D93EAE">
            <w:pPr>
              <w:pStyle w:val="ConsPlusNormal"/>
              <w:jc w:val="center"/>
            </w:pPr>
            <w:r>
              <w:t>931,82</w:t>
            </w:r>
          </w:p>
        </w:tc>
        <w:tc>
          <w:tcPr>
            <w:tcW w:w="1422" w:type="dxa"/>
            <w:tcBorders>
              <w:top w:val="nil"/>
              <w:left w:val="nil"/>
              <w:bottom w:val="nil"/>
              <w:right w:val="nil"/>
            </w:tcBorders>
          </w:tcPr>
          <w:p w:rsidR="00D93EAE" w:rsidRDefault="00D93EAE">
            <w:pPr>
              <w:pStyle w:val="ConsPlusNormal"/>
              <w:jc w:val="center"/>
            </w:pPr>
            <w:r>
              <w:t>1183,09</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851"/>
            </w:pPr>
            <w:r>
              <w:t>прочие нужды</w:t>
            </w:r>
          </w:p>
        </w:tc>
        <w:tc>
          <w:tcPr>
            <w:tcW w:w="1421" w:type="dxa"/>
            <w:tcBorders>
              <w:top w:val="nil"/>
              <w:left w:val="nil"/>
              <w:bottom w:val="nil"/>
              <w:right w:val="nil"/>
            </w:tcBorders>
          </w:tcPr>
          <w:p w:rsidR="00D93EAE" w:rsidRDefault="00D93EAE">
            <w:pPr>
              <w:pStyle w:val="ConsPlusNormal"/>
              <w:jc w:val="center"/>
            </w:pPr>
            <w:r>
              <w:t>2993,07</w:t>
            </w:r>
          </w:p>
        </w:tc>
        <w:tc>
          <w:tcPr>
            <w:tcW w:w="1422" w:type="dxa"/>
            <w:tcBorders>
              <w:top w:val="nil"/>
              <w:left w:val="nil"/>
              <w:bottom w:val="nil"/>
              <w:right w:val="nil"/>
            </w:tcBorders>
          </w:tcPr>
          <w:p w:rsidR="00D93EAE" w:rsidRDefault="00D93EAE">
            <w:pPr>
              <w:pStyle w:val="ConsPlusNormal"/>
              <w:jc w:val="center"/>
            </w:pPr>
            <w:r>
              <w:t>40</w:t>
            </w:r>
          </w:p>
        </w:tc>
        <w:tc>
          <w:tcPr>
            <w:tcW w:w="1421" w:type="dxa"/>
            <w:tcBorders>
              <w:top w:val="nil"/>
              <w:left w:val="nil"/>
              <w:bottom w:val="nil"/>
              <w:right w:val="nil"/>
            </w:tcBorders>
          </w:tcPr>
          <w:p w:rsidR="00D93EAE" w:rsidRDefault="00D93EAE">
            <w:pPr>
              <w:pStyle w:val="ConsPlusNormal"/>
              <w:jc w:val="center"/>
            </w:pPr>
            <w:r>
              <w:t>42,74</w:t>
            </w:r>
          </w:p>
        </w:tc>
        <w:tc>
          <w:tcPr>
            <w:tcW w:w="1422" w:type="dxa"/>
            <w:tcBorders>
              <w:top w:val="nil"/>
              <w:left w:val="nil"/>
              <w:bottom w:val="nil"/>
              <w:right w:val="nil"/>
            </w:tcBorders>
          </w:tcPr>
          <w:p w:rsidR="00D93EAE" w:rsidRDefault="00D93EAE">
            <w:pPr>
              <w:pStyle w:val="ConsPlusNormal"/>
              <w:jc w:val="center"/>
            </w:pPr>
            <w:r>
              <w:t>89,91</w:t>
            </w:r>
          </w:p>
        </w:tc>
        <w:tc>
          <w:tcPr>
            <w:tcW w:w="1421" w:type="dxa"/>
            <w:tcBorders>
              <w:top w:val="nil"/>
              <w:left w:val="nil"/>
              <w:bottom w:val="nil"/>
              <w:right w:val="nil"/>
            </w:tcBorders>
          </w:tcPr>
          <w:p w:rsidR="00D93EAE" w:rsidRDefault="00D93EAE">
            <w:pPr>
              <w:pStyle w:val="ConsPlusNormal"/>
              <w:jc w:val="center"/>
            </w:pPr>
            <w:r>
              <w:t>705,51</w:t>
            </w:r>
          </w:p>
        </w:tc>
        <w:tc>
          <w:tcPr>
            <w:tcW w:w="1422" w:type="dxa"/>
            <w:tcBorders>
              <w:top w:val="nil"/>
              <w:left w:val="nil"/>
              <w:bottom w:val="nil"/>
              <w:right w:val="nil"/>
            </w:tcBorders>
          </w:tcPr>
          <w:p w:rsidR="00D93EAE" w:rsidRDefault="00D93EAE">
            <w:pPr>
              <w:pStyle w:val="ConsPlusNormal"/>
              <w:jc w:val="center"/>
            </w:pPr>
            <w:r>
              <w:t>931,82</w:t>
            </w:r>
          </w:p>
        </w:tc>
        <w:tc>
          <w:tcPr>
            <w:tcW w:w="1422" w:type="dxa"/>
            <w:tcBorders>
              <w:top w:val="nil"/>
              <w:left w:val="nil"/>
              <w:bottom w:val="nil"/>
              <w:right w:val="nil"/>
            </w:tcBorders>
          </w:tcPr>
          <w:p w:rsidR="00D93EAE" w:rsidRDefault="00D93EAE">
            <w:pPr>
              <w:pStyle w:val="ConsPlusNormal"/>
              <w:jc w:val="center"/>
            </w:pPr>
            <w:r>
              <w:t>1183,09</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субъекты Российской Федерации</w:t>
            </w:r>
          </w:p>
        </w:tc>
        <w:tc>
          <w:tcPr>
            <w:tcW w:w="1421" w:type="dxa"/>
            <w:tcBorders>
              <w:top w:val="nil"/>
              <w:left w:val="nil"/>
              <w:bottom w:val="nil"/>
              <w:right w:val="nil"/>
            </w:tcBorders>
          </w:tcPr>
          <w:p w:rsidR="00D93EAE" w:rsidRDefault="00D93EAE">
            <w:pPr>
              <w:pStyle w:val="ConsPlusNormal"/>
              <w:jc w:val="center"/>
            </w:pPr>
            <w:r>
              <w:t>3067,3</w:t>
            </w:r>
          </w:p>
        </w:tc>
        <w:tc>
          <w:tcPr>
            <w:tcW w:w="1422" w:type="dxa"/>
            <w:tcBorders>
              <w:top w:val="nil"/>
              <w:left w:val="nil"/>
              <w:bottom w:val="nil"/>
              <w:right w:val="nil"/>
            </w:tcBorders>
          </w:tcPr>
          <w:p w:rsidR="00D93EAE" w:rsidRDefault="00D93EAE">
            <w:pPr>
              <w:pStyle w:val="ConsPlusNormal"/>
              <w:jc w:val="center"/>
            </w:pPr>
            <w:r>
              <w:t>360</w:t>
            </w:r>
          </w:p>
        </w:tc>
        <w:tc>
          <w:tcPr>
            <w:tcW w:w="1421" w:type="dxa"/>
            <w:tcBorders>
              <w:top w:val="nil"/>
              <w:left w:val="nil"/>
              <w:bottom w:val="nil"/>
              <w:right w:val="nil"/>
            </w:tcBorders>
          </w:tcPr>
          <w:p w:rsidR="00D93EAE" w:rsidRDefault="00D93EAE">
            <w:pPr>
              <w:pStyle w:val="ConsPlusNormal"/>
              <w:jc w:val="center"/>
            </w:pPr>
            <w:r>
              <w:t>420</w:t>
            </w:r>
          </w:p>
        </w:tc>
        <w:tc>
          <w:tcPr>
            <w:tcW w:w="1422" w:type="dxa"/>
            <w:tcBorders>
              <w:top w:val="nil"/>
              <w:left w:val="nil"/>
              <w:bottom w:val="nil"/>
              <w:right w:val="nil"/>
            </w:tcBorders>
          </w:tcPr>
          <w:p w:rsidR="00D93EAE" w:rsidRDefault="00D93EAE">
            <w:pPr>
              <w:pStyle w:val="ConsPlusNormal"/>
              <w:jc w:val="center"/>
            </w:pPr>
            <w:r>
              <w:t>480</w:t>
            </w:r>
          </w:p>
        </w:tc>
        <w:tc>
          <w:tcPr>
            <w:tcW w:w="1421" w:type="dxa"/>
            <w:tcBorders>
              <w:top w:val="nil"/>
              <w:left w:val="nil"/>
              <w:bottom w:val="nil"/>
              <w:right w:val="nil"/>
            </w:tcBorders>
          </w:tcPr>
          <w:p w:rsidR="00D93EAE" w:rsidRDefault="00D93EAE">
            <w:pPr>
              <w:pStyle w:val="ConsPlusNormal"/>
              <w:jc w:val="center"/>
            </w:pPr>
            <w:r>
              <w:t>649,63</w:t>
            </w:r>
          </w:p>
        </w:tc>
        <w:tc>
          <w:tcPr>
            <w:tcW w:w="1422" w:type="dxa"/>
            <w:tcBorders>
              <w:top w:val="nil"/>
              <w:left w:val="nil"/>
              <w:bottom w:val="nil"/>
              <w:right w:val="nil"/>
            </w:tcBorders>
          </w:tcPr>
          <w:p w:rsidR="00D93EAE" w:rsidRDefault="00D93EAE">
            <w:pPr>
              <w:pStyle w:val="ConsPlusNormal"/>
              <w:jc w:val="center"/>
            </w:pPr>
            <w:r>
              <w:t>666,34</w:t>
            </w:r>
          </w:p>
        </w:tc>
        <w:tc>
          <w:tcPr>
            <w:tcW w:w="1422" w:type="dxa"/>
            <w:tcBorders>
              <w:top w:val="nil"/>
              <w:left w:val="nil"/>
              <w:bottom w:val="nil"/>
              <w:right w:val="nil"/>
            </w:tcBorders>
          </w:tcPr>
          <w:p w:rsidR="00D93EAE" w:rsidRDefault="00D93EAE">
            <w:pPr>
              <w:pStyle w:val="ConsPlusNormal"/>
              <w:jc w:val="center"/>
            </w:pPr>
            <w:r>
              <w:t>491,33</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851"/>
            </w:pPr>
            <w:r>
              <w:t>прочие нужды</w:t>
            </w:r>
          </w:p>
        </w:tc>
        <w:tc>
          <w:tcPr>
            <w:tcW w:w="1421" w:type="dxa"/>
            <w:tcBorders>
              <w:top w:val="nil"/>
              <w:left w:val="nil"/>
              <w:bottom w:val="nil"/>
              <w:right w:val="nil"/>
            </w:tcBorders>
          </w:tcPr>
          <w:p w:rsidR="00D93EAE" w:rsidRDefault="00D93EAE">
            <w:pPr>
              <w:pStyle w:val="ConsPlusNormal"/>
              <w:jc w:val="center"/>
            </w:pPr>
            <w:r>
              <w:t>3067,3</w:t>
            </w:r>
          </w:p>
        </w:tc>
        <w:tc>
          <w:tcPr>
            <w:tcW w:w="1422" w:type="dxa"/>
            <w:tcBorders>
              <w:top w:val="nil"/>
              <w:left w:val="nil"/>
              <w:bottom w:val="nil"/>
              <w:right w:val="nil"/>
            </w:tcBorders>
          </w:tcPr>
          <w:p w:rsidR="00D93EAE" w:rsidRDefault="00D93EAE">
            <w:pPr>
              <w:pStyle w:val="ConsPlusNormal"/>
              <w:jc w:val="center"/>
            </w:pPr>
            <w:r>
              <w:t>360</w:t>
            </w:r>
          </w:p>
        </w:tc>
        <w:tc>
          <w:tcPr>
            <w:tcW w:w="1421" w:type="dxa"/>
            <w:tcBorders>
              <w:top w:val="nil"/>
              <w:left w:val="nil"/>
              <w:bottom w:val="nil"/>
              <w:right w:val="nil"/>
            </w:tcBorders>
          </w:tcPr>
          <w:p w:rsidR="00D93EAE" w:rsidRDefault="00D93EAE">
            <w:pPr>
              <w:pStyle w:val="ConsPlusNormal"/>
              <w:jc w:val="center"/>
            </w:pPr>
            <w:r>
              <w:t>420</w:t>
            </w:r>
          </w:p>
        </w:tc>
        <w:tc>
          <w:tcPr>
            <w:tcW w:w="1422" w:type="dxa"/>
            <w:tcBorders>
              <w:top w:val="nil"/>
              <w:left w:val="nil"/>
              <w:bottom w:val="nil"/>
              <w:right w:val="nil"/>
            </w:tcBorders>
          </w:tcPr>
          <w:p w:rsidR="00D93EAE" w:rsidRDefault="00D93EAE">
            <w:pPr>
              <w:pStyle w:val="ConsPlusNormal"/>
              <w:jc w:val="center"/>
            </w:pPr>
            <w:r>
              <w:t>480</w:t>
            </w:r>
          </w:p>
        </w:tc>
        <w:tc>
          <w:tcPr>
            <w:tcW w:w="1421" w:type="dxa"/>
            <w:tcBorders>
              <w:top w:val="nil"/>
              <w:left w:val="nil"/>
              <w:bottom w:val="nil"/>
              <w:right w:val="nil"/>
            </w:tcBorders>
          </w:tcPr>
          <w:p w:rsidR="00D93EAE" w:rsidRDefault="00D93EAE">
            <w:pPr>
              <w:pStyle w:val="ConsPlusNormal"/>
              <w:jc w:val="center"/>
            </w:pPr>
            <w:r>
              <w:t>649,63</w:t>
            </w:r>
          </w:p>
        </w:tc>
        <w:tc>
          <w:tcPr>
            <w:tcW w:w="1422" w:type="dxa"/>
            <w:tcBorders>
              <w:top w:val="nil"/>
              <w:left w:val="nil"/>
              <w:bottom w:val="nil"/>
              <w:right w:val="nil"/>
            </w:tcBorders>
          </w:tcPr>
          <w:p w:rsidR="00D93EAE" w:rsidRDefault="00D93EAE">
            <w:pPr>
              <w:pStyle w:val="ConsPlusNormal"/>
              <w:jc w:val="center"/>
            </w:pPr>
            <w:r>
              <w:t>666,34</w:t>
            </w:r>
          </w:p>
        </w:tc>
        <w:tc>
          <w:tcPr>
            <w:tcW w:w="1422" w:type="dxa"/>
            <w:tcBorders>
              <w:top w:val="nil"/>
              <w:left w:val="nil"/>
              <w:bottom w:val="nil"/>
              <w:right w:val="nil"/>
            </w:tcBorders>
          </w:tcPr>
          <w:p w:rsidR="00D93EAE" w:rsidRDefault="00D93EAE">
            <w:pPr>
              <w:pStyle w:val="ConsPlusNormal"/>
              <w:jc w:val="center"/>
            </w:pPr>
            <w:r>
              <w:t>491,33</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r>
              <w:t>5.</w:t>
            </w:r>
          </w:p>
        </w:tc>
        <w:tc>
          <w:tcPr>
            <w:tcW w:w="4195" w:type="dxa"/>
            <w:tcBorders>
              <w:top w:val="nil"/>
              <w:left w:val="nil"/>
              <w:bottom w:val="nil"/>
              <w:right w:val="nil"/>
            </w:tcBorders>
          </w:tcPr>
          <w:p w:rsidR="00D93EAE" w:rsidRDefault="00D93EAE">
            <w:pPr>
              <w:pStyle w:val="ConsPlusNormal"/>
            </w:pPr>
            <w:r>
              <w:t>Совершенствование организационного и методического обеспечения деятельности в сфере земельно-имущественных отношений - всего</w:t>
            </w:r>
          </w:p>
        </w:tc>
        <w:tc>
          <w:tcPr>
            <w:tcW w:w="1421" w:type="dxa"/>
            <w:tcBorders>
              <w:top w:val="nil"/>
              <w:left w:val="nil"/>
              <w:bottom w:val="nil"/>
              <w:right w:val="nil"/>
            </w:tcBorders>
          </w:tcPr>
          <w:p w:rsidR="00D93EAE" w:rsidRDefault="00D93EAE">
            <w:pPr>
              <w:pStyle w:val="ConsPlusNormal"/>
              <w:jc w:val="center"/>
            </w:pPr>
            <w:r>
              <w:t>89,8</w:t>
            </w:r>
          </w:p>
        </w:tc>
        <w:tc>
          <w:tcPr>
            <w:tcW w:w="1422" w:type="dxa"/>
            <w:tcBorders>
              <w:top w:val="nil"/>
              <w:left w:val="nil"/>
              <w:bottom w:val="nil"/>
              <w:right w:val="nil"/>
            </w:tcBorders>
          </w:tcPr>
          <w:p w:rsidR="00D93EAE" w:rsidRDefault="00D93EAE">
            <w:pPr>
              <w:pStyle w:val="ConsPlusNormal"/>
              <w:jc w:val="center"/>
            </w:pPr>
            <w:r>
              <w:t>16,3</w:t>
            </w:r>
          </w:p>
        </w:tc>
        <w:tc>
          <w:tcPr>
            <w:tcW w:w="1421" w:type="dxa"/>
            <w:tcBorders>
              <w:top w:val="nil"/>
              <w:left w:val="nil"/>
              <w:bottom w:val="nil"/>
              <w:right w:val="nil"/>
            </w:tcBorders>
          </w:tcPr>
          <w:p w:rsidR="00D93EAE" w:rsidRDefault="00D93EAE">
            <w:pPr>
              <w:pStyle w:val="ConsPlusNormal"/>
              <w:jc w:val="center"/>
            </w:pPr>
            <w:r>
              <w:t>13,5</w:t>
            </w:r>
          </w:p>
        </w:tc>
        <w:tc>
          <w:tcPr>
            <w:tcW w:w="1422" w:type="dxa"/>
            <w:tcBorders>
              <w:top w:val="nil"/>
              <w:left w:val="nil"/>
              <w:bottom w:val="nil"/>
              <w:right w:val="nil"/>
            </w:tcBorders>
          </w:tcPr>
          <w:p w:rsidR="00D93EAE" w:rsidRDefault="00D93EAE">
            <w:pPr>
              <w:pStyle w:val="ConsPlusNormal"/>
              <w:jc w:val="center"/>
            </w:pPr>
            <w:r>
              <w:t>15</w:t>
            </w:r>
          </w:p>
        </w:tc>
        <w:tc>
          <w:tcPr>
            <w:tcW w:w="1421" w:type="dxa"/>
            <w:tcBorders>
              <w:top w:val="nil"/>
              <w:left w:val="nil"/>
              <w:bottom w:val="nil"/>
              <w:right w:val="nil"/>
            </w:tcBorders>
          </w:tcPr>
          <w:p w:rsidR="00D93EAE" w:rsidRDefault="00D93EAE">
            <w:pPr>
              <w:pStyle w:val="ConsPlusNormal"/>
              <w:jc w:val="center"/>
            </w:pPr>
            <w:r>
              <w:t>15</w:t>
            </w:r>
          </w:p>
        </w:tc>
        <w:tc>
          <w:tcPr>
            <w:tcW w:w="1422" w:type="dxa"/>
            <w:tcBorders>
              <w:top w:val="nil"/>
              <w:left w:val="nil"/>
              <w:bottom w:val="nil"/>
              <w:right w:val="nil"/>
            </w:tcBorders>
          </w:tcPr>
          <w:p w:rsidR="00D93EAE" w:rsidRDefault="00D93EAE">
            <w:pPr>
              <w:pStyle w:val="ConsPlusNormal"/>
              <w:jc w:val="center"/>
            </w:pPr>
            <w:r>
              <w:t>15</w:t>
            </w:r>
          </w:p>
        </w:tc>
        <w:tc>
          <w:tcPr>
            <w:tcW w:w="1422" w:type="dxa"/>
            <w:tcBorders>
              <w:top w:val="nil"/>
              <w:left w:val="nil"/>
              <w:bottom w:val="nil"/>
              <w:right w:val="nil"/>
            </w:tcBorders>
          </w:tcPr>
          <w:p w:rsidR="00D93EAE" w:rsidRDefault="00D93EAE">
            <w:pPr>
              <w:pStyle w:val="ConsPlusNormal"/>
              <w:jc w:val="center"/>
            </w:pPr>
            <w:r>
              <w:t>15</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284"/>
            </w:pPr>
            <w:r>
              <w:t>в том числе НИОКР</w:t>
            </w:r>
          </w:p>
        </w:tc>
        <w:tc>
          <w:tcPr>
            <w:tcW w:w="1421" w:type="dxa"/>
            <w:tcBorders>
              <w:top w:val="nil"/>
              <w:left w:val="nil"/>
              <w:bottom w:val="nil"/>
              <w:right w:val="nil"/>
            </w:tcBorders>
          </w:tcPr>
          <w:p w:rsidR="00D93EAE" w:rsidRDefault="00D93EAE">
            <w:pPr>
              <w:pStyle w:val="ConsPlusNormal"/>
              <w:jc w:val="center"/>
            </w:pPr>
            <w:r>
              <w:t>89,8</w:t>
            </w:r>
          </w:p>
        </w:tc>
        <w:tc>
          <w:tcPr>
            <w:tcW w:w="1422" w:type="dxa"/>
            <w:tcBorders>
              <w:top w:val="nil"/>
              <w:left w:val="nil"/>
              <w:bottom w:val="nil"/>
              <w:right w:val="nil"/>
            </w:tcBorders>
          </w:tcPr>
          <w:p w:rsidR="00D93EAE" w:rsidRDefault="00D93EAE">
            <w:pPr>
              <w:pStyle w:val="ConsPlusNormal"/>
              <w:jc w:val="center"/>
            </w:pPr>
            <w:r>
              <w:t>16,3</w:t>
            </w:r>
          </w:p>
        </w:tc>
        <w:tc>
          <w:tcPr>
            <w:tcW w:w="1421" w:type="dxa"/>
            <w:tcBorders>
              <w:top w:val="nil"/>
              <w:left w:val="nil"/>
              <w:bottom w:val="nil"/>
              <w:right w:val="nil"/>
            </w:tcBorders>
          </w:tcPr>
          <w:p w:rsidR="00D93EAE" w:rsidRDefault="00D93EAE">
            <w:pPr>
              <w:pStyle w:val="ConsPlusNormal"/>
              <w:jc w:val="center"/>
            </w:pPr>
            <w:r>
              <w:t>13,5</w:t>
            </w:r>
          </w:p>
        </w:tc>
        <w:tc>
          <w:tcPr>
            <w:tcW w:w="1422" w:type="dxa"/>
            <w:tcBorders>
              <w:top w:val="nil"/>
              <w:left w:val="nil"/>
              <w:bottom w:val="nil"/>
              <w:right w:val="nil"/>
            </w:tcBorders>
          </w:tcPr>
          <w:p w:rsidR="00D93EAE" w:rsidRDefault="00D93EAE">
            <w:pPr>
              <w:pStyle w:val="ConsPlusNormal"/>
              <w:jc w:val="center"/>
            </w:pPr>
            <w:r>
              <w:t>15</w:t>
            </w:r>
          </w:p>
        </w:tc>
        <w:tc>
          <w:tcPr>
            <w:tcW w:w="1421" w:type="dxa"/>
            <w:tcBorders>
              <w:top w:val="nil"/>
              <w:left w:val="nil"/>
              <w:bottom w:val="nil"/>
              <w:right w:val="nil"/>
            </w:tcBorders>
          </w:tcPr>
          <w:p w:rsidR="00D93EAE" w:rsidRDefault="00D93EAE">
            <w:pPr>
              <w:pStyle w:val="ConsPlusNormal"/>
              <w:jc w:val="center"/>
            </w:pPr>
            <w:r>
              <w:t>15</w:t>
            </w:r>
          </w:p>
        </w:tc>
        <w:tc>
          <w:tcPr>
            <w:tcW w:w="1422" w:type="dxa"/>
            <w:tcBorders>
              <w:top w:val="nil"/>
              <w:left w:val="nil"/>
              <w:bottom w:val="nil"/>
              <w:right w:val="nil"/>
            </w:tcBorders>
          </w:tcPr>
          <w:p w:rsidR="00D93EAE" w:rsidRDefault="00D93EAE">
            <w:pPr>
              <w:pStyle w:val="ConsPlusNormal"/>
              <w:jc w:val="center"/>
            </w:pPr>
            <w:r>
              <w:t>15</w:t>
            </w:r>
          </w:p>
        </w:tc>
        <w:tc>
          <w:tcPr>
            <w:tcW w:w="1422" w:type="dxa"/>
            <w:tcBorders>
              <w:top w:val="nil"/>
              <w:left w:val="nil"/>
              <w:bottom w:val="nil"/>
              <w:right w:val="nil"/>
            </w:tcBorders>
          </w:tcPr>
          <w:p w:rsidR="00D93EAE" w:rsidRDefault="00D93EAE">
            <w:pPr>
              <w:pStyle w:val="ConsPlusNormal"/>
              <w:jc w:val="center"/>
            </w:pPr>
            <w:r>
              <w:t>15</w:t>
            </w: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из них:</w:t>
            </w: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1"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c>
          <w:tcPr>
            <w:tcW w:w="1422" w:type="dxa"/>
            <w:tcBorders>
              <w:top w:val="nil"/>
              <w:left w:val="nil"/>
              <w:bottom w:val="nil"/>
              <w:right w:val="nil"/>
            </w:tcBorders>
          </w:tcPr>
          <w:p w:rsidR="00D93EAE" w:rsidRDefault="00D93EAE">
            <w:pPr>
              <w:pStyle w:val="ConsPlusNormal"/>
              <w:jc w:val="center"/>
            </w:pPr>
          </w:p>
        </w:tc>
      </w:tr>
      <w:tr w:rsidR="00D93EAE">
        <w:tblPrEx>
          <w:tblBorders>
            <w:insideH w:val="none" w:sz="0" w:space="0" w:color="auto"/>
            <w:insideV w:val="none" w:sz="0" w:space="0" w:color="auto"/>
          </w:tblBorders>
        </w:tblPrEx>
        <w:tc>
          <w:tcPr>
            <w:tcW w:w="496" w:type="dxa"/>
            <w:tcBorders>
              <w:top w:val="nil"/>
              <w:left w:val="nil"/>
              <w:bottom w:val="nil"/>
              <w:right w:val="nil"/>
            </w:tcBorders>
          </w:tcPr>
          <w:p w:rsidR="00D93EAE" w:rsidRDefault="00D93EAE">
            <w:pPr>
              <w:pStyle w:val="ConsPlusNormal"/>
              <w:jc w:val="center"/>
            </w:pPr>
          </w:p>
        </w:tc>
        <w:tc>
          <w:tcPr>
            <w:tcW w:w="4195" w:type="dxa"/>
            <w:tcBorders>
              <w:top w:val="nil"/>
              <w:left w:val="nil"/>
              <w:bottom w:val="nil"/>
              <w:right w:val="nil"/>
            </w:tcBorders>
          </w:tcPr>
          <w:p w:rsidR="00D93EAE" w:rsidRDefault="00D93EAE">
            <w:pPr>
              <w:pStyle w:val="ConsPlusNormal"/>
              <w:ind w:left="567"/>
            </w:pPr>
            <w:r>
              <w:t>Росреестр</w:t>
            </w:r>
          </w:p>
        </w:tc>
        <w:tc>
          <w:tcPr>
            <w:tcW w:w="1421" w:type="dxa"/>
            <w:tcBorders>
              <w:top w:val="nil"/>
              <w:left w:val="nil"/>
              <w:bottom w:val="nil"/>
              <w:right w:val="nil"/>
            </w:tcBorders>
          </w:tcPr>
          <w:p w:rsidR="00D93EAE" w:rsidRDefault="00D93EAE">
            <w:pPr>
              <w:pStyle w:val="ConsPlusNormal"/>
              <w:jc w:val="center"/>
            </w:pPr>
            <w:r>
              <w:t>89,8</w:t>
            </w:r>
          </w:p>
        </w:tc>
        <w:tc>
          <w:tcPr>
            <w:tcW w:w="1422" w:type="dxa"/>
            <w:tcBorders>
              <w:top w:val="nil"/>
              <w:left w:val="nil"/>
              <w:bottom w:val="nil"/>
              <w:right w:val="nil"/>
            </w:tcBorders>
          </w:tcPr>
          <w:p w:rsidR="00D93EAE" w:rsidRDefault="00D93EAE">
            <w:pPr>
              <w:pStyle w:val="ConsPlusNormal"/>
              <w:jc w:val="center"/>
            </w:pPr>
            <w:r>
              <w:t>16,3</w:t>
            </w:r>
          </w:p>
        </w:tc>
        <w:tc>
          <w:tcPr>
            <w:tcW w:w="1421" w:type="dxa"/>
            <w:tcBorders>
              <w:top w:val="nil"/>
              <w:left w:val="nil"/>
              <w:bottom w:val="nil"/>
              <w:right w:val="nil"/>
            </w:tcBorders>
          </w:tcPr>
          <w:p w:rsidR="00D93EAE" w:rsidRDefault="00D93EAE">
            <w:pPr>
              <w:pStyle w:val="ConsPlusNormal"/>
              <w:jc w:val="center"/>
            </w:pPr>
            <w:r>
              <w:t>13,5</w:t>
            </w:r>
          </w:p>
        </w:tc>
        <w:tc>
          <w:tcPr>
            <w:tcW w:w="1422" w:type="dxa"/>
            <w:tcBorders>
              <w:top w:val="nil"/>
              <w:left w:val="nil"/>
              <w:bottom w:val="nil"/>
              <w:right w:val="nil"/>
            </w:tcBorders>
          </w:tcPr>
          <w:p w:rsidR="00D93EAE" w:rsidRDefault="00D93EAE">
            <w:pPr>
              <w:pStyle w:val="ConsPlusNormal"/>
              <w:jc w:val="center"/>
            </w:pPr>
            <w:r>
              <w:t>15</w:t>
            </w:r>
          </w:p>
        </w:tc>
        <w:tc>
          <w:tcPr>
            <w:tcW w:w="1421" w:type="dxa"/>
            <w:tcBorders>
              <w:top w:val="nil"/>
              <w:left w:val="nil"/>
              <w:bottom w:val="nil"/>
              <w:right w:val="nil"/>
            </w:tcBorders>
          </w:tcPr>
          <w:p w:rsidR="00D93EAE" w:rsidRDefault="00D93EAE">
            <w:pPr>
              <w:pStyle w:val="ConsPlusNormal"/>
              <w:jc w:val="center"/>
            </w:pPr>
            <w:r>
              <w:t>15</w:t>
            </w:r>
          </w:p>
        </w:tc>
        <w:tc>
          <w:tcPr>
            <w:tcW w:w="1422" w:type="dxa"/>
            <w:tcBorders>
              <w:top w:val="nil"/>
              <w:left w:val="nil"/>
              <w:bottom w:val="nil"/>
              <w:right w:val="nil"/>
            </w:tcBorders>
          </w:tcPr>
          <w:p w:rsidR="00D93EAE" w:rsidRDefault="00D93EAE">
            <w:pPr>
              <w:pStyle w:val="ConsPlusNormal"/>
              <w:jc w:val="center"/>
            </w:pPr>
            <w:r>
              <w:t>15</w:t>
            </w:r>
          </w:p>
        </w:tc>
        <w:tc>
          <w:tcPr>
            <w:tcW w:w="1422" w:type="dxa"/>
            <w:tcBorders>
              <w:top w:val="nil"/>
              <w:left w:val="nil"/>
              <w:bottom w:val="nil"/>
              <w:right w:val="nil"/>
            </w:tcBorders>
          </w:tcPr>
          <w:p w:rsidR="00D93EAE" w:rsidRDefault="00D93EAE">
            <w:pPr>
              <w:pStyle w:val="ConsPlusNormal"/>
              <w:jc w:val="center"/>
            </w:pPr>
            <w:r>
              <w:t>15</w:t>
            </w:r>
          </w:p>
        </w:tc>
      </w:tr>
      <w:tr w:rsidR="00D93EAE">
        <w:tblPrEx>
          <w:tblBorders>
            <w:insideH w:val="none" w:sz="0" w:space="0" w:color="auto"/>
            <w:insideV w:val="none" w:sz="0" w:space="0" w:color="auto"/>
          </w:tblBorders>
        </w:tblPrEx>
        <w:tc>
          <w:tcPr>
            <w:tcW w:w="496" w:type="dxa"/>
            <w:tcBorders>
              <w:top w:val="nil"/>
              <w:left w:val="nil"/>
              <w:bottom w:val="single" w:sz="4" w:space="0" w:color="auto"/>
              <w:right w:val="nil"/>
            </w:tcBorders>
          </w:tcPr>
          <w:p w:rsidR="00D93EAE" w:rsidRDefault="00D93EAE">
            <w:pPr>
              <w:pStyle w:val="ConsPlusNormal"/>
              <w:jc w:val="center"/>
            </w:pPr>
          </w:p>
        </w:tc>
        <w:tc>
          <w:tcPr>
            <w:tcW w:w="4195" w:type="dxa"/>
            <w:tcBorders>
              <w:top w:val="nil"/>
              <w:left w:val="nil"/>
              <w:bottom w:val="single" w:sz="4" w:space="0" w:color="auto"/>
              <w:right w:val="nil"/>
            </w:tcBorders>
          </w:tcPr>
          <w:p w:rsidR="00D93EAE" w:rsidRDefault="00D93EAE">
            <w:pPr>
              <w:pStyle w:val="ConsPlusNormal"/>
              <w:ind w:left="567"/>
            </w:pPr>
            <w:r>
              <w:t>НИОКР</w:t>
            </w:r>
          </w:p>
        </w:tc>
        <w:tc>
          <w:tcPr>
            <w:tcW w:w="1421" w:type="dxa"/>
            <w:tcBorders>
              <w:top w:val="nil"/>
              <w:left w:val="nil"/>
              <w:bottom w:val="single" w:sz="4" w:space="0" w:color="auto"/>
              <w:right w:val="nil"/>
            </w:tcBorders>
          </w:tcPr>
          <w:p w:rsidR="00D93EAE" w:rsidRDefault="00D93EAE">
            <w:pPr>
              <w:pStyle w:val="ConsPlusNormal"/>
              <w:jc w:val="center"/>
            </w:pPr>
            <w:r>
              <w:t>89,8</w:t>
            </w:r>
          </w:p>
        </w:tc>
        <w:tc>
          <w:tcPr>
            <w:tcW w:w="1422" w:type="dxa"/>
            <w:tcBorders>
              <w:top w:val="nil"/>
              <w:left w:val="nil"/>
              <w:bottom w:val="single" w:sz="4" w:space="0" w:color="auto"/>
              <w:right w:val="nil"/>
            </w:tcBorders>
          </w:tcPr>
          <w:p w:rsidR="00D93EAE" w:rsidRDefault="00D93EAE">
            <w:pPr>
              <w:pStyle w:val="ConsPlusNormal"/>
              <w:jc w:val="center"/>
            </w:pPr>
            <w:r>
              <w:t>16,3</w:t>
            </w:r>
          </w:p>
        </w:tc>
        <w:tc>
          <w:tcPr>
            <w:tcW w:w="1421" w:type="dxa"/>
            <w:tcBorders>
              <w:top w:val="nil"/>
              <w:left w:val="nil"/>
              <w:bottom w:val="single" w:sz="4" w:space="0" w:color="auto"/>
              <w:right w:val="nil"/>
            </w:tcBorders>
          </w:tcPr>
          <w:p w:rsidR="00D93EAE" w:rsidRDefault="00D93EAE">
            <w:pPr>
              <w:pStyle w:val="ConsPlusNormal"/>
              <w:jc w:val="center"/>
            </w:pPr>
            <w:r>
              <w:t>13,5</w:t>
            </w:r>
          </w:p>
        </w:tc>
        <w:tc>
          <w:tcPr>
            <w:tcW w:w="1422" w:type="dxa"/>
            <w:tcBorders>
              <w:top w:val="nil"/>
              <w:left w:val="nil"/>
              <w:bottom w:val="single" w:sz="4" w:space="0" w:color="auto"/>
              <w:right w:val="nil"/>
            </w:tcBorders>
          </w:tcPr>
          <w:p w:rsidR="00D93EAE" w:rsidRDefault="00D93EAE">
            <w:pPr>
              <w:pStyle w:val="ConsPlusNormal"/>
              <w:jc w:val="center"/>
            </w:pPr>
            <w:r>
              <w:t>15</w:t>
            </w:r>
          </w:p>
        </w:tc>
        <w:tc>
          <w:tcPr>
            <w:tcW w:w="1421" w:type="dxa"/>
            <w:tcBorders>
              <w:top w:val="nil"/>
              <w:left w:val="nil"/>
              <w:bottom w:val="single" w:sz="4" w:space="0" w:color="auto"/>
              <w:right w:val="nil"/>
            </w:tcBorders>
          </w:tcPr>
          <w:p w:rsidR="00D93EAE" w:rsidRDefault="00D93EAE">
            <w:pPr>
              <w:pStyle w:val="ConsPlusNormal"/>
              <w:jc w:val="center"/>
            </w:pPr>
            <w:r>
              <w:t>15</w:t>
            </w:r>
          </w:p>
        </w:tc>
        <w:tc>
          <w:tcPr>
            <w:tcW w:w="1422" w:type="dxa"/>
            <w:tcBorders>
              <w:top w:val="nil"/>
              <w:left w:val="nil"/>
              <w:bottom w:val="single" w:sz="4" w:space="0" w:color="auto"/>
              <w:right w:val="nil"/>
            </w:tcBorders>
          </w:tcPr>
          <w:p w:rsidR="00D93EAE" w:rsidRDefault="00D93EAE">
            <w:pPr>
              <w:pStyle w:val="ConsPlusNormal"/>
              <w:jc w:val="center"/>
            </w:pPr>
            <w:r>
              <w:t>15</w:t>
            </w:r>
          </w:p>
        </w:tc>
        <w:tc>
          <w:tcPr>
            <w:tcW w:w="1422" w:type="dxa"/>
            <w:tcBorders>
              <w:top w:val="nil"/>
              <w:left w:val="nil"/>
              <w:bottom w:val="single" w:sz="4" w:space="0" w:color="auto"/>
              <w:right w:val="nil"/>
            </w:tcBorders>
          </w:tcPr>
          <w:p w:rsidR="00D93EAE" w:rsidRDefault="00D93EAE">
            <w:pPr>
              <w:pStyle w:val="ConsPlusNormal"/>
              <w:jc w:val="center"/>
            </w:pPr>
            <w:r>
              <w:t>15</w:t>
            </w:r>
          </w:p>
        </w:tc>
      </w:tr>
    </w:tbl>
    <w:p w:rsidR="00D93EAE" w:rsidRDefault="00D93EAE">
      <w:pPr>
        <w:sectPr w:rsidR="00D93EAE">
          <w:pgSz w:w="16838" w:h="11905" w:orient="landscape"/>
          <w:pgMar w:top="1701" w:right="1134" w:bottom="850" w:left="1134" w:header="0" w:footer="0" w:gutter="0"/>
          <w:cols w:space="720"/>
        </w:sectPr>
      </w:pPr>
    </w:p>
    <w:p w:rsidR="00D93EAE" w:rsidRDefault="00D93EAE">
      <w:pPr>
        <w:pStyle w:val="ConsPlusNormal"/>
        <w:ind w:firstLine="540"/>
        <w:jc w:val="both"/>
      </w:pPr>
    </w:p>
    <w:p w:rsidR="00D93EAE" w:rsidRDefault="00D93EAE">
      <w:pPr>
        <w:pStyle w:val="ConsPlusNormal"/>
        <w:ind w:firstLine="540"/>
        <w:jc w:val="both"/>
      </w:pPr>
      <w:r>
        <w:t>--------------------------------</w:t>
      </w:r>
    </w:p>
    <w:p w:rsidR="00D93EAE" w:rsidRDefault="00D93EAE">
      <w:pPr>
        <w:pStyle w:val="ConsPlusNormal"/>
        <w:ind w:firstLine="540"/>
        <w:jc w:val="both"/>
      </w:pPr>
      <w:bookmarkStart w:id="7" w:name="P2079"/>
      <w:bookmarkEnd w:id="7"/>
      <w:r>
        <w:t>&lt;*&gt; С учетом изменений в сводную бюджетную роспись в части увеличения бюджетных ассигнований и лимитов бюджетных обязательств по капитальным вложениям в размере 34,86 млн. рублей и прочим нуждам в размере 0,47 млн. рублей на оплату бюджетных обязательств по государственным контрактам, подлежащим в соответствии с условиями этих государственных контрактов оплате в 2014 году.</w:t>
      </w:r>
    </w:p>
    <w:p w:rsidR="00D93EAE" w:rsidRDefault="00D93EAE">
      <w:pPr>
        <w:pStyle w:val="ConsPlusNormal"/>
        <w:jc w:val="both"/>
      </w:pPr>
    </w:p>
    <w:p w:rsidR="00D93EAE" w:rsidRDefault="00D93EAE">
      <w:pPr>
        <w:pStyle w:val="ConsPlusNormal"/>
        <w:jc w:val="both"/>
      </w:pPr>
    </w:p>
    <w:p w:rsidR="00D93EAE" w:rsidRDefault="00D93EAE">
      <w:pPr>
        <w:pStyle w:val="ConsPlusNormal"/>
        <w:jc w:val="both"/>
      </w:pPr>
    </w:p>
    <w:p w:rsidR="00D93EAE" w:rsidRDefault="00D93EAE">
      <w:pPr>
        <w:pStyle w:val="ConsPlusNormal"/>
        <w:jc w:val="both"/>
      </w:pPr>
    </w:p>
    <w:p w:rsidR="00D93EAE" w:rsidRDefault="00D93EAE">
      <w:pPr>
        <w:pStyle w:val="ConsPlusNormal"/>
        <w:jc w:val="both"/>
      </w:pPr>
    </w:p>
    <w:p w:rsidR="00D93EAE" w:rsidRDefault="00D93EAE">
      <w:pPr>
        <w:pStyle w:val="ConsPlusNormal"/>
        <w:jc w:val="right"/>
        <w:outlineLvl w:val="1"/>
      </w:pPr>
      <w:r>
        <w:t>Приложение N 5</w:t>
      </w:r>
    </w:p>
    <w:p w:rsidR="00D93EAE" w:rsidRDefault="00D93EAE">
      <w:pPr>
        <w:pStyle w:val="ConsPlusNormal"/>
        <w:jc w:val="right"/>
      </w:pPr>
      <w:r>
        <w:t>к федеральной целевой программе</w:t>
      </w:r>
    </w:p>
    <w:p w:rsidR="00D93EAE" w:rsidRDefault="00D93EAE">
      <w:pPr>
        <w:pStyle w:val="ConsPlusNormal"/>
        <w:jc w:val="right"/>
      </w:pPr>
      <w:r>
        <w:t>"Развитие единой государственной</w:t>
      </w:r>
    </w:p>
    <w:p w:rsidR="00D93EAE" w:rsidRDefault="00D93EAE">
      <w:pPr>
        <w:pStyle w:val="ConsPlusNormal"/>
        <w:jc w:val="right"/>
      </w:pPr>
      <w:r>
        <w:t>системы регистрации прав</w:t>
      </w:r>
    </w:p>
    <w:p w:rsidR="00D93EAE" w:rsidRDefault="00D93EAE">
      <w:pPr>
        <w:pStyle w:val="ConsPlusNormal"/>
        <w:jc w:val="right"/>
      </w:pPr>
      <w:r>
        <w:t>и кадастрового учета недвижимости</w:t>
      </w:r>
    </w:p>
    <w:p w:rsidR="00D93EAE" w:rsidRDefault="00D93EAE">
      <w:pPr>
        <w:pStyle w:val="ConsPlusNormal"/>
        <w:jc w:val="right"/>
      </w:pPr>
      <w:r>
        <w:t>(2014 - 2019 годы)"</w:t>
      </w:r>
    </w:p>
    <w:p w:rsidR="00D93EAE" w:rsidRDefault="00D93EAE">
      <w:pPr>
        <w:pStyle w:val="ConsPlusNormal"/>
        <w:jc w:val="center"/>
      </w:pPr>
    </w:p>
    <w:p w:rsidR="00D93EAE" w:rsidRDefault="00D93EAE">
      <w:pPr>
        <w:pStyle w:val="ConsPlusNormal"/>
        <w:jc w:val="center"/>
      </w:pPr>
      <w:bookmarkStart w:id="8" w:name="P2092"/>
      <w:bookmarkEnd w:id="8"/>
      <w:r>
        <w:t>ОБЪЕМЫ</w:t>
      </w:r>
    </w:p>
    <w:p w:rsidR="00D93EAE" w:rsidRDefault="00D93EAE">
      <w:pPr>
        <w:pStyle w:val="ConsPlusNormal"/>
        <w:jc w:val="center"/>
      </w:pPr>
      <w:r>
        <w:t>ФИНАНСИРОВАНИЯ ФЕДЕРАЛЬНОЙ ЦЕЛЕВОЙ ПРОГРАММЫ</w:t>
      </w:r>
    </w:p>
    <w:p w:rsidR="00D93EAE" w:rsidRDefault="00D93EAE">
      <w:pPr>
        <w:pStyle w:val="ConsPlusNormal"/>
        <w:jc w:val="center"/>
      </w:pPr>
      <w:r>
        <w:t>"РАЗВИТИЕ ЕДИНОЙ СИСТЕМЫ ГОСУДАРСТВЕННОЙ РЕГИСТРАЦИИ ПРАВ</w:t>
      </w:r>
    </w:p>
    <w:p w:rsidR="00D93EAE" w:rsidRDefault="00D93EAE">
      <w:pPr>
        <w:pStyle w:val="ConsPlusNormal"/>
        <w:jc w:val="center"/>
      </w:pPr>
      <w:r>
        <w:t>И КАДАСТРОВОГО УЧЕТА НЕДВИЖИМОСТИ (2014 - 2019 ГОДЫ)"</w:t>
      </w:r>
    </w:p>
    <w:p w:rsidR="00D93EAE" w:rsidRDefault="00D93EAE">
      <w:pPr>
        <w:pStyle w:val="ConsPlusNormal"/>
        <w:jc w:val="center"/>
      </w:pPr>
      <w:r>
        <w:t>ЗА СЧЕТ СРЕДСТВ ФЕДЕРАЛЬНОГО БЮДЖЕТА И БЮДЖЕТОВ</w:t>
      </w:r>
    </w:p>
    <w:p w:rsidR="00D93EAE" w:rsidRDefault="00D93EAE">
      <w:pPr>
        <w:pStyle w:val="ConsPlusNormal"/>
        <w:jc w:val="center"/>
      </w:pPr>
      <w:r>
        <w:t>СУБЪЕКТОВ РОССИЙСКОЙ ФЕДЕРАЦИИ</w:t>
      </w:r>
    </w:p>
    <w:p w:rsidR="00D93EAE" w:rsidRDefault="00D93EAE">
      <w:pPr>
        <w:pStyle w:val="ConsPlusNormal"/>
        <w:jc w:val="center"/>
      </w:pPr>
      <w:r>
        <w:t>Список изменяющих документов</w:t>
      </w:r>
    </w:p>
    <w:p w:rsidR="00D93EAE" w:rsidRDefault="00D93EAE">
      <w:pPr>
        <w:pStyle w:val="ConsPlusNormal"/>
        <w:jc w:val="center"/>
      </w:pPr>
      <w:r>
        <w:t xml:space="preserve">(в ред. </w:t>
      </w:r>
      <w:hyperlink r:id="rId164"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p>
    <w:p w:rsidR="00D93EAE" w:rsidRDefault="00D93EAE">
      <w:pPr>
        <w:pStyle w:val="ConsPlusNormal"/>
        <w:jc w:val="right"/>
      </w:pPr>
      <w:r>
        <w:t>(млн. рублей, с учетом прогноза цен</w:t>
      </w:r>
    </w:p>
    <w:p w:rsidR="00D93EAE" w:rsidRDefault="00D93EAE">
      <w:pPr>
        <w:pStyle w:val="ConsPlusNormal"/>
        <w:jc w:val="right"/>
      </w:pPr>
      <w:r>
        <w:t>на соответствующие годы)</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70"/>
        <w:gridCol w:w="1610"/>
        <w:gridCol w:w="1315"/>
        <w:gridCol w:w="1316"/>
        <w:gridCol w:w="1316"/>
        <w:gridCol w:w="1315"/>
        <w:gridCol w:w="1316"/>
        <w:gridCol w:w="1316"/>
      </w:tblGrid>
      <w:tr w:rsidR="00D93EAE">
        <w:tc>
          <w:tcPr>
            <w:tcW w:w="3870" w:type="dxa"/>
            <w:vMerge w:val="restart"/>
            <w:tcBorders>
              <w:top w:val="single" w:sz="4" w:space="0" w:color="auto"/>
              <w:left w:val="nil"/>
              <w:bottom w:val="single" w:sz="4" w:space="0" w:color="auto"/>
            </w:tcBorders>
          </w:tcPr>
          <w:p w:rsidR="00D93EAE" w:rsidRDefault="00D93EAE">
            <w:pPr>
              <w:pStyle w:val="ConsPlusNormal"/>
              <w:jc w:val="center"/>
            </w:pPr>
            <w:r>
              <w:t>Источник финансирования</w:t>
            </w:r>
          </w:p>
        </w:tc>
        <w:tc>
          <w:tcPr>
            <w:tcW w:w="1610" w:type="dxa"/>
            <w:vMerge w:val="restart"/>
            <w:tcBorders>
              <w:top w:val="single" w:sz="4" w:space="0" w:color="auto"/>
              <w:bottom w:val="single" w:sz="4" w:space="0" w:color="auto"/>
            </w:tcBorders>
          </w:tcPr>
          <w:p w:rsidR="00D93EAE" w:rsidRDefault="00D93EAE">
            <w:pPr>
              <w:pStyle w:val="ConsPlusNormal"/>
              <w:jc w:val="center"/>
            </w:pPr>
            <w:r>
              <w:t>2014 - 2019 годы - всего</w:t>
            </w:r>
          </w:p>
        </w:tc>
        <w:tc>
          <w:tcPr>
            <w:tcW w:w="7894" w:type="dxa"/>
            <w:gridSpan w:val="6"/>
            <w:tcBorders>
              <w:top w:val="single" w:sz="4" w:space="0" w:color="auto"/>
              <w:bottom w:val="single" w:sz="4" w:space="0" w:color="auto"/>
              <w:right w:val="nil"/>
            </w:tcBorders>
          </w:tcPr>
          <w:p w:rsidR="00D93EAE" w:rsidRDefault="00D93EAE">
            <w:pPr>
              <w:pStyle w:val="ConsPlusNormal"/>
              <w:jc w:val="center"/>
            </w:pPr>
            <w:r>
              <w:t>В том числе</w:t>
            </w:r>
          </w:p>
        </w:tc>
      </w:tr>
      <w:tr w:rsidR="00D93EAE">
        <w:tc>
          <w:tcPr>
            <w:tcW w:w="3870" w:type="dxa"/>
            <w:vMerge/>
            <w:tcBorders>
              <w:top w:val="single" w:sz="4" w:space="0" w:color="auto"/>
              <w:left w:val="nil"/>
              <w:bottom w:val="single" w:sz="4" w:space="0" w:color="auto"/>
            </w:tcBorders>
          </w:tcPr>
          <w:p w:rsidR="00D93EAE" w:rsidRDefault="00D93EAE"/>
        </w:tc>
        <w:tc>
          <w:tcPr>
            <w:tcW w:w="1610" w:type="dxa"/>
            <w:vMerge/>
            <w:tcBorders>
              <w:top w:val="single" w:sz="4" w:space="0" w:color="auto"/>
              <w:bottom w:val="single" w:sz="4" w:space="0" w:color="auto"/>
            </w:tcBorders>
          </w:tcPr>
          <w:p w:rsidR="00D93EAE" w:rsidRDefault="00D93EAE"/>
        </w:tc>
        <w:tc>
          <w:tcPr>
            <w:tcW w:w="1315" w:type="dxa"/>
            <w:tcBorders>
              <w:top w:val="single" w:sz="4" w:space="0" w:color="auto"/>
              <w:bottom w:val="single" w:sz="4" w:space="0" w:color="auto"/>
            </w:tcBorders>
          </w:tcPr>
          <w:p w:rsidR="00D93EAE" w:rsidRDefault="00D93EAE">
            <w:pPr>
              <w:pStyle w:val="ConsPlusNormal"/>
              <w:jc w:val="center"/>
            </w:pPr>
            <w:r>
              <w:t>2014 год</w:t>
            </w:r>
          </w:p>
        </w:tc>
        <w:tc>
          <w:tcPr>
            <w:tcW w:w="1316" w:type="dxa"/>
            <w:tcBorders>
              <w:top w:val="single" w:sz="4" w:space="0" w:color="auto"/>
              <w:bottom w:val="single" w:sz="4" w:space="0" w:color="auto"/>
            </w:tcBorders>
          </w:tcPr>
          <w:p w:rsidR="00D93EAE" w:rsidRDefault="00D93EAE">
            <w:pPr>
              <w:pStyle w:val="ConsPlusNormal"/>
              <w:jc w:val="center"/>
            </w:pPr>
            <w:r>
              <w:t>2015 год</w:t>
            </w:r>
          </w:p>
        </w:tc>
        <w:tc>
          <w:tcPr>
            <w:tcW w:w="1316" w:type="dxa"/>
            <w:tcBorders>
              <w:top w:val="single" w:sz="4" w:space="0" w:color="auto"/>
              <w:bottom w:val="single" w:sz="4" w:space="0" w:color="auto"/>
            </w:tcBorders>
          </w:tcPr>
          <w:p w:rsidR="00D93EAE" w:rsidRDefault="00D93EAE">
            <w:pPr>
              <w:pStyle w:val="ConsPlusNormal"/>
              <w:jc w:val="center"/>
            </w:pPr>
            <w:r>
              <w:t>2016 год</w:t>
            </w:r>
          </w:p>
        </w:tc>
        <w:tc>
          <w:tcPr>
            <w:tcW w:w="1315" w:type="dxa"/>
            <w:tcBorders>
              <w:top w:val="single" w:sz="4" w:space="0" w:color="auto"/>
              <w:bottom w:val="single" w:sz="4" w:space="0" w:color="auto"/>
            </w:tcBorders>
          </w:tcPr>
          <w:p w:rsidR="00D93EAE" w:rsidRDefault="00D93EAE">
            <w:pPr>
              <w:pStyle w:val="ConsPlusNormal"/>
              <w:jc w:val="center"/>
            </w:pPr>
            <w:r>
              <w:t>2017 год</w:t>
            </w:r>
          </w:p>
        </w:tc>
        <w:tc>
          <w:tcPr>
            <w:tcW w:w="1316" w:type="dxa"/>
            <w:tcBorders>
              <w:top w:val="single" w:sz="4" w:space="0" w:color="auto"/>
              <w:bottom w:val="single" w:sz="4" w:space="0" w:color="auto"/>
            </w:tcBorders>
          </w:tcPr>
          <w:p w:rsidR="00D93EAE" w:rsidRDefault="00D93EAE">
            <w:pPr>
              <w:pStyle w:val="ConsPlusNormal"/>
              <w:jc w:val="center"/>
            </w:pPr>
            <w:r>
              <w:t>2018 год</w:t>
            </w:r>
          </w:p>
        </w:tc>
        <w:tc>
          <w:tcPr>
            <w:tcW w:w="1316" w:type="dxa"/>
            <w:tcBorders>
              <w:top w:val="single" w:sz="4" w:space="0" w:color="auto"/>
              <w:bottom w:val="single" w:sz="4" w:space="0" w:color="auto"/>
              <w:right w:val="nil"/>
            </w:tcBorders>
          </w:tcPr>
          <w:p w:rsidR="00D93EAE" w:rsidRDefault="00D93EAE">
            <w:pPr>
              <w:pStyle w:val="ConsPlusNormal"/>
              <w:jc w:val="center"/>
            </w:pPr>
            <w:r>
              <w:t>2019 год</w:t>
            </w:r>
          </w:p>
        </w:tc>
      </w:tr>
      <w:tr w:rsidR="00D93EAE">
        <w:tblPrEx>
          <w:tblBorders>
            <w:insideH w:val="none" w:sz="0" w:space="0" w:color="auto"/>
            <w:insideV w:val="none" w:sz="0" w:space="0" w:color="auto"/>
          </w:tblBorders>
        </w:tblPrEx>
        <w:tc>
          <w:tcPr>
            <w:tcW w:w="3870" w:type="dxa"/>
            <w:tcBorders>
              <w:top w:val="single" w:sz="4" w:space="0" w:color="auto"/>
              <w:left w:val="nil"/>
              <w:bottom w:val="nil"/>
              <w:right w:val="nil"/>
            </w:tcBorders>
          </w:tcPr>
          <w:p w:rsidR="00D93EAE" w:rsidRDefault="00D93EAE">
            <w:pPr>
              <w:pStyle w:val="ConsPlusNormal"/>
            </w:pPr>
            <w:r>
              <w:t>Всего по Программе</w:t>
            </w:r>
          </w:p>
        </w:tc>
        <w:tc>
          <w:tcPr>
            <w:tcW w:w="1610" w:type="dxa"/>
            <w:tcBorders>
              <w:top w:val="single" w:sz="4" w:space="0" w:color="auto"/>
              <w:left w:val="nil"/>
              <w:bottom w:val="nil"/>
              <w:right w:val="nil"/>
            </w:tcBorders>
          </w:tcPr>
          <w:p w:rsidR="00D93EAE" w:rsidRDefault="00D93EAE">
            <w:pPr>
              <w:pStyle w:val="ConsPlusNormal"/>
              <w:jc w:val="center"/>
            </w:pPr>
            <w:r>
              <w:t>57018,67</w:t>
            </w:r>
          </w:p>
        </w:tc>
        <w:tc>
          <w:tcPr>
            <w:tcW w:w="1315" w:type="dxa"/>
            <w:tcBorders>
              <w:top w:val="single" w:sz="4" w:space="0" w:color="auto"/>
              <w:left w:val="nil"/>
              <w:bottom w:val="nil"/>
              <w:right w:val="nil"/>
            </w:tcBorders>
          </w:tcPr>
          <w:p w:rsidR="00D93EAE" w:rsidRDefault="00D93EAE">
            <w:pPr>
              <w:pStyle w:val="ConsPlusNormal"/>
              <w:jc w:val="center"/>
            </w:pPr>
            <w:r>
              <w:t>2360</w:t>
            </w:r>
          </w:p>
        </w:tc>
        <w:tc>
          <w:tcPr>
            <w:tcW w:w="1316" w:type="dxa"/>
            <w:tcBorders>
              <w:top w:val="single" w:sz="4" w:space="0" w:color="auto"/>
              <w:left w:val="nil"/>
              <w:bottom w:val="nil"/>
              <w:right w:val="nil"/>
            </w:tcBorders>
          </w:tcPr>
          <w:p w:rsidR="00D93EAE" w:rsidRDefault="00D93EAE">
            <w:pPr>
              <w:pStyle w:val="ConsPlusNormal"/>
              <w:jc w:val="center"/>
            </w:pPr>
            <w:r>
              <w:t xml:space="preserve">3831,3 </w:t>
            </w:r>
            <w:hyperlink w:anchor="P2346" w:history="1">
              <w:r>
                <w:rPr>
                  <w:color w:val="0000FF"/>
                </w:rPr>
                <w:t>&lt;*&gt;</w:t>
              </w:r>
            </w:hyperlink>
          </w:p>
        </w:tc>
        <w:tc>
          <w:tcPr>
            <w:tcW w:w="1316" w:type="dxa"/>
            <w:tcBorders>
              <w:top w:val="single" w:sz="4" w:space="0" w:color="auto"/>
              <w:left w:val="nil"/>
              <w:bottom w:val="nil"/>
              <w:right w:val="nil"/>
            </w:tcBorders>
          </w:tcPr>
          <w:p w:rsidR="00D93EAE" w:rsidRDefault="00D93EAE">
            <w:pPr>
              <w:pStyle w:val="ConsPlusNormal"/>
              <w:jc w:val="center"/>
            </w:pPr>
            <w:r>
              <w:t>4844,85</w:t>
            </w:r>
          </w:p>
        </w:tc>
        <w:tc>
          <w:tcPr>
            <w:tcW w:w="1315" w:type="dxa"/>
            <w:tcBorders>
              <w:top w:val="single" w:sz="4" w:space="0" w:color="auto"/>
              <w:left w:val="nil"/>
              <w:bottom w:val="nil"/>
              <w:right w:val="nil"/>
            </w:tcBorders>
          </w:tcPr>
          <w:p w:rsidR="00D93EAE" w:rsidRDefault="00D93EAE">
            <w:pPr>
              <w:pStyle w:val="ConsPlusNormal"/>
              <w:jc w:val="center"/>
            </w:pPr>
            <w:r>
              <w:t>16309,32</w:t>
            </w:r>
          </w:p>
        </w:tc>
        <w:tc>
          <w:tcPr>
            <w:tcW w:w="1316" w:type="dxa"/>
            <w:tcBorders>
              <w:top w:val="single" w:sz="4" w:space="0" w:color="auto"/>
              <w:left w:val="nil"/>
              <w:bottom w:val="nil"/>
              <w:right w:val="nil"/>
            </w:tcBorders>
          </w:tcPr>
          <w:p w:rsidR="00D93EAE" w:rsidRDefault="00D93EAE">
            <w:pPr>
              <w:pStyle w:val="ConsPlusNormal"/>
              <w:jc w:val="center"/>
            </w:pPr>
            <w:r>
              <w:t>16105,18</w:t>
            </w:r>
          </w:p>
        </w:tc>
        <w:tc>
          <w:tcPr>
            <w:tcW w:w="1316" w:type="dxa"/>
            <w:tcBorders>
              <w:top w:val="single" w:sz="4" w:space="0" w:color="auto"/>
              <w:left w:val="nil"/>
              <w:bottom w:val="nil"/>
              <w:right w:val="nil"/>
            </w:tcBorders>
          </w:tcPr>
          <w:p w:rsidR="00D93EAE" w:rsidRDefault="00D93EAE">
            <w:pPr>
              <w:pStyle w:val="ConsPlusNormal"/>
              <w:jc w:val="center"/>
            </w:pPr>
            <w:r>
              <w:t>13603,35</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lastRenderedPageBreak/>
              <w:t>в том числе средства федерального бюджета - всего</w:t>
            </w:r>
          </w:p>
        </w:tc>
        <w:tc>
          <w:tcPr>
            <w:tcW w:w="1610" w:type="dxa"/>
            <w:tcBorders>
              <w:top w:val="nil"/>
              <w:left w:val="nil"/>
              <w:bottom w:val="nil"/>
              <w:right w:val="nil"/>
            </w:tcBorders>
          </w:tcPr>
          <w:p w:rsidR="00D93EAE" w:rsidRDefault="00D93EAE">
            <w:pPr>
              <w:pStyle w:val="ConsPlusNormal"/>
              <w:jc w:val="center"/>
            </w:pPr>
            <w:r>
              <w:t>53951,37</w:t>
            </w:r>
          </w:p>
        </w:tc>
        <w:tc>
          <w:tcPr>
            <w:tcW w:w="1315" w:type="dxa"/>
            <w:tcBorders>
              <w:top w:val="nil"/>
              <w:left w:val="nil"/>
              <w:bottom w:val="nil"/>
              <w:right w:val="nil"/>
            </w:tcBorders>
          </w:tcPr>
          <w:p w:rsidR="00D93EAE" w:rsidRDefault="00D93EAE">
            <w:pPr>
              <w:pStyle w:val="ConsPlusNormal"/>
              <w:jc w:val="center"/>
            </w:pPr>
            <w:r>
              <w:t>2000</w:t>
            </w:r>
          </w:p>
        </w:tc>
        <w:tc>
          <w:tcPr>
            <w:tcW w:w="1316" w:type="dxa"/>
            <w:tcBorders>
              <w:top w:val="nil"/>
              <w:left w:val="nil"/>
              <w:bottom w:val="nil"/>
              <w:right w:val="nil"/>
            </w:tcBorders>
          </w:tcPr>
          <w:p w:rsidR="00D93EAE" w:rsidRDefault="00D93EAE">
            <w:pPr>
              <w:pStyle w:val="ConsPlusNormal"/>
              <w:jc w:val="center"/>
            </w:pPr>
            <w:r>
              <w:t xml:space="preserve">3411,3 </w:t>
            </w:r>
            <w:hyperlink w:anchor="P2346" w:history="1">
              <w:r>
                <w:rPr>
                  <w:color w:val="0000FF"/>
                </w:rPr>
                <w:t>&lt;*&gt;</w:t>
              </w:r>
            </w:hyperlink>
          </w:p>
        </w:tc>
        <w:tc>
          <w:tcPr>
            <w:tcW w:w="1316" w:type="dxa"/>
            <w:tcBorders>
              <w:top w:val="nil"/>
              <w:left w:val="nil"/>
              <w:bottom w:val="nil"/>
              <w:right w:val="nil"/>
            </w:tcBorders>
          </w:tcPr>
          <w:p w:rsidR="00D93EAE" w:rsidRDefault="00D93EAE">
            <w:pPr>
              <w:pStyle w:val="ConsPlusNormal"/>
              <w:jc w:val="center"/>
            </w:pPr>
            <w:r>
              <w:t>4364,85</w:t>
            </w:r>
          </w:p>
        </w:tc>
        <w:tc>
          <w:tcPr>
            <w:tcW w:w="1315" w:type="dxa"/>
            <w:tcBorders>
              <w:top w:val="nil"/>
              <w:left w:val="nil"/>
              <w:bottom w:val="nil"/>
              <w:right w:val="nil"/>
            </w:tcBorders>
          </w:tcPr>
          <w:p w:rsidR="00D93EAE" w:rsidRDefault="00D93EAE">
            <w:pPr>
              <w:pStyle w:val="ConsPlusNormal"/>
              <w:jc w:val="center"/>
            </w:pPr>
            <w:r>
              <w:t>15659,69</w:t>
            </w:r>
          </w:p>
        </w:tc>
        <w:tc>
          <w:tcPr>
            <w:tcW w:w="1316" w:type="dxa"/>
            <w:tcBorders>
              <w:top w:val="nil"/>
              <w:left w:val="nil"/>
              <w:bottom w:val="nil"/>
              <w:right w:val="nil"/>
            </w:tcBorders>
          </w:tcPr>
          <w:p w:rsidR="00D93EAE" w:rsidRDefault="00D93EAE">
            <w:pPr>
              <w:pStyle w:val="ConsPlusNormal"/>
              <w:jc w:val="center"/>
            </w:pPr>
            <w:r>
              <w:t>15438,84</w:t>
            </w:r>
          </w:p>
        </w:tc>
        <w:tc>
          <w:tcPr>
            <w:tcW w:w="1316" w:type="dxa"/>
            <w:tcBorders>
              <w:top w:val="nil"/>
              <w:left w:val="nil"/>
              <w:bottom w:val="nil"/>
              <w:right w:val="nil"/>
            </w:tcBorders>
          </w:tcPr>
          <w:p w:rsidR="00D93EAE" w:rsidRDefault="00D93EAE">
            <w:pPr>
              <w:pStyle w:val="ConsPlusNormal"/>
              <w:jc w:val="center"/>
            </w:pPr>
            <w:r>
              <w:t>13112,02</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567"/>
            </w:pPr>
            <w:r>
              <w:t>из них:</w:t>
            </w:r>
          </w:p>
        </w:tc>
        <w:tc>
          <w:tcPr>
            <w:tcW w:w="1610" w:type="dxa"/>
            <w:tcBorders>
              <w:top w:val="nil"/>
              <w:left w:val="nil"/>
              <w:bottom w:val="nil"/>
              <w:right w:val="nil"/>
            </w:tcBorders>
          </w:tcPr>
          <w:p w:rsidR="00D93EAE" w:rsidRDefault="00D93EAE">
            <w:pPr>
              <w:pStyle w:val="ConsPlusNormal"/>
              <w:jc w:val="center"/>
            </w:pPr>
          </w:p>
        </w:tc>
        <w:tc>
          <w:tcPr>
            <w:tcW w:w="1315"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c>
          <w:tcPr>
            <w:tcW w:w="1315"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567"/>
            </w:pPr>
            <w:r>
              <w:t>НИОКР</w:t>
            </w:r>
          </w:p>
        </w:tc>
        <w:tc>
          <w:tcPr>
            <w:tcW w:w="1610" w:type="dxa"/>
            <w:tcBorders>
              <w:top w:val="nil"/>
              <w:left w:val="nil"/>
              <w:bottom w:val="nil"/>
              <w:right w:val="nil"/>
            </w:tcBorders>
          </w:tcPr>
          <w:p w:rsidR="00D93EAE" w:rsidRDefault="00D93EAE">
            <w:pPr>
              <w:pStyle w:val="ConsPlusNormal"/>
              <w:jc w:val="center"/>
            </w:pPr>
            <w:r>
              <w:t>89,8</w:t>
            </w:r>
          </w:p>
        </w:tc>
        <w:tc>
          <w:tcPr>
            <w:tcW w:w="1315" w:type="dxa"/>
            <w:tcBorders>
              <w:top w:val="nil"/>
              <w:left w:val="nil"/>
              <w:bottom w:val="nil"/>
              <w:right w:val="nil"/>
            </w:tcBorders>
          </w:tcPr>
          <w:p w:rsidR="00D93EAE" w:rsidRDefault="00D93EAE">
            <w:pPr>
              <w:pStyle w:val="ConsPlusNormal"/>
              <w:jc w:val="center"/>
            </w:pPr>
            <w:r>
              <w:t>16,3</w:t>
            </w:r>
          </w:p>
        </w:tc>
        <w:tc>
          <w:tcPr>
            <w:tcW w:w="1316" w:type="dxa"/>
            <w:tcBorders>
              <w:top w:val="nil"/>
              <w:left w:val="nil"/>
              <w:bottom w:val="nil"/>
              <w:right w:val="nil"/>
            </w:tcBorders>
          </w:tcPr>
          <w:p w:rsidR="00D93EAE" w:rsidRDefault="00D93EAE">
            <w:pPr>
              <w:pStyle w:val="ConsPlusNormal"/>
              <w:jc w:val="center"/>
            </w:pPr>
            <w:r>
              <w:t>13,5</w:t>
            </w:r>
          </w:p>
        </w:tc>
        <w:tc>
          <w:tcPr>
            <w:tcW w:w="1316" w:type="dxa"/>
            <w:tcBorders>
              <w:top w:val="nil"/>
              <w:left w:val="nil"/>
              <w:bottom w:val="nil"/>
              <w:right w:val="nil"/>
            </w:tcBorders>
          </w:tcPr>
          <w:p w:rsidR="00D93EAE" w:rsidRDefault="00D93EAE">
            <w:pPr>
              <w:pStyle w:val="ConsPlusNormal"/>
              <w:jc w:val="center"/>
            </w:pPr>
            <w:r>
              <w:t>15</w:t>
            </w:r>
          </w:p>
        </w:tc>
        <w:tc>
          <w:tcPr>
            <w:tcW w:w="1315" w:type="dxa"/>
            <w:tcBorders>
              <w:top w:val="nil"/>
              <w:left w:val="nil"/>
              <w:bottom w:val="nil"/>
              <w:right w:val="nil"/>
            </w:tcBorders>
          </w:tcPr>
          <w:p w:rsidR="00D93EAE" w:rsidRDefault="00D93EAE">
            <w:pPr>
              <w:pStyle w:val="ConsPlusNormal"/>
              <w:jc w:val="center"/>
            </w:pPr>
            <w:r>
              <w:t>15</w:t>
            </w:r>
          </w:p>
        </w:tc>
        <w:tc>
          <w:tcPr>
            <w:tcW w:w="1316" w:type="dxa"/>
            <w:tcBorders>
              <w:top w:val="nil"/>
              <w:left w:val="nil"/>
              <w:bottom w:val="nil"/>
              <w:right w:val="nil"/>
            </w:tcBorders>
          </w:tcPr>
          <w:p w:rsidR="00D93EAE" w:rsidRDefault="00D93EAE">
            <w:pPr>
              <w:pStyle w:val="ConsPlusNormal"/>
              <w:jc w:val="center"/>
            </w:pPr>
            <w:r>
              <w:t>15</w:t>
            </w:r>
          </w:p>
        </w:tc>
        <w:tc>
          <w:tcPr>
            <w:tcW w:w="1316" w:type="dxa"/>
            <w:tcBorders>
              <w:top w:val="nil"/>
              <w:left w:val="nil"/>
              <w:bottom w:val="nil"/>
              <w:right w:val="nil"/>
            </w:tcBorders>
          </w:tcPr>
          <w:p w:rsidR="00D93EAE" w:rsidRDefault="00D93EAE">
            <w:pPr>
              <w:pStyle w:val="ConsPlusNormal"/>
              <w:jc w:val="center"/>
            </w:pPr>
            <w:r>
              <w:t>15</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567"/>
            </w:pPr>
            <w:r>
              <w:t>капитальные вложения</w:t>
            </w:r>
          </w:p>
        </w:tc>
        <w:tc>
          <w:tcPr>
            <w:tcW w:w="1610" w:type="dxa"/>
            <w:tcBorders>
              <w:top w:val="nil"/>
              <w:left w:val="nil"/>
              <w:bottom w:val="nil"/>
              <w:right w:val="nil"/>
            </w:tcBorders>
          </w:tcPr>
          <w:p w:rsidR="00D93EAE" w:rsidRDefault="00D93EAE">
            <w:pPr>
              <w:pStyle w:val="ConsPlusNormal"/>
              <w:jc w:val="center"/>
            </w:pPr>
            <w:r>
              <w:t>10369,41</w:t>
            </w:r>
          </w:p>
        </w:tc>
        <w:tc>
          <w:tcPr>
            <w:tcW w:w="1315" w:type="dxa"/>
            <w:tcBorders>
              <w:top w:val="nil"/>
              <w:left w:val="nil"/>
              <w:bottom w:val="nil"/>
              <w:right w:val="nil"/>
            </w:tcBorders>
          </w:tcPr>
          <w:p w:rsidR="00D93EAE" w:rsidRDefault="00D93EAE">
            <w:pPr>
              <w:pStyle w:val="ConsPlusNormal"/>
              <w:jc w:val="center"/>
            </w:pPr>
            <w:r>
              <w:t>82,2</w:t>
            </w:r>
          </w:p>
        </w:tc>
        <w:tc>
          <w:tcPr>
            <w:tcW w:w="1316" w:type="dxa"/>
            <w:tcBorders>
              <w:top w:val="nil"/>
              <w:left w:val="nil"/>
              <w:bottom w:val="nil"/>
              <w:right w:val="nil"/>
            </w:tcBorders>
          </w:tcPr>
          <w:p w:rsidR="00D93EAE" w:rsidRDefault="00D93EAE">
            <w:pPr>
              <w:pStyle w:val="ConsPlusNormal"/>
              <w:jc w:val="center"/>
            </w:pPr>
            <w:r>
              <w:t xml:space="preserve">175,86 </w:t>
            </w:r>
            <w:hyperlink w:anchor="P2346" w:history="1">
              <w:r>
                <w:rPr>
                  <w:color w:val="0000FF"/>
                </w:rPr>
                <w:t>&lt;*&gt;</w:t>
              </w:r>
            </w:hyperlink>
          </w:p>
        </w:tc>
        <w:tc>
          <w:tcPr>
            <w:tcW w:w="1316" w:type="dxa"/>
            <w:tcBorders>
              <w:top w:val="nil"/>
              <w:left w:val="nil"/>
              <w:bottom w:val="nil"/>
              <w:right w:val="nil"/>
            </w:tcBorders>
          </w:tcPr>
          <w:p w:rsidR="00D93EAE" w:rsidRDefault="00D93EAE">
            <w:pPr>
              <w:pStyle w:val="ConsPlusNormal"/>
              <w:jc w:val="center"/>
            </w:pPr>
            <w:r>
              <w:t>1056,33</w:t>
            </w:r>
          </w:p>
        </w:tc>
        <w:tc>
          <w:tcPr>
            <w:tcW w:w="1315" w:type="dxa"/>
            <w:tcBorders>
              <w:top w:val="nil"/>
              <w:left w:val="nil"/>
              <w:bottom w:val="nil"/>
              <w:right w:val="nil"/>
            </w:tcBorders>
          </w:tcPr>
          <w:p w:rsidR="00D93EAE" w:rsidRDefault="00D93EAE">
            <w:pPr>
              <w:pStyle w:val="ConsPlusNormal"/>
              <w:jc w:val="center"/>
            </w:pPr>
            <w:r>
              <w:t>3537,06</w:t>
            </w:r>
          </w:p>
        </w:tc>
        <w:tc>
          <w:tcPr>
            <w:tcW w:w="1316" w:type="dxa"/>
            <w:tcBorders>
              <w:top w:val="nil"/>
              <w:left w:val="nil"/>
              <w:bottom w:val="nil"/>
              <w:right w:val="nil"/>
            </w:tcBorders>
          </w:tcPr>
          <w:p w:rsidR="00D93EAE" w:rsidRDefault="00D93EAE">
            <w:pPr>
              <w:pStyle w:val="ConsPlusNormal"/>
              <w:jc w:val="center"/>
            </w:pPr>
            <w:r>
              <w:t>3353,5</w:t>
            </w:r>
          </w:p>
        </w:tc>
        <w:tc>
          <w:tcPr>
            <w:tcW w:w="1316" w:type="dxa"/>
            <w:tcBorders>
              <w:top w:val="nil"/>
              <w:left w:val="nil"/>
              <w:bottom w:val="nil"/>
              <w:right w:val="nil"/>
            </w:tcBorders>
          </w:tcPr>
          <w:p w:rsidR="00D93EAE" w:rsidRDefault="00D93EAE">
            <w:pPr>
              <w:pStyle w:val="ConsPlusNormal"/>
              <w:jc w:val="center"/>
            </w:pPr>
            <w:r>
              <w:t>2199,32</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t>прочие нужды</w:t>
            </w:r>
          </w:p>
        </w:tc>
        <w:tc>
          <w:tcPr>
            <w:tcW w:w="1610" w:type="dxa"/>
            <w:tcBorders>
              <w:top w:val="nil"/>
              <w:left w:val="nil"/>
              <w:bottom w:val="nil"/>
              <w:right w:val="nil"/>
            </w:tcBorders>
          </w:tcPr>
          <w:p w:rsidR="00D93EAE" w:rsidRDefault="00D93EAE">
            <w:pPr>
              <w:pStyle w:val="ConsPlusNormal"/>
              <w:jc w:val="center"/>
            </w:pPr>
            <w:r>
              <w:t>43492,16</w:t>
            </w:r>
          </w:p>
        </w:tc>
        <w:tc>
          <w:tcPr>
            <w:tcW w:w="1315" w:type="dxa"/>
            <w:tcBorders>
              <w:top w:val="nil"/>
              <w:left w:val="nil"/>
              <w:bottom w:val="nil"/>
              <w:right w:val="nil"/>
            </w:tcBorders>
          </w:tcPr>
          <w:p w:rsidR="00D93EAE" w:rsidRDefault="00D93EAE">
            <w:pPr>
              <w:pStyle w:val="ConsPlusNormal"/>
              <w:jc w:val="center"/>
            </w:pPr>
            <w:r>
              <w:t>1901,5</w:t>
            </w:r>
          </w:p>
        </w:tc>
        <w:tc>
          <w:tcPr>
            <w:tcW w:w="1316" w:type="dxa"/>
            <w:tcBorders>
              <w:top w:val="nil"/>
              <w:left w:val="nil"/>
              <w:bottom w:val="nil"/>
              <w:right w:val="nil"/>
            </w:tcBorders>
          </w:tcPr>
          <w:p w:rsidR="00D93EAE" w:rsidRDefault="00D93EAE">
            <w:pPr>
              <w:pStyle w:val="ConsPlusNormal"/>
              <w:jc w:val="center"/>
            </w:pPr>
            <w:r>
              <w:t xml:space="preserve">3221,94 </w:t>
            </w:r>
            <w:hyperlink w:anchor="P2346" w:history="1">
              <w:r>
                <w:rPr>
                  <w:color w:val="0000FF"/>
                </w:rPr>
                <w:t>&lt;*&gt;</w:t>
              </w:r>
            </w:hyperlink>
          </w:p>
        </w:tc>
        <w:tc>
          <w:tcPr>
            <w:tcW w:w="1316" w:type="dxa"/>
            <w:tcBorders>
              <w:top w:val="nil"/>
              <w:left w:val="nil"/>
              <w:bottom w:val="nil"/>
              <w:right w:val="nil"/>
            </w:tcBorders>
          </w:tcPr>
          <w:p w:rsidR="00D93EAE" w:rsidRDefault="00D93EAE">
            <w:pPr>
              <w:pStyle w:val="ConsPlusNormal"/>
              <w:jc w:val="center"/>
            </w:pPr>
            <w:r>
              <w:t>3293,52</w:t>
            </w:r>
          </w:p>
        </w:tc>
        <w:tc>
          <w:tcPr>
            <w:tcW w:w="1315" w:type="dxa"/>
            <w:tcBorders>
              <w:top w:val="nil"/>
              <w:left w:val="nil"/>
              <w:bottom w:val="nil"/>
              <w:right w:val="nil"/>
            </w:tcBorders>
          </w:tcPr>
          <w:p w:rsidR="00D93EAE" w:rsidRDefault="00D93EAE">
            <w:pPr>
              <w:pStyle w:val="ConsPlusNormal"/>
              <w:jc w:val="center"/>
            </w:pPr>
            <w:r>
              <w:t>12107,63</w:t>
            </w:r>
          </w:p>
        </w:tc>
        <w:tc>
          <w:tcPr>
            <w:tcW w:w="1316" w:type="dxa"/>
            <w:tcBorders>
              <w:top w:val="nil"/>
              <w:left w:val="nil"/>
              <w:bottom w:val="nil"/>
              <w:right w:val="nil"/>
            </w:tcBorders>
          </w:tcPr>
          <w:p w:rsidR="00D93EAE" w:rsidRDefault="00D93EAE">
            <w:pPr>
              <w:pStyle w:val="ConsPlusNormal"/>
              <w:jc w:val="center"/>
            </w:pPr>
            <w:r>
              <w:t>12070,34</w:t>
            </w:r>
          </w:p>
        </w:tc>
        <w:tc>
          <w:tcPr>
            <w:tcW w:w="1316" w:type="dxa"/>
            <w:tcBorders>
              <w:top w:val="nil"/>
              <w:left w:val="nil"/>
              <w:bottom w:val="nil"/>
              <w:right w:val="nil"/>
            </w:tcBorders>
          </w:tcPr>
          <w:p w:rsidR="00D93EAE" w:rsidRDefault="00D93EAE">
            <w:pPr>
              <w:pStyle w:val="ConsPlusNormal"/>
              <w:jc w:val="center"/>
            </w:pPr>
            <w:r>
              <w:t>10897,7</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567"/>
            </w:pPr>
            <w:r>
              <w:t>из них субсидии бюджетам субъектов Российской Федерации</w:t>
            </w:r>
          </w:p>
        </w:tc>
        <w:tc>
          <w:tcPr>
            <w:tcW w:w="1610" w:type="dxa"/>
            <w:tcBorders>
              <w:top w:val="nil"/>
              <w:left w:val="nil"/>
              <w:bottom w:val="nil"/>
              <w:right w:val="nil"/>
            </w:tcBorders>
          </w:tcPr>
          <w:p w:rsidR="00D93EAE" w:rsidRDefault="00D93EAE">
            <w:pPr>
              <w:pStyle w:val="ConsPlusNormal"/>
              <w:jc w:val="center"/>
            </w:pPr>
            <w:r>
              <w:t>5544,31</w:t>
            </w:r>
          </w:p>
        </w:tc>
        <w:tc>
          <w:tcPr>
            <w:tcW w:w="1315"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609,2</w:t>
            </w:r>
          </w:p>
        </w:tc>
        <w:tc>
          <w:tcPr>
            <w:tcW w:w="1316" w:type="dxa"/>
            <w:tcBorders>
              <w:top w:val="nil"/>
              <w:left w:val="nil"/>
              <w:bottom w:val="nil"/>
              <w:right w:val="nil"/>
            </w:tcBorders>
          </w:tcPr>
          <w:p w:rsidR="00D93EAE" w:rsidRDefault="00D93EAE">
            <w:pPr>
              <w:pStyle w:val="ConsPlusNormal"/>
              <w:jc w:val="center"/>
            </w:pPr>
            <w:r>
              <w:t>495,34</w:t>
            </w:r>
          </w:p>
        </w:tc>
        <w:tc>
          <w:tcPr>
            <w:tcW w:w="1315" w:type="dxa"/>
            <w:tcBorders>
              <w:top w:val="nil"/>
              <w:left w:val="nil"/>
              <w:bottom w:val="nil"/>
              <w:right w:val="nil"/>
            </w:tcBorders>
          </w:tcPr>
          <w:p w:rsidR="00D93EAE" w:rsidRDefault="00D93EAE">
            <w:pPr>
              <w:pStyle w:val="ConsPlusNormal"/>
              <w:jc w:val="center"/>
            </w:pPr>
            <w:r>
              <w:t>903,51</w:t>
            </w:r>
          </w:p>
        </w:tc>
        <w:tc>
          <w:tcPr>
            <w:tcW w:w="1316" w:type="dxa"/>
            <w:tcBorders>
              <w:top w:val="nil"/>
              <w:left w:val="nil"/>
              <w:bottom w:val="nil"/>
              <w:right w:val="nil"/>
            </w:tcBorders>
          </w:tcPr>
          <w:p w:rsidR="00D93EAE" w:rsidRDefault="00D93EAE">
            <w:pPr>
              <w:pStyle w:val="ConsPlusNormal"/>
              <w:jc w:val="center"/>
            </w:pPr>
            <w:r>
              <w:t>1758,95</w:t>
            </w:r>
          </w:p>
        </w:tc>
        <w:tc>
          <w:tcPr>
            <w:tcW w:w="1316" w:type="dxa"/>
            <w:tcBorders>
              <w:top w:val="nil"/>
              <w:left w:val="nil"/>
              <w:bottom w:val="nil"/>
              <w:right w:val="nil"/>
            </w:tcBorders>
          </w:tcPr>
          <w:p w:rsidR="00D93EAE" w:rsidRDefault="00D93EAE">
            <w:pPr>
              <w:pStyle w:val="ConsPlusNormal"/>
              <w:jc w:val="center"/>
            </w:pPr>
            <w:r>
              <w:t>1777,31</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pPr>
            <w:r>
              <w:t>Росреестр</w:t>
            </w:r>
          </w:p>
        </w:tc>
        <w:tc>
          <w:tcPr>
            <w:tcW w:w="1610" w:type="dxa"/>
            <w:tcBorders>
              <w:top w:val="nil"/>
              <w:left w:val="nil"/>
              <w:bottom w:val="nil"/>
              <w:right w:val="nil"/>
            </w:tcBorders>
          </w:tcPr>
          <w:p w:rsidR="00D93EAE" w:rsidRDefault="00D93EAE">
            <w:pPr>
              <w:pStyle w:val="ConsPlusNormal"/>
              <w:jc w:val="center"/>
            </w:pPr>
            <w:r>
              <w:t>42460,62</w:t>
            </w:r>
          </w:p>
        </w:tc>
        <w:tc>
          <w:tcPr>
            <w:tcW w:w="1315" w:type="dxa"/>
            <w:tcBorders>
              <w:top w:val="nil"/>
              <w:left w:val="nil"/>
              <w:bottom w:val="nil"/>
              <w:right w:val="nil"/>
            </w:tcBorders>
          </w:tcPr>
          <w:p w:rsidR="00D93EAE" w:rsidRDefault="00D93EAE">
            <w:pPr>
              <w:pStyle w:val="ConsPlusNormal"/>
              <w:jc w:val="center"/>
            </w:pPr>
            <w:r>
              <w:t>1547,5</w:t>
            </w:r>
          </w:p>
        </w:tc>
        <w:tc>
          <w:tcPr>
            <w:tcW w:w="1316" w:type="dxa"/>
            <w:tcBorders>
              <w:top w:val="nil"/>
              <w:left w:val="nil"/>
              <w:bottom w:val="nil"/>
              <w:right w:val="nil"/>
            </w:tcBorders>
          </w:tcPr>
          <w:p w:rsidR="00D93EAE" w:rsidRDefault="00D93EAE">
            <w:pPr>
              <w:pStyle w:val="ConsPlusNormal"/>
              <w:jc w:val="center"/>
            </w:pPr>
            <w:r>
              <w:t xml:space="preserve">2932,95 </w:t>
            </w:r>
            <w:hyperlink w:anchor="P2346" w:history="1">
              <w:r>
                <w:rPr>
                  <w:color w:val="0000FF"/>
                </w:rPr>
                <w:t>&lt;*&gt;</w:t>
              </w:r>
            </w:hyperlink>
          </w:p>
        </w:tc>
        <w:tc>
          <w:tcPr>
            <w:tcW w:w="1316" w:type="dxa"/>
            <w:tcBorders>
              <w:top w:val="nil"/>
              <w:left w:val="nil"/>
              <w:bottom w:val="nil"/>
              <w:right w:val="nil"/>
            </w:tcBorders>
          </w:tcPr>
          <w:p w:rsidR="00D93EAE" w:rsidRDefault="00D93EAE">
            <w:pPr>
              <w:pStyle w:val="ConsPlusNormal"/>
              <w:jc w:val="center"/>
            </w:pPr>
            <w:r>
              <w:t>3721,92</w:t>
            </w:r>
          </w:p>
        </w:tc>
        <w:tc>
          <w:tcPr>
            <w:tcW w:w="1315" w:type="dxa"/>
            <w:tcBorders>
              <w:top w:val="nil"/>
              <w:left w:val="nil"/>
              <w:bottom w:val="nil"/>
              <w:right w:val="nil"/>
            </w:tcBorders>
          </w:tcPr>
          <w:p w:rsidR="00D93EAE" w:rsidRDefault="00D93EAE">
            <w:pPr>
              <w:pStyle w:val="ConsPlusNormal"/>
              <w:jc w:val="center"/>
            </w:pPr>
            <w:r>
              <w:t>11869,52</w:t>
            </w:r>
          </w:p>
        </w:tc>
        <w:tc>
          <w:tcPr>
            <w:tcW w:w="1316" w:type="dxa"/>
            <w:tcBorders>
              <w:top w:val="nil"/>
              <w:left w:val="nil"/>
              <w:bottom w:val="nil"/>
              <w:right w:val="nil"/>
            </w:tcBorders>
          </w:tcPr>
          <w:p w:rsidR="00D93EAE" w:rsidRDefault="00D93EAE">
            <w:pPr>
              <w:pStyle w:val="ConsPlusNormal"/>
              <w:jc w:val="center"/>
            </w:pPr>
            <w:r>
              <w:t>11964,17</w:t>
            </w:r>
          </w:p>
        </w:tc>
        <w:tc>
          <w:tcPr>
            <w:tcW w:w="1316" w:type="dxa"/>
            <w:tcBorders>
              <w:top w:val="nil"/>
              <w:left w:val="nil"/>
              <w:bottom w:val="nil"/>
              <w:right w:val="nil"/>
            </w:tcBorders>
          </w:tcPr>
          <w:p w:rsidR="00D93EAE" w:rsidRDefault="00D93EAE">
            <w:pPr>
              <w:pStyle w:val="ConsPlusNormal"/>
              <w:jc w:val="center"/>
            </w:pPr>
            <w:r>
              <w:t>10459,89</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t>в том числе:</w:t>
            </w:r>
          </w:p>
        </w:tc>
        <w:tc>
          <w:tcPr>
            <w:tcW w:w="1610" w:type="dxa"/>
            <w:tcBorders>
              <w:top w:val="nil"/>
              <w:left w:val="nil"/>
              <w:bottom w:val="nil"/>
              <w:right w:val="nil"/>
            </w:tcBorders>
          </w:tcPr>
          <w:p w:rsidR="00D93EAE" w:rsidRDefault="00D93EAE">
            <w:pPr>
              <w:pStyle w:val="ConsPlusNormal"/>
              <w:jc w:val="center"/>
            </w:pPr>
          </w:p>
        </w:tc>
        <w:tc>
          <w:tcPr>
            <w:tcW w:w="1315"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c>
          <w:tcPr>
            <w:tcW w:w="1315"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t>НИОКР</w:t>
            </w:r>
          </w:p>
        </w:tc>
        <w:tc>
          <w:tcPr>
            <w:tcW w:w="1610" w:type="dxa"/>
            <w:tcBorders>
              <w:top w:val="nil"/>
              <w:left w:val="nil"/>
              <w:bottom w:val="nil"/>
              <w:right w:val="nil"/>
            </w:tcBorders>
          </w:tcPr>
          <w:p w:rsidR="00D93EAE" w:rsidRDefault="00D93EAE">
            <w:pPr>
              <w:pStyle w:val="ConsPlusNormal"/>
              <w:jc w:val="center"/>
            </w:pPr>
            <w:r>
              <w:t>89,8</w:t>
            </w:r>
          </w:p>
        </w:tc>
        <w:tc>
          <w:tcPr>
            <w:tcW w:w="1315" w:type="dxa"/>
            <w:tcBorders>
              <w:top w:val="nil"/>
              <w:left w:val="nil"/>
              <w:bottom w:val="nil"/>
              <w:right w:val="nil"/>
            </w:tcBorders>
          </w:tcPr>
          <w:p w:rsidR="00D93EAE" w:rsidRDefault="00D93EAE">
            <w:pPr>
              <w:pStyle w:val="ConsPlusNormal"/>
              <w:jc w:val="center"/>
            </w:pPr>
            <w:r>
              <w:t>16,3</w:t>
            </w:r>
          </w:p>
        </w:tc>
        <w:tc>
          <w:tcPr>
            <w:tcW w:w="1316" w:type="dxa"/>
            <w:tcBorders>
              <w:top w:val="nil"/>
              <w:left w:val="nil"/>
              <w:bottom w:val="nil"/>
              <w:right w:val="nil"/>
            </w:tcBorders>
          </w:tcPr>
          <w:p w:rsidR="00D93EAE" w:rsidRDefault="00D93EAE">
            <w:pPr>
              <w:pStyle w:val="ConsPlusNormal"/>
              <w:jc w:val="center"/>
            </w:pPr>
            <w:r>
              <w:t>13,5</w:t>
            </w:r>
          </w:p>
        </w:tc>
        <w:tc>
          <w:tcPr>
            <w:tcW w:w="1316" w:type="dxa"/>
            <w:tcBorders>
              <w:top w:val="nil"/>
              <w:left w:val="nil"/>
              <w:bottom w:val="nil"/>
              <w:right w:val="nil"/>
            </w:tcBorders>
          </w:tcPr>
          <w:p w:rsidR="00D93EAE" w:rsidRDefault="00D93EAE">
            <w:pPr>
              <w:pStyle w:val="ConsPlusNormal"/>
              <w:jc w:val="center"/>
            </w:pPr>
            <w:r>
              <w:t>15</w:t>
            </w:r>
          </w:p>
        </w:tc>
        <w:tc>
          <w:tcPr>
            <w:tcW w:w="1315" w:type="dxa"/>
            <w:tcBorders>
              <w:top w:val="nil"/>
              <w:left w:val="nil"/>
              <w:bottom w:val="nil"/>
              <w:right w:val="nil"/>
            </w:tcBorders>
          </w:tcPr>
          <w:p w:rsidR="00D93EAE" w:rsidRDefault="00D93EAE">
            <w:pPr>
              <w:pStyle w:val="ConsPlusNormal"/>
              <w:jc w:val="center"/>
            </w:pPr>
            <w:r>
              <w:t>15</w:t>
            </w:r>
          </w:p>
        </w:tc>
        <w:tc>
          <w:tcPr>
            <w:tcW w:w="1316" w:type="dxa"/>
            <w:tcBorders>
              <w:top w:val="nil"/>
              <w:left w:val="nil"/>
              <w:bottom w:val="nil"/>
              <w:right w:val="nil"/>
            </w:tcBorders>
          </w:tcPr>
          <w:p w:rsidR="00D93EAE" w:rsidRDefault="00D93EAE">
            <w:pPr>
              <w:pStyle w:val="ConsPlusNormal"/>
              <w:jc w:val="center"/>
            </w:pPr>
            <w:r>
              <w:t>15</w:t>
            </w:r>
          </w:p>
        </w:tc>
        <w:tc>
          <w:tcPr>
            <w:tcW w:w="1316" w:type="dxa"/>
            <w:tcBorders>
              <w:top w:val="nil"/>
              <w:left w:val="nil"/>
              <w:bottom w:val="nil"/>
              <w:right w:val="nil"/>
            </w:tcBorders>
          </w:tcPr>
          <w:p w:rsidR="00D93EAE" w:rsidRDefault="00D93EAE">
            <w:pPr>
              <w:pStyle w:val="ConsPlusNormal"/>
              <w:jc w:val="center"/>
            </w:pPr>
            <w:r>
              <w:t>15</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t>капитальные вложения</w:t>
            </w:r>
          </w:p>
        </w:tc>
        <w:tc>
          <w:tcPr>
            <w:tcW w:w="1610" w:type="dxa"/>
            <w:tcBorders>
              <w:top w:val="nil"/>
              <w:left w:val="nil"/>
              <w:bottom w:val="nil"/>
              <w:right w:val="nil"/>
            </w:tcBorders>
          </w:tcPr>
          <w:p w:rsidR="00D93EAE" w:rsidRDefault="00D93EAE">
            <w:pPr>
              <w:pStyle w:val="ConsPlusNormal"/>
              <w:jc w:val="center"/>
            </w:pPr>
            <w:r>
              <w:t>8508,3</w:t>
            </w:r>
          </w:p>
        </w:tc>
        <w:tc>
          <w:tcPr>
            <w:tcW w:w="1315" w:type="dxa"/>
            <w:tcBorders>
              <w:top w:val="nil"/>
              <w:left w:val="nil"/>
              <w:bottom w:val="nil"/>
              <w:right w:val="nil"/>
            </w:tcBorders>
          </w:tcPr>
          <w:p w:rsidR="00D93EAE" w:rsidRDefault="00D93EAE">
            <w:pPr>
              <w:pStyle w:val="ConsPlusNormal"/>
              <w:jc w:val="center"/>
            </w:pPr>
            <w:r>
              <w:t>82,2</w:t>
            </w:r>
          </w:p>
        </w:tc>
        <w:tc>
          <w:tcPr>
            <w:tcW w:w="1316" w:type="dxa"/>
            <w:tcBorders>
              <w:top w:val="nil"/>
              <w:left w:val="nil"/>
              <w:bottom w:val="nil"/>
              <w:right w:val="nil"/>
            </w:tcBorders>
          </w:tcPr>
          <w:p w:rsidR="00D93EAE" w:rsidRDefault="00D93EAE">
            <w:pPr>
              <w:pStyle w:val="ConsPlusNormal"/>
              <w:jc w:val="center"/>
            </w:pPr>
            <w:r>
              <w:t xml:space="preserve">175,86 </w:t>
            </w:r>
            <w:hyperlink w:anchor="P2346" w:history="1">
              <w:r>
                <w:rPr>
                  <w:color w:val="0000FF"/>
                </w:rPr>
                <w:t>&lt;*&gt;</w:t>
              </w:r>
            </w:hyperlink>
          </w:p>
        </w:tc>
        <w:tc>
          <w:tcPr>
            <w:tcW w:w="1316" w:type="dxa"/>
            <w:tcBorders>
              <w:top w:val="nil"/>
              <w:left w:val="nil"/>
              <w:bottom w:val="nil"/>
              <w:right w:val="nil"/>
            </w:tcBorders>
          </w:tcPr>
          <w:p w:rsidR="00D93EAE" w:rsidRDefault="00D93EAE">
            <w:pPr>
              <w:pStyle w:val="ConsPlusNormal"/>
              <w:jc w:val="center"/>
            </w:pPr>
            <w:r>
              <w:t>1013,14</w:t>
            </w:r>
          </w:p>
        </w:tc>
        <w:tc>
          <w:tcPr>
            <w:tcW w:w="1315" w:type="dxa"/>
            <w:tcBorders>
              <w:top w:val="nil"/>
              <w:left w:val="nil"/>
              <w:bottom w:val="nil"/>
              <w:right w:val="nil"/>
            </w:tcBorders>
          </w:tcPr>
          <w:p w:rsidR="00D93EAE" w:rsidRDefault="00D93EAE">
            <w:pPr>
              <w:pStyle w:val="ConsPlusNormal"/>
              <w:jc w:val="center"/>
            </w:pPr>
            <w:r>
              <w:t>2656,14</w:t>
            </w:r>
          </w:p>
        </w:tc>
        <w:tc>
          <w:tcPr>
            <w:tcW w:w="1316" w:type="dxa"/>
            <w:tcBorders>
              <w:top w:val="nil"/>
              <w:left w:val="nil"/>
              <w:bottom w:val="nil"/>
              <w:right w:val="nil"/>
            </w:tcBorders>
          </w:tcPr>
          <w:p w:rsidR="00D93EAE" w:rsidRDefault="00D93EAE">
            <w:pPr>
              <w:pStyle w:val="ConsPlusNormal"/>
              <w:jc w:val="center"/>
            </w:pPr>
            <w:r>
              <w:t>2486,7</w:t>
            </w:r>
          </w:p>
        </w:tc>
        <w:tc>
          <w:tcPr>
            <w:tcW w:w="1316" w:type="dxa"/>
            <w:tcBorders>
              <w:top w:val="nil"/>
              <w:left w:val="nil"/>
              <w:bottom w:val="nil"/>
              <w:right w:val="nil"/>
            </w:tcBorders>
          </w:tcPr>
          <w:p w:rsidR="00D93EAE" w:rsidRDefault="00D93EAE">
            <w:pPr>
              <w:pStyle w:val="ConsPlusNormal"/>
              <w:jc w:val="center"/>
            </w:pPr>
            <w:r>
              <w:t>2129,12</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t>прочие нужды</w:t>
            </w:r>
          </w:p>
        </w:tc>
        <w:tc>
          <w:tcPr>
            <w:tcW w:w="1610" w:type="dxa"/>
            <w:tcBorders>
              <w:top w:val="nil"/>
              <w:left w:val="nil"/>
              <w:bottom w:val="nil"/>
              <w:right w:val="nil"/>
            </w:tcBorders>
          </w:tcPr>
          <w:p w:rsidR="00D93EAE" w:rsidRDefault="00D93EAE">
            <w:pPr>
              <w:pStyle w:val="ConsPlusNormal"/>
              <w:jc w:val="center"/>
            </w:pPr>
            <w:r>
              <w:t>33862,52</w:t>
            </w:r>
          </w:p>
        </w:tc>
        <w:tc>
          <w:tcPr>
            <w:tcW w:w="1315" w:type="dxa"/>
            <w:tcBorders>
              <w:top w:val="nil"/>
              <w:left w:val="nil"/>
              <w:bottom w:val="nil"/>
              <w:right w:val="nil"/>
            </w:tcBorders>
          </w:tcPr>
          <w:p w:rsidR="00D93EAE" w:rsidRDefault="00D93EAE">
            <w:pPr>
              <w:pStyle w:val="ConsPlusNormal"/>
              <w:jc w:val="center"/>
            </w:pPr>
            <w:r>
              <w:t>1449</w:t>
            </w:r>
          </w:p>
        </w:tc>
        <w:tc>
          <w:tcPr>
            <w:tcW w:w="1316" w:type="dxa"/>
            <w:tcBorders>
              <w:top w:val="nil"/>
              <w:left w:val="nil"/>
              <w:bottom w:val="nil"/>
              <w:right w:val="nil"/>
            </w:tcBorders>
          </w:tcPr>
          <w:p w:rsidR="00D93EAE" w:rsidRDefault="00D93EAE">
            <w:pPr>
              <w:pStyle w:val="ConsPlusNormal"/>
              <w:jc w:val="center"/>
            </w:pPr>
            <w:r>
              <w:t xml:space="preserve">2743,59 </w:t>
            </w:r>
            <w:hyperlink w:anchor="P2346" w:history="1">
              <w:r>
                <w:rPr>
                  <w:color w:val="0000FF"/>
                </w:rPr>
                <w:t>&lt;*&gt;</w:t>
              </w:r>
            </w:hyperlink>
          </w:p>
        </w:tc>
        <w:tc>
          <w:tcPr>
            <w:tcW w:w="1316" w:type="dxa"/>
            <w:tcBorders>
              <w:top w:val="nil"/>
              <w:left w:val="nil"/>
              <w:bottom w:val="nil"/>
              <w:right w:val="nil"/>
            </w:tcBorders>
          </w:tcPr>
          <w:p w:rsidR="00D93EAE" w:rsidRDefault="00D93EAE">
            <w:pPr>
              <w:pStyle w:val="ConsPlusNormal"/>
              <w:jc w:val="center"/>
            </w:pPr>
            <w:r>
              <w:t>2693,78</w:t>
            </w:r>
          </w:p>
        </w:tc>
        <w:tc>
          <w:tcPr>
            <w:tcW w:w="1315" w:type="dxa"/>
            <w:tcBorders>
              <w:top w:val="nil"/>
              <w:left w:val="nil"/>
              <w:bottom w:val="nil"/>
              <w:right w:val="nil"/>
            </w:tcBorders>
          </w:tcPr>
          <w:p w:rsidR="00D93EAE" w:rsidRDefault="00D93EAE">
            <w:pPr>
              <w:pStyle w:val="ConsPlusNormal"/>
              <w:jc w:val="center"/>
            </w:pPr>
            <w:r>
              <w:t>9198,38</w:t>
            </w:r>
          </w:p>
        </w:tc>
        <w:tc>
          <w:tcPr>
            <w:tcW w:w="1316" w:type="dxa"/>
            <w:tcBorders>
              <w:top w:val="nil"/>
              <w:left w:val="nil"/>
              <w:bottom w:val="nil"/>
              <w:right w:val="nil"/>
            </w:tcBorders>
          </w:tcPr>
          <w:p w:rsidR="00D93EAE" w:rsidRDefault="00D93EAE">
            <w:pPr>
              <w:pStyle w:val="ConsPlusNormal"/>
              <w:jc w:val="center"/>
            </w:pPr>
            <w:r>
              <w:t>9462,47</w:t>
            </w:r>
          </w:p>
        </w:tc>
        <w:tc>
          <w:tcPr>
            <w:tcW w:w="1316" w:type="dxa"/>
            <w:tcBorders>
              <w:top w:val="nil"/>
              <w:left w:val="nil"/>
              <w:bottom w:val="nil"/>
              <w:right w:val="nil"/>
            </w:tcBorders>
          </w:tcPr>
          <w:p w:rsidR="00D93EAE" w:rsidRDefault="00D93EAE">
            <w:pPr>
              <w:pStyle w:val="ConsPlusNormal"/>
              <w:jc w:val="center"/>
            </w:pPr>
            <w:r>
              <w:t>8315,77</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567"/>
            </w:pPr>
            <w:r>
              <w:t>из них субсидии бюджетам субъектов Российской Федерации</w:t>
            </w:r>
          </w:p>
        </w:tc>
        <w:tc>
          <w:tcPr>
            <w:tcW w:w="1610" w:type="dxa"/>
            <w:tcBorders>
              <w:top w:val="nil"/>
              <w:left w:val="nil"/>
              <w:bottom w:val="nil"/>
              <w:right w:val="nil"/>
            </w:tcBorders>
          </w:tcPr>
          <w:p w:rsidR="00D93EAE" w:rsidRDefault="00D93EAE">
            <w:pPr>
              <w:pStyle w:val="ConsPlusNormal"/>
              <w:jc w:val="center"/>
            </w:pPr>
            <w:r>
              <w:t>5544,31</w:t>
            </w:r>
          </w:p>
        </w:tc>
        <w:tc>
          <w:tcPr>
            <w:tcW w:w="1315"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609,2</w:t>
            </w:r>
          </w:p>
        </w:tc>
        <w:tc>
          <w:tcPr>
            <w:tcW w:w="1316" w:type="dxa"/>
            <w:tcBorders>
              <w:top w:val="nil"/>
              <w:left w:val="nil"/>
              <w:bottom w:val="nil"/>
              <w:right w:val="nil"/>
            </w:tcBorders>
          </w:tcPr>
          <w:p w:rsidR="00D93EAE" w:rsidRDefault="00D93EAE">
            <w:pPr>
              <w:pStyle w:val="ConsPlusNormal"/>
              <w:jc w:val="center"/>
            </w:pPr>
            <w:r>
              <w:t>495,34</w:t>
            </w:r>
          </w:p>
        </w:tc>
        <w:tc>
          <w:tcPr>
            <w:tcW w:w="1315" w:type="dxa"/>
            <w:tcBorders>
              <w:top w:val="nil"/>
              <w:left w:val="nil"/>
              <w:bottom w:val="nil"/>
              <w:right w:val="nil"/>
            </w:tcBorders>
          </w:tcPr>
          <w:p w:rsidR="00D93EAE" w:rsidRDefault="00D93EAE">
            <w:pPr>
              <w:pStyle w:val="ConsPlusNormal"/>
              <w:jc w:val="center"/>
            </w:pPr>
            <w:r>
              <w:t>903,51</w:t>
            </w:r>
          </w:p>
        </w:tc>
        <w:tc>
          <w:tcPr>
            <w:tcW w:w="1316" w:type="dxa"/>
            <w:tcBorders>
              <w:top w:val="nil"/>
              <w:left w:val="nil"/>
              <w:bottom w:val="nil"/>
              <w:right w:val="nil"/>
            </w:tcBorders>
          </w:tcPr>
          <w:p w:rsidR="00D93EAE" w:rsidRDefault="00D93EAE">
            <w:pPr>
              <w:pStyle w:val="ConsPlusNormal"/>
              <w:jc w:val="center"/>
            </w:pPr>
            <w:r>
              <w:t>1758,95</w:t>
            </w:r>
          </w:p>
        </w:tc>
        <w:tc>
          <w:tcPr>
            <w:tcW w:w="1316" w:type="dxa"/>
            <w:tcBorders>
              <w:top w:val="nil"/>
              <w:left w:val="nil"/>
              <w:bottom w:val="nil"/>
              <w:right w:val="nil"/>
            </w:tcBorders>
          </w:tcPr>
          <w:p w:rsidR="00D93EAE" w:rsidRDefault="00D93EAE">
            <w:pPr>
              <w:pStyle w:val="ConsPlusNormal"/>
              <w:jc w:val="center"/>
            </w:pPr>
            <w:r>
              <w:t>1777,31</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pPr>
            <w:r>
              <w:t>Росимущество</w:t>
            </w:r>
          </w:p>
        </w:tc>
        <w:tc>
          <w:tcPr>
            <w:tcW w:w="1610" w:type="dxa"/>
            <w:tcBorders>
              <w:top w:val="nil"/>
              <w:left w:val="nil"/>
              <w:bottom w:val="nil"/>
              <w:right w:val="nil"/>
            </w:tcBorders>
          </w:tcPr>
          <w:p w:rsidR="00D93EAE" w:rsidRDefault="00D93EAE">
            <w:pPr>
              <w:pStyle w:val="ConsPlusNormal"/>
              <w:jc w:val="center"/>
            </w:pPr>
            <w:r>
              <w:t>3267,05</w:t>
            </w:r>
          </w:p>
        </w:tc>
        <w:tc>
          <w:tcPr>
            <w:tcW w:w="1315" w:type="dxa"/>
            <w:tcBorders>
              <w:top w:val="nil"/>
              <w:left w:val="nil"/>
              <w:bottom w:val="nil"/>
              <w:right w:val="nil"/>
            </w:tcBorders>
          </w:tcPr>
          <w:p w:rsidR="00D93EAE" w:rsidRDefault="00D93EAE">
            <w:pPr>
              <w:pStyle w:val="ConsPlusNormal"/>
              <w:jc w:val="center"/>
            </w:pPr>
            <w:r>
              <w:t>50</w:t>
            </w:r>
          </w:p>
        </w:tc>
        <w:tc>
          <w:tcPr>
            <w:tcW w:w="1316" w:type="dxa"/>
            <w:tcBorders>
              <w:top w:val="nil"/>
              <w:left w:val="nil"/>
              <w:bottom w:val="nil"/>
              <w:right w:val="nil"/>
            </w:tcBorders>
          </w:tcPr>
          <w:p w:rsidR="00D93EAE" w:rsidRDefault="00D93EAE">
            <w:pPr>
              <w:pStyle w:val="ConsPlusNormal"/>
              <w:jc w:val="center"/>
            </w:pPr>
            <w:r>
              <w:t>51,9</w:t>
            </w:r>
          </w:p>
        </w:tc>
        <w:tc>
          <w:tcPr>
            <w:tcW w:w="1316" w:type="dxa"/>
            <w:tcBorders>
              <w:top w:val="nil"/>
              <w:left w:val="nil"/>
              <w:bottom w:val="nil"/>
              <w:right w:val="nil"/>
            </w:tcBorders>
          </w:tcPr>
          <w:p w:rsidR="00D93EAE" w:rsidRDefault="00D93EAE">
            <w:pPr>
              <w:pStyle w:val="ConsPlusNormal"/>
              <w:jc w:val="center"/>
            </w:pPr>
            <w:r>
              <w:t>100,2</w:t>
            </w:r>
          </w:p>
        </w:tc>
        <w:tc>
          <w:tcPr>
            <w:tcW w:w="1315" w:type="dxa"/>
            <w:tcBorders>
              <w:top w:val="nil"/>
              <w:left w:val="nil"/>
              <w:bottom w:val="nil"/>
              <w:right w:val="nil"/>
            </w:tcBorders>
          </w:tcPr>
          <w:p w:rsidR="00D93EAE" w:rsidRDefault="00D93EAE">
            <w:pPr>
              <w:pStyle w:val="ConsPlusNormal"/>
              <w:jc w:val="center"/>
            </w:pPr>
            <w:r>
              <w:t>800,51</w:t>
            </w:r>
          </w:p>
        </w:tc>
        <w:tc>
          <w:tcPr>
            <w:tcW w:w="1316" w:type="dxa"/>
            <w:tcBorders>
              <w:top w:val="nil"/>
              <w:left w:val="nil"/>
              <w:bottom w:val="nil"/>
              <w:right w:val="nil"/>
            </w:tcBorders>
          </w:tcPr>
          <w:p w:rsidR="00D93EAE" w:rsidRDefault="00D93EAE">
            <w:pPr>
              <w:pStyle w:val="ConsPlusNormal"/>
              <w:jc w:val="center"/>
            </w:pPr>
            <w:r>
              <w:t>1016,53</w:t>
            </w:r>
          </w:p>
        </w:tc>
        <w:tc>
          <w:tcPr>
            <w:tcW w:w="1316" w:type="dxa"/>
            <w:tcBorders>
              <w:top w:val="nil"/>
              <w:left w:val="nil"/>
              <w:bottom w:val="nil"/>
              <w:right w:val="nil"/>
            </w:tcBorders>
          </w:tcPr>
          <w:p w:rsidR="00D93EAE" w:rsidRDefault="00D93EAE">
            <w:pPr>
              <w:pStyle w:val="ConsPlusNormal"/>
              <w:jc w:val="center"/>
            </w:pPr>
            <w:r>
              <w:t>1247,91</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t>в том числе:</w:t>
            </w:r>
          </w:p>
        </w:tc>
        <w:tc>
          <w:tcPr>
            <w:tcW w:w="1610" w:type="dxa"/>
            <w:tcBorders>
              <w:top w:val="nil"/>
              <w:left w:val="nil"/>
              <w:bottom w:val="nil"/>
              <w:right w:val="nil"/>
            </w:tcBorders>
          </w:tcPr>
          <w:p w:rsidR="00D93EAE" w:rsidRDefault="00D93EAE">
            <w:pPr>
              <w:pStyle w:val="ConsPlusNormal"/>
              <w:jc w:val="center"/>
            </w:pPr>
          </w:p>
        </w:tc>
        <w:tc>
          <w:tcPr>
            <w:tcW w:w="1315"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c>
          <w:tcPr>
            <w:tcW w:w="1315"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t>НИОКР</w:t>
            </w:r>
          </w:p>
        </w:tc>
        <w:tc>
          <w:tcPr>
            <w:tcW w:w="1610" w:type="dxa"/>
            <w:tcBorders>
              <w:top w:val="nil"/>
              <w:left w:val="nil"/>
              <w:bottom w:val="nil"/>
              <w:right w:val="nil"/>
            </w:tcBorders>
          </w:tcPr>
          <w:p w:rsidR="00D93EAE" w:rsidRDefault="00D93EAE">
            <w:pPr>
              <w:pStyle w:val="ConsPlusNormal"/>
              <w:jc w:val="center"/>
            </w:pPr>
            <w:r>
              <w:t>-</w:t>
            </w:r>
          </w:p>
        </w:tc>
        <w:tc>
          <w:tcPr>
            <w:tcW w:w="1315"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c>
          <w:tcPr>
            <w:tcW w:w="1315"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t>капитальные вложения</w:t>
            </w:r>
          </w:p>
        </w:tc>
        <w:tc>
          <w:tcPr>
            <w:tcW w:w="1610" w:type="dxa"/>
            <w:tcBorders>
              <w:top w:val="nil"/>
              <w:left w:val="nil"/>
              <w:bottom w:val="nil"/>
              <w:right w:val="nil"/>
            </w:tcBorders>
          </w:tcPr>
          <w:p w:rsidR="00D93EAE" w:rsidRDefault="00D93EAE">
            <w:pPr>
              <w:pStyle w:val="ConsPlusNormal"/>
              <w:jc w:val="center"/>
            </w:pPr>
            <w:r>
              <w:t>-</w:t>
            </w:r>
          </w:p>
        </w:tc>
        <w:tc>
          <w:tcPr>
            <w:tcW w:w="1315"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c>
          <w:tcPr>
            <w:tcW w:w="1315"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lastRenderedPageBreak/>
              <w:t>прочие нужды</w:t>
            </w:r>
          </w:p>
        </w:tc>
        <w:tc>
          <w:tcPr>
            <w:tcW w:w="1610" w:type="dxa"/>
            <w:tcBorders>
              <w:top w:val="nil"/>
              <w:left w:val="nil"/>
              <w:bottom w:val="nil"/>
              <w:right w:val="nil"/>
            </w:tcBorders>
          </w:tcPr>
          <w:p w:rsidR="00D93EAE" w:rsidRDefault="00D93EAE">
            <w:pPr>
              <w:pStyle w:val="ConsPlusNormal"/>
              <w:jc w:val="center"/>
            </w:pPr>
            <w:r>
              <w:t>3267,05</w:t>
            </w:r>
          </w:p>
        </w:tc>
        <w:tc>
          <w:tcPr>
            <w:tcW w:w="1315" w:type="dxa"/>
            <w:tcBorders>
              <w:top w:val="nil"/>
              <w:left w:val="nil"/>
              <w:bottom w:val="nil"/>
              <w:right w:val="nil"/>
            </w:tcBorders>
          </w:tcPr>
          <w:p w:rsidR="00D93EAE" w:rsidRDefault="00D93EAE">
            <w:pPr>
              <w:pStyle w:val="ConsPlusNormal"/>
              <w:jc w:val="center"/>
            </w:pPr>
            <w:r>
              <w:t>50</w:t>
            </w:r>
          </w:p>
        </w:tc>
        <w:tc>
          <w:tcPr>
            <w:tcW w:w="1316" w:type="dxa"/>
            <w:tcBorders>
              <w:top w:val="nil"/>
              <w:left w:val="nil"/>
              <w:bottom w:val="nil"/>
              <w:right w:val="nil"/>
            </w:tcBorders>
          </w:tcPr>
          <w:p w:rsidR="00D93EAE" w:rsidRDefault="00D93EAE">
            <w:pPr>
              <w:pStyle w:val="ConsPlusNormal"/>
              <w:jc w:val="center"/>
            </w:pPr>
            <w:r>
              <w:t>51,9</w:t>
            </w:r>
          </w:p>
        </w:tc>
        <w:tc>
          <w:tcPr>
            <w:tcW w:w="1316" w:type="dxa"/>
            <w:tcBorders>
              <w:top w:val="nil"/>
              <w:left w:val="nil"/>
              <w:bottom w:val="nil"/>
              <w:right w:val="nil"/>
            </w:tcBorders>
          </w:tcPr>
          <w:p w:rsidR="00D93EAE" w:rsidRDefault="00D93EAE">
            <w:pPr>
              <w:pStyle w:val="ConsPlusNormal"/>
              <w:jc w:val="center"/>
            </w:pPr>
            <w:r>
              <w:t>100,2</w:t>
            </w:r>
          </w:p>
        </w:tc>
        <w:tc>
          <w:tcPr>
            <w:tcW w:w="1315" w:type="dxa"/>
            <w:tcBorders>
              <w:top w:val="nil"/>
              <w:left w:val="nil"/>
              <w:bottom w:val="nil"/>
              <w:right w:val="nil"/>
            </w:tcBorders>
          </w:tcPr>
          <w:p w:rsidR="00D93EAE" w:rsidRDefault="00D93EAE">
            <w:pPr>
              <w:pStyle w:val="ConsPlusNormal"/>
              <w:jc w:val="center"/>
            </w:pPr>
            <w:r>
              <w:t>800,51</w:t>
            </w:r>
          </w:p>
        </w:tc>
        <w:tc>
          <w:tcPr>
            <w:tcW w:w="1316" w:type="dxa"/>
            <w:tcBorders>
              <w:top w:val="nil"/>
              <w:left w:val="nil"/>
              <w:bottom w:val="nil"/>
              <w:right w:val="nil"/>
            </w:tcBorders>
          </w:tcPr>
          <w:p w:rsidR="00D93EAE" w:rsidRDefault="00D93EAE">
            <w:pPr>
              <w:pStyle w:val="ConsPlusNormal"/>
              <w:jc w:val="center"/>
            </w:pPr>
            <w:r>
              <w:t>1016,53</w:t>
            </w:r>
          </w:p>
        </w:tc>
        <w:tc>
          <w:tcPr>
            <w:tcW w:w="1316" w:type="dxa"/>
            <w:tcBorders>
              <w:top w:val="nil"/>
              <w:left w:val="nil"/>
              <w:bottom w:val="nil"/>
              <w:right w:val="nil"/>
            </w:tcBorders>
          </w:tcPr>
          <w:p w:rsidR="00D93EAE" w:rsidRDefault="00D93EAE">
            <w:pPr>
              <w:pStyle w:val="ConsPlusNormal"/>
              <w:jc w:val="center"/>
            </w:pPr>
            <w:r>
              <w:t>1247,91</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pPr>
            <w:r>
              <w:t>ФНС России</w:t>
            </w:r>
          </w:p>
        </w:tc>
        <w:tc>
          <w:tcPr>
            <w:tcW w:w="1610" w:type="dxa"/>
            <w:tcBorders>
              <w:top w:val="nil"/>
              <w:left w:val="nil"/>
              <w:bottom w:val="nil"/>
              <w:right w:val="nil"/>
            </w:tcBorders>
          </w:tcPr>
          <w:p w:rsidR="00D93EAE" w:rsidRDefault="00D93EAE">
            <w:pPr>
              <w:pStyle w:val="ConsPlusNormal"/>
              <w:jc w:val="center"/>
            </w:pPr>
            <w:r>
              <w:t>7180,14</w:t>
            </w:r>
          </w:p>
        </w:tc>
        <w:tc>
          <w:tcPr>
            <w:tcW w:w="1315" w:type="dxa"/>
            <w:tcBorders>
              <w:top w:val="nil"/>
              <w:left w:val="nil"/>
              <w:bottom w:val="nil"/>
              <w:right w:val="nil"/>
            </w:tcBorders>
          </w:tcPr>
          <w:p w:rsidR="00D93EAE" w:rsidRDefault="00D93EAE">
            <w:pPr>
              <w:pStyle w:val="ConsPlusNormal"/>
              <w:jc w:val="center"/>
            </w:pPr>
            <w:r>
              <w:t>322,5</w:t>
            </w:r>
          </w:p>
        </w:tc>
        <w:tc>
          <w:tcPr>
            <w:tcW w:w="1316" w:type="dxa"/>
            <w:tcBorders>
              <w:top w:val="nil"/>
              <w:left w:val="nil"/>
              <w:bottom w:val="nil"/>
              <w:right w:val="nil"/>
            </w:tcBorders>
          </w:tcPr>
          <w:p w:rsidR="00D93EAE" w:rsidRDefault="00D93EAE">
            <w:pPr>
              <w:pStyle w:val="ConsPlusNormal"/>
              <w:jc w:val="center"/>
            </w:pPr>
            <w:r>
              <w:t>322,59</w:t>
            </w:r>
          </w:p>
        </w:tc>
        <w:tc>
          <w:tcPr>
            <w:tcW w:w="1316" w:type="dxa"/>
            <w:tcBorders>
              <w:top w:val="nil"/>
              <w:left w:val="nil"/>
              <w:bottom w:val="nil"/>
              <w:right w:val="nil"/>
            </w:tcBorders>
          </w:tcPr>
          <w:p w:rsidR="00D93EAE" w:rsidRDefault="00D93EAE">
            <w:pPr>
              <w:pStyle w:val="ConsPlusNormal"/>
              <w:jc w:val="center"/>
            </w:pPr>
            <w:r>
              <w:t>405,53</w:t>
            </w:r>
          </w:p>
        </w:tc>
        <w:tc>
          <w:tcPr>
            <w:tcW w:w="1315" w:type="dxa"/>
            <w:tcBorders>
              <w:top w:val="nil"/>
              <w:left w:val="nil"/>
              <w:bottom w:val="nil"/>
              <w:right w:val="nil"/>
            </w:tcBorders>
          </w:tcPr>
          <w:p w:rsidR="00D93EAE" w:rsidRDefault="00D93EAE">
            <w:pPr>
              <w:pStyle w:val="ConsPlusNormal"/>
              <w:jc w:val="center"/>
            </w:pPr>
            <w:r>
              <w:t>2639,76</w:t>
            </w:r>
          </w:p>
        </w:tc>
        <w:tc>
          <w:tcPr>
            <w:tcW w:w="1316" w:type="dxa"/>
            <w:tcBorders>
              <w:top w:val="nil"/>
              <w:left w:val="nil"/>
              <w:bottom w:val="nil"/>
              <w:right w:val="nil"/>
            </w:tcBorders>
          </w:tcPr>
          <w:p w:rsidR="00D93EAE" w:rsidRDefault="00D93EAE">
            <w:pPr>
              <w:pStyle w:val="ConsPlusNormal"/>
              <w:jc w:val="center"/>
            </w:pPr>
            <w:r>
              <w:t>2085,54</w:t>
            </w:r>
          </w:p>
        </w:tc>
        <w:tc>
          <w:tcPr>
            <w:tcW w:w="1316" w:type="dxa"/>
            <w:tcBorders>
              <w:top w:val="nil"/>
              <w:left w:val="nil"/>
              <w:bottom w:val="nil"/>
              <w:right w:val="nil"/>
            </w:tcBorders>
          </w:tcPr>
          <w:p w:rsidR="00D93EAE" w:rsidRDefault="00D93EAE">
            <w:pPr>
              <w:pStyle w:val="ConsPlusNormal"/>
              <w:jc w:val="center"/>
            </w:pPr>
            <w:r>
              <w:t>1404,22</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t>в том числе:</w:t>
            </w:r>
          </w:p>
        </w:tc>
        <w:tc>
          <w:tcPr>
            <w:tcW w:w="1610" w:type="dxa"/>
            <w:tcBorders>
              <w:top w:val="nil"/>
              <w:left w:val="nil"/>
              <w:bottom w:val="nil"/>
              <w:right w:val="nil"/>
            </w:tcBorders>
          </w:tcPr>
          <w:p w:rsidR="00D93EAE" w:rsidRDefault="00D93EAE">
            <w:pPr>
              <w:pStyle w:val="ConsPlusNormal"/>
              <w:jc w:val="center"/>
            </w:pPr>
          </w:p>
        </w:tc>
        <w:tc>
          <w:tcPr>
            <w:tcW w:w="1315"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c>
          <w:tcPr>
            <w:tcW w:w="1315"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t>НИОКР</w:t>
            </w:r>
          </w:p>
        </w:tc>
        <w:tc>
          <w:tcPr>
            <w:tcW w:w="1610" w:type="dxa"/>
            <w:tcBorders>
              <w:top w:val="nil"/>
              <w:left w:val="nil"/>
              <w:bottom w:val="nil"/>
              <w:right w:val="nil"/>
            </w:tcBorders>
          </w:tcPr>
          <w:p w:rsidR="00D93EAE" w:rsidRDefault="00D93EAE">
            <w:pPr>
              <w:pStyle w:val="ConsPlusNormal"/>
              <w:jc w:val="center"/>
            </w:pPr>
            <w:r>
              <w:t>-</w:t>
            </w:r>
          </w:p>
        </w:tc>
        <w:tc>
          <w:tcPr>
            <w:tcW w:w="1315"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c>
          <w:tcPr>
            <w:tcW w:w="1315"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t>капитальные вложения</w:t>
            </w:r>
          </w:p>
        </w:tc>
        <w:tc>
          <w:tcPr>
            <w:tcW w:w="1610" w:type="dxa"/>
            <w:tcBorders>
              <w:top w:val="nil"/>
              <w:left w:val="nil"/>
              <w:bottom w:val="nil"/>
              <w:right w:val="nil"/>
            </w:tcBorders>
          </w:tcPr>
          <w:p w:rsidR="00D93EAE" w:rsidRDefault="00D93EAE">
            <w:pPr>
              <w:pStyle w:val="ConsPlusNormal"/>
              <w:jc w:val="center"/>
            </w:pPr>
            <w:r>
              <w:t>1861,11</w:t>
            </w:r>
          </w:p>
        </w:tc>
        <w:tc>
          <w:tcPr>
            <w:tcW w:w="1315"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43,19</w:t>
            </w:r>
          </w:p>
        </w:tc>
        <w:tc>
          <w:tcPr>
            <w:tcW w:w="1315" w:type="dxa"/>
            <w:tcBorders>
              <w:top w:val="nil"/>
              <w:left w:val="nil"/>
              <w:bottom w:val="nil"/>
              <w:right w:val="nil"/>
            </w:tcBorders>
          </w:tcPr>
          <w:p w:rsidR="00D93EAE" w:rsidRDefault="00D93EAE">
            <w:pPr>
              <w:pStyle w:val="ConsPlusNormal"/>
              <w:jc w:val="center"/>
            </w:pPr>
            <w:r>
              <w:t>880,92</w:t>
            </w:r>
          </w:p>
        </w:tc>
        <w:tc>
          <w:tcPr>
            <w:tcW w:w="1316" w:type="dxa"/>
            <w:tcBorders>
              <w:top w:val="nil"/>
              <w:left w:val="nil"/>
              <w:bottom w:val="nil"/>
              <w:right w:val="nil"/>
            </w:tcBorders>
          </w:tcPr>
          <w:p w:rsidR="00D93EAE" w:rsidRDefault="00D93EAE">
            <w:pPr>
              <w:pStyle w:val="ConsPlusNormal"/>
              <w:jc w:val="center"/>
            </w:pPr>
            <w:r>
              <w:t>866,8</w:t>
            </w:r>
          </w:p>
        </w:tc>
        <w:tc>
          <w:tcPr>
            <w:tcW w:w="1316" w:type="dxa"/>
            <w:tcBorders>
              <w:top w:val="nil"/>
              <w:left w:val="nil"/>
              <w:bottom w:val="nil"/>
              <w:right w:val="nil"/>
            </w:tcBorders>
          </w:tcPr>
          <w:p w:rsidR="00D93EAE" w:rsidRDefault="00D93EAE">
            <w:pPr>
              <w:pStyle w:val="ConsPlusNormal"/>
              <w:jc w:val="center"/>
            </w:pPr>
            <w:r>
              <w:t>70,2</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t>прочие нужды</w:t>
            </w:r>
          </w:p>
        </w:tc>
        <w:tc>
          <w:tcPr>
            <w:tcW w:w="1610" w:type="dxa"/>
            <w:tcBorders>
              <w:top w:val="nil"/>
              <w:left w:val="nil"/>
              <w:bottom w:val="nil"/>
              <w:right w:val="nil"/>
            </w:tcBorders>
          </w:tcPr>
          <w:p w:rsidR="00D93EAE" w:rsidRDefault="00D93EAE">
            <w:pPr>
              <w:pStyle w:val="ConsPlusNormal"/>
              <w:jc w:val="center"/>
            </w:pPr>
            <w:r>
              <w:t>5319,03</w:t>
            </w:r>
          </w:p>
        </w:tc>
        <w:tc>
          <w:tcPr>
            <w:tcW w:w="1315" w:type="dxa"/>
            <w:tcBorders>
              <w:top w:val="nil"/>
              <w:left w:val="nil"/>
              <w:bottom w:val="nil"/>
              <w:right w:val="nil"/>
            </w:tcBorders>
          </w:tcPr>
          <w:p w:rsidR="00D93EAE" w:rsidRDefault="00D93EAE">
            <w:pPr>
              <w:pStyle w:val="ConsPlusNormal"/>
              <w:jc w:val="center"/>
            </w:pPr>
            <w:r>
              <w:t>322,5</w:t>
            </w:r>
          </w:p>
        </w:tc>
        <w:tc>
          <w:tcPr>
            <w:tcW w:w="1316" w:type="dxa"/>
            <w:tcBorders>
              <w:top w:val="nil"/>
              <w:left w:val="nil"/>
              <w:bottom w:val="nil"/>
              <w:right w:val="nil"/>
            </w:tcBorders>
          </w:tcPr>
          <w:p w:rsidR="00D93EAE" w:rsidRDefault="00D93EAE">
            <w:pPr>
              <w:pStyle w:val="ConsPlusNormal"/>
              <w:jc w:val="center"/>
            </w:pPr>
            <w:r>
              <w:t>322,59</w:t>
            </w:r>
          </w:p>
        </w:tc>
        <w:tc>
          <w:tcPr>
            <w:tcW w:w="1316" w:type="dxa"/>
            <w:tcBorders>
              <w:top w:val="nil"/>
              <w:left w:val="nil"/>
              <w:bottom w:val="nil"/>
              <w:right w:val="nil"/>
            </w:tcBorders>
          </w:tcPr>
          <w:p w:rsidR="00D93EAE" w:rsidRDefault="00D93EAE">
            <w:pPr>
              <w:pStyle w:val="ConsPlusNormal"/>
              <w:jc w:val="center"/>
            </w:pPr>
            <w:r>
              <w:t>362,34</w:t>
            </w:r>
          </w:p>
        </w:tc>
        <w:tc>
          <w:tcPr>
            <w:tcW w:w="1315" w:type="dxa"/>
            <w:tcBorders>
              <w:top w:val="nil"/>
              <w:left w:val="nil"/>
              <w:bottom w:val="nil"/>
              <w:right w:val="nil"/>
            </w:tcBorders>
          </w:tcPr>
          <w:p w:rsidR="00D93EAE" w:rsidRDefault="00D93EAE">
            <w:pPr>
              <w:pStyle w:val="ConsPlusNormal"/>
              <w:jc w:val="center"/>
            </w:pPr>
            <w:r>
              <w:t>1758,84</w:t>
            </w:r>
          </w:p>
        </w:tc>
        <w:tc>
          <w:tcPr>
            <w:tcW w:w="1316" w:type="dxa"/>
            <w:tcBorders>
              <w:top w:val="nil"/>
              <w:left w:val="nil"/>
              <w:bottom w:val="nil"/>
              <w:right w:val="nil"/>
            </w:tcBorders>
          </w:tcPr>
          <w:p w:rsidR="00D93EAE" w:rsidRDefault="00D93EAE">
            <w:pPr>
              <w:pStyle w:val="ConsPlusNormal"/>
              <w:jc w:val="center"/>
            </w:pPr>
            <w:r>
              <w:t>1218,74</w:t>
            </w:r>
          </w:p>
        </w:tc>
        <w:tc>
          <w:tcPr>
            <w:tcW w:w="1316" w:type="dxa"/>
            <w:tcBorders>
              <w:top w:val="nil"/>
              <w:left w:val="nil"/>
              <w:bottom w:val="nil"/>
              <w:right w:val="nil"/>
            </w:tcBorders>
          </w:tcPr>
          <w:p w:rsidR="00D93EAE" w:rsidRDefault="00D93EAE">
            <w:pPr>
              <w:pStyle w:val="ConsPlusNormal"/>
              <w:jc w:val="center"/>
            </w:pPr>
            <w:r>
              <w:t>1334,02</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pPr>
            <w:r>
              <w:t>Минкомсвязь России</w:t>
            </w:r>
          </w:p>
        </w:tc>
        <w:tc>
          <w:tcPr>
            <w:tcW w:w="1610" w:type="dxa"/>
            <w:tcBorders>
              <w:top w:val="nil"/>
              <w:left w:val="nil"/>
              <w:bottom w:val="nil"/>
              <w:right w:val="nil"/>
            </w:tcBorders>
          </w:tcPr>
          <w:p w:rsidR="00D93EAE" w:rsidRDefault="00D93EAE">
            <w:pPr>
              <w:pStyle w:val="ConsPlusNormal"/>
              <w:jc w:val="center"/>
            </w:pPr>
            <w:r>
              <w:t>1043,56</w:t>
            </w:r>
          </w:p>
        </w:tc>
        <w:tc>
          <w:tcPr>
            <w:tcW w:w="1315" w:type="dxa"/>
            <w:tcBorders>
              <w:top w:val="nil"/>
              <w:left w:val="nil"/>
              <w:bottom w:val="nil"/>
              <w:right w:val="nil"/>
            </w:tcBorders>
          </w:tcPr>
          <w:p w:rsidR="00D93EAE" w:rsidRDefault="00D93EAE">
            <w:pPr>
              <w:pStyle w:val="ConsPlusNormal"/>
              <w:jc w:val="center"/>
            </w:pPr>
            <w:r>
              <w:t>80</w:t>
            </w:r>
          </w:p>
        </w:tc>
        <w:tc>
          <w:tcPr>
            <w:tcW w:w="1316" w:type="dxa"/>
            <w:tcBorders>
              <w:top w:val="nil"/>
              <w:left w:val="nil"/>
              <w:bottom w:val="nil"/>
              <w:right w:val="nil"/>
            </w:tcBorders>
          </w:tcPr>
          <w:p w:rsidR="00D93EAE" w:rsidRDefault="00D93EAE">
            <w:pPr>
              <w:pStyle w:val="ConsPlusNormal"/>
              <w:jc w:val="center"/>
            </w:pPr>
            <w:r>
              <w:t>103,86</w:t>
            </w:r>
          </w:p>
        </w:tc>
        <w:tc>
          <w:tcPr>
            <w:tcW w:w="1316" w:type="dxa"/>
            <w:tcBorders>
              <w:top w:val="nil"/>
              <w:left w:val="nil"/>
              <w:bottom w:val="nil"/>
              <w:right w:val="nil"/>
            </w:tcBorders>
          </w:tcPr>
          <w:p w:rsidR="00D93EAE" w:rsidRDefault="00D93EAE">
            <w:pPr>
              <w:pStyle w:val="ConsPlusNormal"/>
              <w:jc w:val="center"/>
            </w:pPr>
            <w:r>
              <w:t>137,2</w:t>
            </w:r>
          </w:p>
        </w:tc>
        <w:tc>
          <w:tcPr>
            <w:tcW w:w="1315" w:type="dxa"/>
            <w:tcBorders>
              <w:top w:val="nil"/>
              <w:left w:val="nil"/>
              <w:bottom w:val="nil"/>
              <w:right w:val="nil"/>
            </w:tcBorders>
          </w:tcPr>
          <w:p w:rsidR="00D93EAE" w:rsidRDefault="00D93EAE">
            <w:pPr>
              <w:pStyle w:val="ConsPlusNormal"/>
              <w:jc w:val="center"/>
            </w:pPr>
            <w:r>
              <w:t>349,9</w:t>
            </w:r>
          </w:p>
        </w:tc>
        <w:tc>
          <w:tcPr>
            <w:tcW w:w="1316" w:type="dxa"/>
            <w:tcBorders>
              <w:top w:val="nil"/>
              <w:left w:val="nil"/>
              <w:bottom w:val="nil"/>
              <w:right w:val="nil"/>
            </w:tcBorders>
          </w:tcPr>
          <w:p w:rsidR="00D93EAE" w:rsidRDefault="00D93EAE">
            <w:pPr>
              <w:pStyle w:val="ConsPlusNormal"/>
              <w:jc w:val="center"/>
            </w:pPr>
            <w:r>
              <w:t>372,6</w:t>
            </w:r>
          </w:p>
        </w:tc>
        <w:tc>
          <w:tcPr>
            <w:tcW w:w="1316" w:type="dxa"/>
            <w:tcBorders>
              <w:top w:val="nil"/>
              <w:left w:val="nil"/>
              <w:bottom w:val="nil"/>
              <w:right w:val="nil"/>
            </w:tcBorders>
          </w:tcPr>
          <w:p w:rsidR="00D93EAE" w:rsidRDefault="00D93EAE">
            <w:pPr>
              <w:pStyle w:val="ConsPlusNormal"/>
              <w:jc w:val="center"/>
            </w:pPr>
            <w:r>
              <w:t>-</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t>в том числе:</w:t>
            </w:r>
          </w:p>
        </w:tc>
        <w:tc>
          <w:tcPr>
            <w:tcW w:w="1610" w:type="dxa"/>
            <w:tcBorders>
              <w:top w:val="nil"/>
              <w:left w:val="nil"/>
              <w:bottom w:val="nil"/>
              <w:right w:val="nil"/>
            </w:tcBorders>
          </w:tcPr>
          <w:p w:rsidR="00D93EAE" w:rsidRDefault="00D93EAE">
            <w:pPr>
              <w:pStyle w:val="ConsPlusNormal"/>
              <w:jc w:val="center"/>
            </w:pPr>
          </w:p>
        </w:tc>
        <w:tc>
          <w:tcPr>
            <w:tcW w:w="1315"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c>
          <w:tcPr>
            <w:tcW w:w="1315"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c>
          <w:tcPr>
            <w:tcW w:w="1316" w:type="dxa"/>
            <w:tcBorders>
              <w:top w:val="nil"/>
              <w:left w:val="nil"/>
              <w:bottom w:val="nil"/>
              <w:right w:val="nil"/>
            </w:tcBorders>
          </w:tcPr>
          <w:p w:rsidR="00D93EAE" w:rsidRDefault="00D93EAE">
            <w:pPr>
              <w:pStyle w:val="ConsPlusNormal"/>
              <w:jc w:val="center"/>
            </w:pP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t>НИОКР</w:t>
            </w:r>
          </w:p>
        </w:tc>
        <w:tc>
          <w:tcPr>
            <w:tcW w:w="1610" w:type="dxa"/>
            <w:tcBorders>
              <w:top w:val="nil"/>
              <w:left w:val="nil"/>
              <w:bottom w:val="nil"/>
              <w:right w:val="nil"/>
            </w:tcBorders>
          </w:tcPr>
          <w:p w:rsidR="00D93EAE" w:rsidRDefault="00D93EAE">
            <w:pPr>
              <w:pStyle w:val="ConsPlusNormal"/>
              <w:jc w:val="center"/>
            </w:pPr>
            <w:r>
              <w:t>-</w:t>
            </w:r>
          </w:p>
        </w:tc>
        <w:tc>
          <w:tcPr>
            <w:tcW w:w="1315"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c>
          <w:tcPr>
            <w:tcW w:w="1315"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t>капитальные вложения</w:t>
            </w:r>
          </w:p>
        </w:tc>
        <w:tc>
          <w:tcPr>
            <w:tcW w:w="1610" w:type="dxa"/>
            <w:tcBorders>
              <w:top w:val="nil"/>
              <w:left w:val="nil"/>
              <w:bottom w:val="nil"/>
              <w:right w:val="nil"/>
            </w:tcBorders>
          </w:tcPr>
          <w:p w:rsidR="00D93EAE" w:rsidRDefault="00D93EAE">
            <w:pPr>
              <w:pStyle w:val="ConsPlusNormal"/>
              <w:jc w:val="center"/>
            </w:pPr>
            <w:r>
              <w:t>-</w:t>
            </w:r>
          </w:p>
        </w:tc>
        <w:tc>
          <w:tcPr>
            <w:tcW w:w="1315"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c>
          <w:tcPr>
            <w:tcW w:w="1315"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c>
          <w:tcPr>
            <w:tcW w:w="1316" w:type="dxa"/>
            <w:tcBorders>
              <w:top w:val="nil"/>
              <w:left w:val="nil"/>
              <w:bottom w:val="nil"/>
              <w:right w:val="nil"/>
            </w:tcBorders>
          </w:tcPr>
          <w:p w:rsidR="00D93EAE" w:rsidRDefault="00D93EAE">
            <w:pPr>
              <w:pStyle w:val="ConsPlusNormal"/>
              <w:jc w:val="center"/>
            </w:pPr>
            <w:r>
              <w:t>-</w:t>
            </w:r>
          </w:p>
        </w:tc>
      </w:tr>
      <w:tr w:rsidR="00D93EAE">
        <w:tblPrEx>
          <w:tblBorders>
            <w:insideH w:val="none" w:sz="0" w:space="0" w:color="auto"/>
            <w:insideV w:val="none" w:sz="0" w:space="0" w:color="auto"/>
          </w:tblBorders>
        </w:tblPrEx>
        <w:tc>
          <w:tcPr>
            <w:tcW w:w="3870" w:type="dxa"/>
            <w:tcBorders>
              <w:top w:val="nil"/>
              <w:left w:val="nil"/>
              <w:bottom w:val="nil"/>
              <w:right w:val="nil"/>
            </w:tcBorders>
          </w:tcPr>
          <w:p w:rsidR="00D93EAE" w:rsidRDefault="00D93EAE">
            <w:pPr>
              <w:pStyle w:val="ConsPlusNormal"/>
              <w:ind w:left="284"/>
            </w:pPr>
            <w:r>
              <w:t>прочие нужды</w:t>
            </w:r>
          </w:p>
        </w:tc>
        <w:tc>
          <w:tcPr>
            <w:tcW w:w="1610" w:type="dxa"/>
            <w:tcBorders>
              <w:top w:val="nil"/>
              <w:left w:val="nil"/>
              <w:bottom w:val="nil"/>
              <w:right w:val="nil"/>
            </w:tcBorders>
          </w:tcPr>
          <w:p w:rsidR="00D93EAE" w:rsidRDefault="00D93EAE">
            <w:pPr>
              <w:pStyle w:val="ConsPlusNormal"/>
              <w:jc w:val="center"/>
            </w:pPr>
            <w:r>
              <w:t>1043,56</w:t>
            </w:r>
          </w:p>
        </w:tc>
        <w:tc>
          <w:tcPr>
            <w:tcW w:w="1315" w:type="dxa"/>
            <w:tcBorders>
              <w:top w:val="nil"/>
              <w:left w:val="nil"/>
              <w:bottom w:val="nil"/>
              <w:right w:val="nil"/>
            </w:tcBorders>
          </w:tcPr>
          <w:p w:rsidR="00D93EAE" w:rsidRDefault="00D93EAE">
            <w:pPr>
              <w:pStyle w:val="ConsPlusNormal"/>
              <w:jc w:val="center"/>
            </w:pPr>
            <w:r>
              <w:t>80</w:t>
            </w:r>
          </w:p>
        </w:tc>
        <w:tc>
          <w:tcPr>
            <w:tcW w:w="1316" w:type="dxa"/>
            <w:tcBorders>
              <w:top w:val="nil"/>
              <w:left w:val="nil"/>
              <w:bottom w:val="nil"/>
              <w:right w:val="nil"/>
            </w:tcBorders>
          </w:tcPr>
          <w:p w:rsidR="00D93EAE" w:rsidRDefault="00D93EAE">
            <w:pPr>
              <w:pStyle w:val="ConsPlusNormal"/>
              <w:jc w:val="center"/>
            </w:pPr>
            <w:r>
              <w:t>103,86</w:t>
            </w:r>
          </w:p>
        </w:tc>
        <w:tc>
          <w:tcPr>
            <w:tcW w:w="1316" w:type="dxa"/>
            <w:tcBorders>
              <w:top w:val="nil"/>
              <w:left w:val="nil"/>
              <w:bottom w:val="nil"/>
              <w:right w:val="nil"/>
            </w:tcBorders>
          </w:tcPr>
          <w:p w:rsidR="00D93EAE" w:rsidRDefault="00D93EAE">
            <w:pPr>
              <w:pStyle w:val="ConsPlusNormal"/>
              <w:jc w:val="center"/>
            </w:pPr>
            <w:r>
              <w:t>137,2</w:t>
            </w:r>
          </w:p>
        </w:tc>
        <w:tc>
          <w:tcPr>
            <w:tcW w:w="1315" w:type="dxa"/>
            <w:tcBorders>
              <w:top w:val="nil"/>
              <w:left w:val="nil"/>
              <w:bottom w:val="nil"/>
              <w:right w:val="nil"/>
            </w:tcBorders>
          </w:tcPr>
          <w:p w:rsidR="00D93EAE" w:rsidRDefault="00D93EAE">
            <w:pPr>
              <w:pStyle w:val="ConsPlusNormal"/>
              <w:jc w:val="center"/>
            </w:pPr>
            <w:r>
              <w:t>349,9</w:t>
            </w:r>
          </w:p>
        </w:tc>
        <w:tc>
          <w:tcPr>
            <w:tcW w:w="1316" w:type="dxa"/>
            <w:tcBorders>
              <w:top w:val="nil"/>
              <w:left w:val="nil"/>
              <w:bottom w:val="nil"/>
              <w:right w:val="nil"/>
            </w:tcBorders>
          </w:tcPr>
          <w:p w:rsidR="00D93EAE" w:rsidRDefault="00D93EAE">
            <w:pPr>
              <w:pStyle w:val="ConsPlusNormal"/>
              <w:jc w:val="center"/>
            </w:pPr>
            <w:r>
              <w:t>372,6</w:t>
            </w:r>
          </w:p>
        </w:tc>
        <w:tc>
          <w:tcPr>
            <w:tcW w:w="1316" w:type="dxa"/>
            <w:tcBorders>
              <w:top w:val="nil"/>
              <w:left w:val="nil"/>
              <w:bottom w:val="nil"/>
              <w:right w:val="nil"/>
            </w:tcBorders>
          </w:tcPr>
          <w:p w:rsidR="00D93EAE" w:rsidRDefault="00D93EAE">
            <w:pPr>
              <w:pStyle w:val="ConsPlusNormal"/>
              <w:jc w:val="center"/>
            </w:pPr>
            <w:r>
              <w:t>-</w:t>
            </w:r>
          </w:p>
        </w:tc>
      </w:tr>
      <w:tr w:rsidR="00D93EAE">
        <w:tblPrEx>
          <w:tblBorders>
            <w:insideH w:val="none" w:sz="0" w:space="0" w:color="auto"/>
            <w:insideV w:val="none" w:sz="0" w:space="0" w:color="auto"/>
          </w:tblBorders>
        </w:tblPrEx>
        <w:tc>
          <w:tcPr>
            <w:tcW w:w="3870" w:type="dxa"/>
            <w:tcBorders>
              <w:top w:val="nil"/>
              <w:left w:val="nil"/>
              <w:bottom w:val="single" w:sz="4" w:space="0" w:color="auto"/>
              <w:right w:val="nil"/>
            </w:tcBorders>
          </w:tcPr>
          <w:p w:rsidR="00D93EAE" w:rsidRDefault="00D93EAE">
            <w:pPr>
              <w:pStyle w:val="ConsPlusNormal"/>
            </w:pPr>
            <w:r>
              <w:t>Консолидированные бюджеты субъектов Российской Федерации (прочие нужды)</w:t>
            </w:r>
          </w:p>
        </w:tc>
        <w:tc>
          <w:tcPr>
            <w:tcW w:w="1610" w:type="dxa"/>
            <w:tcBorders>
              <w:top w:val="nil"/>
              <w:left w:val="nil"/>
              <w:bottom w:val="single" w:sz="4" w:space="0" w:color="auto"/>
              <w:right w:val="nil"/>
            </w:tcBorders>
          </w:tcPr>
          <w:p w:rsidR="00D93EAE" w:rsidRDefault="00D93EAE">
            <w:pPr>
              <w:pStyle w:val="ConsPlusNormal"/>
              <w:jc w:val="center"/>
            </w:pPr>
            <w:r>
              <w:t>3067,3</w:t>
            </w:r>
          </w:p>
        </w:tc>
        <w:tc>
          <w:tcPr>
            <w:tcW w:w="1315" w:type="dxa"/>
            <w:tcBorders>
              <w:top w:val="nil"/>
              <w:left w:val="nil"/>
              <w:bottom w:val="single" w:sz="4" w:space="0" w:color="auto"/>
              <w:right w:val="nil"/>
            </w:tcBorders>
          </w:tcPr>
          <w:p w:rsidR="00D93EAE" w:rsidRDefault="00D93EAE">
            <w:pPr>
              <w:pStyle w:val="ConsPlusNormal"/>
              <w:jc w:val="center"/>
            </w:pPr>
            <w:r>
              <w:t>360</w:t>
            </w:r>
          </w:p>
        </w:tc>
        <w:tc>
          <w:tcPr>
            <w:tcW w:w="1316" w:type="dxa"/>
            <w:tcBorders>
              <w:top w:val="nil"/>
              <w:left w:val="nil"/>
              <w:bottom w:val="single" w:sz="4" w:space="0" w:color="auto"/>
              <w:right w:val="nil"/>
            </w:tcBorders>
          </w:tcPr>
          <w:p w:rsidR="00D93EAE" w:rsidRDefault="00D93EAE">
            <w:pPr>
              <w:pStyle w:val="ConsPlusNormal"/>
              <w:jc w:val="center"/>
            </w:pPr>
            <w:r>
              <w:t>420</w:t>
            </w:r>
          </w:p>
        </w:tc>
        <w:tc>
          <w:tcPr>
            <w:tcW w:w="1316" w:type="dxa"/>
            <w:tcBorders>
              <w:top w:val="nil"/>
              <w:left w:val="nil"/>
              <w:bottom w:val="single" w:sz="4" w:space="0" w:color="auto"/>
              <w:right w:val="nil"/>
            </w:tcBorders>
          </w:tcPr>
          <w:p w:rsidR="00D93EAE" w:rsidRDefault="00D93EAE">
            <w:pPr>
              <w:pStyle w:val="ConsPlusNormal"/>
              <w:jc w:val="center"/>
            </w:pPr>
            <w:r>
              <w:t>480</w:t>
            </w:r>
          </w:p>
        </w:tc>
        <w:tc>
          <w:tcPr>
            <w:tcW w:w="1315" w:type="dxa"/>
            <w:tcBorders>
              <w:top w:val="nil"/>
              <w:left w:val="nil"/>
              <w:bottom w:val="single" w:sz="4" w:space="0" w:color="auto"/>
              <w:right w:val="nil"/>
            </w:tcBorders>
          </w:tcPr>
          <w:p w:rsidR="00D93EAE" w:rsidRDefault="00D93EAE">
            <w:pPr>
              <w:pStyle w:val="ConsPlusNormal"/>
              <w:jc w:val="center"/>
            </w:pPr>
            <w:r>
              <w:t>649,63</w:t>
            </w:r>
          </w:p>
        </w:tc>
        <w:tc>
          <w:tcPr>
            <w:tcW w:w="1316" w:type="dxa"/>
            <w:tcBorders>
              <w:top w:val="nil"/>
              <w:left w:val="nil"/>
              <w:bottom w:val="single" w:sz="4" w:space="0" w:color="auto"/>
              <w:right w:val="nil"/>
            </w:tcBorders>
          </w:tcPr>
          <w:p w:rsidR="00D93EAE" w:rsidRDefault="00D93EAE">
            <w:pPr>
              <w:pStyle w:val="ConsPlusNormal"/>
              <w:jc w:val="center"/>
            </w:pPr>
            <w:r>
              <w:t>666,34</w:t>
            </w:r>
          </w:p>
        </w:tc>
        <w:tc>
          <w:tcPr>
            <w:tcW w:w="1316" w:type="dxa"/>
            <w:tcBorders>
              <w:top w:val="nil"/>
              <w:left w:val="nil"/>
              <w:bottom w:val="single" w:sz="4" w:space="0" w:color="auto"/>
              <w:right w:val="nil"/>
            </w:tcBorders>
          </w:tcPr>
          <w:p w:rsidR="00D93EAE" w:rsidRDefault="00D93EAE">
            <w:pPr>
              <w:pStyle w:val="ConsPlusNormal"/>
              <w:jc w:val="center"/>
            </w:pPr>
            <w:r>
              <w:t>491,33</w:t>
            </w:r>
          </w:p>
        </w:tc>
      </w:tr>
    </w:tbl>
    <w:p w:rsidR="00D93EAE" w:rsidRDefault="00D93EAE">
      <w:pPr>
        <w:sectPr w:rsidR="00D93EAE">
          <w:pgSz w:w="16838" w:h="11905" w:orient="landscape"/>
          <w:pgMar w:top="1701" w:right="1134" w:bottom="850" w:left="1134" w:header="0" w:footer="0" w:gutter="0"/>
          <w:cols w:space="720"/>
        </w:sectPr>
      </w:pPr>
    </w:p>
    <w:p w:rsidR="00D93EAE" w:rsidRDefault="00D93EAE">
      <w:pPr>
        <w:pStyle w:val="ConsPlusNormal"/>
        <w:ind w:firstLine="540"/>
        <w:jc w:val="both"/>
      </w:pPr>
    </w:p>
    <w:p w:rsidR="00D93EAE" w:rsidRDefault="00D93EAE">
      <w:pPr>
        <w:pStyle w:val="ConsPlusNormal"/>
        <w:ind w:firstLine="540"/>
        <w:jc w:val="both"/>
      </w:pPr>
      <w:r>
        <w:t>--------------------------------</w:t>
      </w:r>
    </w:p>
    <w:p w:rsidR="00D93EAE" w:rsidRDefault="00D93EAE">
      <w:pPr>
        <w:pStyle w:val="ConsPlusNormal"/>
        <w:ind w:firstLine="540"/>
        <w:jc w:val="both"/>
      </w:pPr>
      <w:bookmarkStart w:id="9" w:name="P2346"/>
      <w:bookmarkEnd w:id="9"/>
      <w:r>
        <w:t>&lt;*&gt; С учетом изменений в сводную бюджетную роспись в части увеличения бюджетных ассигнований и лимитов бюджетных обязательств по капитальным вложениям в размере 34,86 млн. рублей и прочим нуждам в размере 0,47 млн. рублей на оплату бюджетных обязательств по государственным контрактам, подлежащим в соответствии с условиями этих государственных контрактов оплате в 2014 году.</w:t>
      </w: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jc w:val="right"/>
        <w:outlineLvl w:val="1"/>
      </w:pPr>
      <w:r>
        <w:t>Приложение N 6</w:t>
      </w:r>
    </w:p>
    <w:p w:rsidR="00D93EAE" w:rsidRDefault="00D93EAE">
      <w:pPr>
        <w:pStyle w:val="ConsPlusNormal"/>
        <w:jc w:val="right"/>
      </w:pPr>
      <w:r>
        <w:t>к федеральной целевой программе</w:t>
      </w:r>
    </w:p>
    <w:p w:rsidR="00D93EAE" w:rsidRDefault="00D93EAE">
      <w:pPr>
        <w:pStyle w:val="ConsPlusNormal"/>
        <w:jc w:val="right"/>
      </w:pPr>
      <w:r>
        <w:t>"Развитие единой государственной</w:t>
      </w:r>
    </w:p>
    <w:p w:rsidR="00D93EAE" w:rsidRDefault="00D93EAE">
      <w:pPr>
        <w:pStyle w:val="ConsPlusNormal"/>
        <w:jc w:val="right"/>
      </w:pPr>
      <w:r>
        <w:t>системы регистрации прав</w:t>
      </w:r>
    </w:p>
    <w:p w:rsidR="00D93EAE" w:rsidRDefault="00D93EAE">
      <w:pPr>
        <w:pStyle w:val="ConsPlusNormal"/>
        <w:jc w:val="right"/>
      </w:pPr>
      <w:r>
        <w:t>и кадастрового учета недвижимости</w:t>
      </w:r>
    </w:p>
    <w:p w:rsidR="00D93EAE" w:rsidRDefault="00D93EAE">
      <w:pPr>
        <w:pStyle w:val="ConsPlusNormal"/>
        <w:jc w:val="right"/>
      </w:pPr>
      <w:r>
        <w:t>(2014 - 2019 годы)"</w:t>
      </w:r>
    </w:p>
    <w:p w:rsidR="00D93EAE" w:rsidRDefault="00D93EAE">
      <w:pPr>
        <w:pStyle w:val="ConsPlusNormal"/>
        <w:jc w:val="both"/>
      </w:pPr>
    </w:p>
    <w:p w:rsidR="00D93EAE" w:rsidRDefault="00D93EAE">
      <w:pPr>
        <w:pStyle w:val="ConsPlusNormal"/>
        <w:jc w:val="center"/>
      </w:pPr>
      <w:bookmarkStart w:id="10" w:name="P2359"/>
      <w:bookmarkEnd w:id="10"/>
      <w:r>
        <w:t>ПРАВИЛА</w:t>
      </w:r>
    </w:p>
    <w:p w:rsidR="00D93EAE" w:rsidRDefault="00D93EAE">
      <w:pPr>
        <w:pStyle w:val="ConsPlusNormal"/>
        <w:jc w:val="center"/>
      </w:pPr>
      <w:r>
        <w:t>ПРЕДОСТАВЛЕНИЯ СУБСИДИЙ ИЗ ФЕДЕРАЛЬНОГО БЮДЖЕТА БЮДЖЕТАМ</w:t>
      </w:r>
    </w:p>
    <w:p w:rsidR="00D93EAE" w:rsidRDefault="00D93EAE">
      <w:pPr>
        <w:pStyle w:val="ConsPlusNormal"/>
        <w:jc w:val="center"/>
      </w:pPr>
      <w:r>
        <w:t>СУБЪЕКТОВ РОССИЙСКОЙ ФЕДЕРАЦИИ, ВХОДЯЩИМ В СОСТАВ КРЫМСКОГО</w:t>
      </w:r>
    </w:p>
    <w:p w:rsidR="00D93EAE" w:rsidRDefault="00D93EAE">
      <w:pPr>
        <w:pStyle w:val="ConsPlusNormal"/>
        <w:jc w:val="center"/>
      </w:pPr>
      <w:r>
        <w:t>ФЕДЕРАЛЬНОГО ОКРУГА, НА ПЕРЕНОС СВЕДЕНИЙ ОБ ОБЪЕКТАХ</w:t>
      </w:r>
    </w:p>
    <w:p w:rsidR="00D93EAE" w:rsidRDefault="00D93EAE">
      <w:pPr>
        <w:pStyle w:val="ConsPlusNormal"/>
        <w:jc w:val="center"/>
      </w:pPr>
      <w:r>
        <w:t>НЕДВИЖИМОСТИ В ГОСУДАРСТВЕННЫЙ КАДАСТР НЕДВИЖИМОСТИ,</w:t>
      </w:r>
    </w:p>
    <w:p w:rsidR="00D93EAE" w:rsidRDefault="00D93EAE">
      <w:pPr>
        <w:pStyle w:val="ConsPlusNormal"/>
        <w:jc w:val="center"/>
      </w:pPr>
      <w:r>
        <w:t>ПРОВЕДЕНИЕ ИНВЕНТАРИЗАЦИИ ЗЕМЕЛЬ, ОРГАНИЗАЦИЮ</w:t>
      </w:r>
    </w:p>
    <w:p w:rsidR="00D93EAE" w:rsidRDefault="00D93EAE">
      <w:pPr>
        <w:pStyle w:val="ConsPlusNormal"/>
        <w:jc w:val="center"/>
      </w:pPr>
      <w:r>
        <w:t>И ПРОВЕДЕНИЕ РАБОТ ПО ГОСУДАРСТВЕННОЙ КАДАСТРОВОЙ</w:t>
      </w:r>
    </w:p>
    <w:p w:rsidR="00D93EAE" w:rsidRDefault="00D93EAE">
      <w:pPr>
        <w:pStyle w:val="ConsPlusNormal"/>
        <w:jc w:val="center"/>
      </w:pPr>
      <w:r>
        <w:t>ОЦЕНКЕ ОБЪЕКТОВ НЕДВИЖИМОСТИ И ПРОВЕДЕНИЕ</w:t>
      </w:r>
    </w:p>
    <w:p w:rsidR="00D93EAE" w:rsidRDefault="00D93EAE">
      <w:pPr>
        <w:pStyle w:val="ConsPlusNormal"/>
        <w:jc w:val="center"/>
      </w:pPr>
      <w:r>
        <w:t>ЗЕМЛЕУСТРОИТЕЛЬНЫХ РАБОТ</w:t>
      </w:r>
    </w:p>
    <w:p w:rsidR="00D93EAE" w:rsidRDefault="00D93EAE">
      <w:pPr>
        <w:pStyle w:val="ConsPlusNormal"/>
        <w:jc w:val="center"/>
      </w:pPr>
      <w:r>
        <w:t>Список изменяющих документов</w:t>
      </w:r>
    </w:p>
    <w:p w:rsidR="00D93EAE" w:rsidRDefault="00D93EAE">
      <w:pPr>
        <w:pStyle w:val="ConsPlusNormal"/>
        <w:jc w:val="center"/>
      </w:pPr>
      <w:r>
        <w:t xml:space="preserve">(введены </w:t>
      </w:r>
      <w:hyperlink r:id="rId165" w:history="1">
        <w:r>
          <w:rPr>
            <w:color w:val="0000FF"/>
          </w:rPr>
          <w:t>Постановлением</w:t>
        </w:r>
      </w:hyperlink>
      <w:r>
        <w:t xml:space="preserve"> Правительства РФ от 08.11.2014 N 1180,</w:t>
      </w:r>
    </w:p>
    <w:p w:rsidR="00D93EAE" w:rsidRDefault="00D93EAE">
      <w:pPr>
        <w:pStyle w:val="ConsPlusNormal"/>
        <w:jc w:val="center"/>
      </w:pPr>
      <w:r>
        <w:t xml:space="preserve">в ред. Постановлений Правительства РФ от 25.12.2014 </w:t>
      </w:r>
      <w:hyperlink r:id="rId166" w:history="1">
        <w:r>
          <w:rPr>
            <w:color w:val="0000FF"/>
          </w:rPr>
          <w:t>N 1486</w:t>
        </w:r>
      </w:hyperlink>
      <w:r>
        <w:t>,</w:t>
      </w:r>
    </w:p>
    <w:p w:rsidR="00D93EAE" w:rsidRDefault="00D93EAE">
      <w:pPr>
        <w:pStyle w:val="ConsPlusNormal"/>
        <w:jc w:val="center"/>
      </w:pPr>
      <w:r>
        <w:t xml:space="preserve">от 01.12.2015 </w:t>
      </w:r>
      <w:hyperlink r:id="rId167" w:history="1">
        <w:r>
          <w:rPr>
            <w:color w:val="0000FF"/>
          </w:rPr>
          <w:t>N 1301</w:t>
        </w:r>
      </w:hyperlink>
      <w:r>
        <w:t xml:space="preserve">, от 25.05.2016 </w:t>
      </w:r>
      <w:hyperlink r:id="rId168" w:history="1">
        <w:r>
          <w:rPr>
            <w:color w:val="0000FF"/>
          </w:rPr>
          <w:t>N 464</w:t>
        </w:r>
      </w:hyperlink>
      <w:r>
        <w:t>)</w:t>
      </w:r>
    </w:p>
    <w:p w:rsidR="00D93EAE" w:rsidRDefault="00D93EAE">
      <w:pPr>
        <w:pStyle w:val="ConsPlusNormal"/>
        <w:jc w:val="both"/>
      </w:pPr>
    </w:p>
    <w:p w:rsidR="00D93EAE" w:rsidRDefault="00D93EAE">
      <w:pPr>
        <w:pStyle w:val="ConsPlusNormal"/>
        <w:ind w:firstLine="540"/>
        <w:jc w:val="both"/>
      </w:pPr>
      <w:r>
        <w:t>1. Настоящие Правила устанавливают порядок и условия предоставления и расходования субсидий из федерального бюджета бюджетам субъектов Российской Федерации, входящим в состав Крымского федерального округа, на перенос сведений об объектах недвижимости в государственный кадастр недвижимости, проведение инвентаризации земель, организацию и проведение работ по государственной кадастровой оценке объектов недвижимости и проведение землеустроительных работ.</w:t>
      </w:r>
    </w:p>
    <w:p w:rsidR="00D93EAE" w:rsidRDefault="00D93EAE">
      <w:pPr>
        <w:pStyle w:val="ConsPlusNormal"/>
        <w:jc w:val="both"/>
      </w:pPr>
      <w:r>
        <w:t xml:space="preserve">(п. 1 в ред. </w:t>
      </w:r>
      <w:hyperlink r:id="rId169"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bookmarkStart w:id="11" w:name="P2375"/>
      <w:bookmarkEnd w:id="11"/>
      <w:r>
        <w:t>2. Субсидии предоставляются в пределах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утвержденных в установленном порядке главному распорядителю средств федерального бюджета, на следующие цели:</w:t>
      </w:r>
    </w:p>
    <w:p w:rsidR="00D93EAE" w:rsidRDefault="00D93EAE">
      <w:pPr>
        <w:pStyle w:val="ConsPlusNormal"/>
        <w:ind w:firstLine="540"/>
        <w:jc w:val="both"/>
      </w:pPr>
      <w:r>
        <w:t>а) перенос сведений об объектах недвижимости, расположенных на территории Крымского федерального округа, в государственный кадастр недвижимости;</w:t>
      </w:r>
    </w:p>
    <w:p w:rsidR="00D93EAE" w:rsidRDefault="00D93EAE">
      <w:pPr>
        <w:pStyle w:val="ConsPlusNormal"/>
        <w:ind w:firstLine="540"/>
        <w:jc w:val="both"/>
      </w:pPr>
      <w:r>
        <w:t>б) инвентаризация земель на территории Крымского федерального округа;</w:t>
      </w:r>
    </w:p>
    <w:p w:rsidR="00D93EAE" w:rsidRDefault="00D93EAE">
      <w:pPr>
        <w:pStyle w:val="ConsPlusNormal"/>
        <w:ind w:firstLine="540"/>
        <w:jc w:val="both"/>
      </w:pPr>
      <w:r>
        <w:t>в) организация и проведение работ по государственной кадастровой оценке объектов недвижимости на территории Крымского федерального округа;</w:t>
      </w:r>
    </w:p>
    <w:p w:rsidR="00D93EAE" w:rsidRDefault="00D93EAE">
      <w:pPr>
        <w:pStyle w:val="ConsPlusNormal"/>
        <w:ind w:firstLine="540"/>
        <w:jc w:val="both"/>
      </w:pPr>
      <w:r>
        <w:t>г) проведение землеустроительных работ на территории Крымского федерального округа.</w:t>
      </w:r>
    </w:p>
    <w:p w:rsidR="00D93EAE" w:rsidRDefault="00D93EAE">
      <w:pPr>
        <w:pStyle w:val="ConsPlusNormal"/>
        <w:ind w:firstLine="540"/>
        <w:jc w:val="both"/>
      </w:pPr>
      <w:r>
        <w:t>3. Условиями предоставления и расходования субсидий являются:</w:t>
      </w:r>
    </w:p>
    <w:p w:rsidR="00D93EAE" w:rsidRDefault="00D93EAE">
      <w:pPr>
        <w:pStyle w:val="ConsPlusNormal"/>
        <w:ind w:firstLine="540"/>
        <w:jc w:val="both"/>
      </w:pPr>
      <w:r>
        <w:t xml:space="preserve">а) наличие утвержденного правовыми актами субъекта Российской Федерации, входящего в состав Крымского федерального округа, в соответствии с требованиями нормативных правовых актов Российской Федерации перечня следующих мероприятий, на софинансирование которых </w:t>
      </w:r>
      <w:r>
        <w:lastRenderedPageBreak/>
        <w:t>осуществляется предоставление субсидий:</w:t>
      </w:r>
    </w:p>
    <w:p w:rsidR="00D93EAE" w:rsidRDefault="00D93EAE">
      <w:pPr>
        <w:pStyle w:val="ConsPlusNormal"/>
        <w:ind w:firstLine="540"/>
        <w:jc w:val="both"/>
      </w:pPr>
      <w:r>
        <w:t>перенос сведений об объектах недвижимости, расположенных на территории Крымского федерального округа, в государственный кадастр недвижимости;</w:t>
      </w:r>
    </w:p>
    <w:p w:rsidR="00D93EAE" w:rsidRDefault="00D93EAE">
      <w:pPr>
        <w:pStyle w:val="ConsPlusNormal"/>
        <w:ind w:firstLine="540"/>
        <w:jc w:val="both"/>
      </w:pPr>
      <w:r>
        <w:t>инвентаризация земель на территории Крымского федерального округа;</w:t>
      </w:r>
    </w:p>
    <w:p w:rsidR="00D93EAE" w:rsidRDefault="00D93EAE">
      <w:pPr>
        <w:pStyle w:val="ConsPlusNormal"/>
        <w:ind w:firstLine="540"/>
        <w:jc w:val="both"/>
      </w:pPr>
      <w:r>
        <w:t>организация и проведение работ по государственной кадастровой оценке объектов недвижимости на территории Крымского федерального округа;</w:t>
      </w:r>
    </w:p>
    <w:p w:rsidR="00D93EAE" w:rsidRDefault="00D93EAE">
      <w:pPr>
        <w:pStyle w:val="ConsPlusNormal"/>
        <w:ind w:firstLine="540"/>
        <w:jc w:val="both"/>
      </w:pPr>
      <w:r>
        <w:t>проведение землеустроительных работ на территории Крымского федерального округа;</w:t>
      </w:r>
    </w:p>
    <w:p w:rsidR="00D93EAE" w:rsidRDefault="00D93EAE">
      <w:pPr>
        <w:pStyle w:val="ConsPlusNormal"/>
        <w:ind w:firstLine="540"/>
        <w:jc w:val="both"/>
      </w:pPr>
      <w:r>
        <w:t>б) соответствие мероприятий, предусмотренных нормативными правовыми актами высших органов государственной власти субъектов Российской Федерации, входящих в состав Крымского федерального округа, требованиям, установленным федеральной целевой программой "Развитие единой государственной системы регистрации прав и кадастрового учета недвижимости (2014 - 2019 годы)" (далее - Программа);</w:t>
      </w:r>
    </w:p>
    <w:p w:rsidR="00D93EAE" w:rsidRDefault="00D93EAE">
      <w:pPr>
        <w:pStyle w:val="ConsPlusNormal"/>
        <w:jc w:val="both"/>
      </w:pPr>
      <w:r>
        <w:t xml:space="preserve">(в ред. </w:t>
      </w:r>
      <w:hyperlink r:id="rId170"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 xml:space="preserve">в) утратил силу. - </w:t>
      </w:r>
      <w:hyperlink r:id="rId171" w:history="1">
        <w:r>
          <w:rPr>
            <w:color w:val="0000FF"/>
          </w:rPr>
          <w:t>Постановление</w:t>
        </w:r>
      </w:hyperlink>
      <w:r>
        <w:t xml:space="preserve"> Правительства РФ от 01.12.2015 N 1301.</w:t>
      </w:r>
    </w:p>
    <w:p w:rsidR="00D93EAE" w:rsidRDefault="00D93EAE">
      <w:pPr>
        <w:pStyle w:val="ConsPlusNormal"/>
        <w:ind w:firstLine="540"/>
        <w:jc w:val="both"/>
      </w:pPr>
      <w:r>
        <w:t xml:space="preserve">4. В целях определения размера и срока перечисления субсидии высший исполнительный орган государственной власти субъекта Российской Федерации представляет в Федеральную службу государственной регистрации, кадастра и картографии </w:t>
      </w:r>
      <w:hyperlink r:id="rId172" w:history="1">
        <w:r>
          <w:rPr>
            <w:color w:val="0000FF"/>
          </w:rPr>
          <w:t>заявку</w:t>
        </w:r>
      </w:hyperlink>
      <w:r>
        <w:t xml:space="preserve"> о перечислении субсидии по форме и в срок, которые установлены Федеральной службой государственной регистрации, кадастра и картографии.</w:t>
      </w:r>
    </w:p>
    <w:p w:rsidR="00D93EAE" w:rsidRDefault="00D93EAE">
      <w:pPr>
        <w:pStyle w:val="ConsPlusNormal"/>
        <w:ind w:firstLine="540"/>
        <w:jc w:val="both"/>
      </w:pPr>
      <w:r>
        <w:t>В случае если субъектом Российской Федерации не представлена заявка на получение субсидии в текущем финансовом году, а также если у субъекта Российской Федерации в текущем финансовом году отсутствует потребность в такой субсидии, что подтверждается письменным обращением руководителя высшего исполнительного органа государственной власти субъекта Российской Федерации, высвободившиеся средства подлежат перераспределению в соответствии с настоящими Правилами.</w:t>
      </w:r>
    </w:p>
    <w:p w:rsidR="00D93EAE" w:rsidRDefault="00D93EAE">
      <w:pPr>
        <w:pStyle w:val="ConsPlusNormal"/>
        <w:ind w:firstLine="540"/>
        <w:jc w:val="both"/>
      </w:pPr>
      <w:r>
        <w:t>В заявке указываются необходимый объем средств в пределах предусмотренной субсидии, расходное обязательство, на осуществление которого предоставляется субсидия, и срок возникновения денежного обязательства субъекта Российской Федерации в целях исполнения соответствующего расходного обязательства. Такая информация учитывается главным распорядителем средств федерального бюджета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D93EAE" w:rsidRDefault="00D93EAE">
      <w:pPr>
        <w:pStyle w:val="ConsPlusNormal"/>
        <w:jc w:val="both"/>
      </w:pPr>
      <w:r>
        <w:t xml:space="preserve">(абзац введен </w:t>
      </w:r>
      <w:hyperlink r:id="rId173" w:history="1">
        <w:r>
          <w:rPr>
            <w:color w:val="0000FF"/>
          </w:rPr>
          <w:t>Постановлением</w:t>
        </w:r>
      </w:hyperlink>
      <w:r>
        <w:t xml:space="preserve"> Правительства РФ от 01.12.2015 N 1301)</w:t>
      </w:r>
    </w:p>
    <w:p w:rsidR="00D93EAE" w:rsidRDefault="00D93EAE">
      <w:pPr>
        <w:pStyle w:val="ConsPlusNormal"/>
        <w:ind w:firstLine="540"/>
        <w:jc w:val="both"/>
      </w:pPr>
      <w:r>
        <w:t xml:space="preserve">5. Предоставление субсидии бюджету субъекта Российской Федерации осуществляется на основании соглашения между Федеральной службой государственной регистрации, кадастра и картографии и высшим исполнительным органом государственной власти субъекта Российской Федерации (далее - соглашение). </w:t>
      </w:r>
      <w:hyperlink r:id="rId174" w:history="1">
        <w:r>
          <w:rPr>
            <w:color w:val="0000FF"/>
          </w:rPr>
          <w:t>Форму</w:t>
        </w:r>
      </w:hyperlink>
      <w:r>
        <w:t xml:space="preserve"> соглашения утверждает Министерство экономического развития Российской Федерации.</w:t>
      </w:r>
    </w:p>
    <w:p w:rsidR="00D93EAE" w:rsidRDefault="00D93EAE">
      <w:pPr>
        <w:pStyle w:val="ConsPlusNormal"/>
        <w:jc w:val="both"/>
      </w:pPr>
      <w:r>
        <w:t xml:space="preserve">(в ред. Постановлений Правительства РФ от 25.12.2014 </w:t>
      </w:r>
      <w:hyperlink r:id="rId175" w:history="1">
        <w:r>
          <w:rPr>
            <w:color w:val="0000FF"/>
          </w:rPr>
          <w:t>N 1486</w:t>
        </w:r>
      </w:hyperlink>
      <w:r>
        <w:t xml:space="preserve">, от 01.12.2015 </w:t>
      </w:r>
      <w:hyperlink r:id="rId176" w:history="1">
        <w:r>
          <w:rPr>
            <w:color w:val="0000FF"/>
          </w:rPr>
          <w:t>N 1301</w:t>
        </w:r>
      </w:hyperlink>
      <w:r>
        <w:t>)</w:t>
      </w:r>
    </w:p>
    <w:p w:rsidR="00D93EAE" w:rsidRDefault="00D93EAE">
      <w:pPr>
        <w:pStyle w:val="ConsPlusNormal"/>
        <w:ind w:firstLine="540"/>
        <w:jc w:val="both"/>
      </w:pPr>
      <w:r>
        <w:t>Внесение в соглашение изменений, предусматривающих корректировку в сторону ухудшения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 процентов) сокращения размера субсидии.</w:t>
      </w:r>
    </w:p>
    <w:p w:rsidR="00D93EAE" w:rsidRDefault="00D93EAE">
      <w:pPr>
        <w:pStyle w:val="ConsPlusNormal"/>
        <w:jc w:val="both"/>
      </w:pPr>
      <w:r>
        <w:t xml:space="preserve">(абзац введен </w:t>
      </w:r>
      <w:hyperlink r:id="rId177" w:history="1">
        <w:r>
          <w:rPr>
            <w:color w:val="0000FF"/>
          </w:rPr>
          <w:t>Постановлением</w:t>
        </w:r>
      </w:hyperlink>
      <w:r>
        <w:t xml:space="preserve"> Правительства РФ от 01.12.2015 N 1301)</w:t>
      </w:r>
    </w:p>
    <w:p w:rsidR="00D93EAE" w:rsidRDefault="00D93EAE">
      <w:pPr>
        <w:pStyle w:val="ConsPlusNormal"/>
        <w:ind w:firstLine="540"/>
        <w:jc w:val="both"/>
      </w:pPr>
      <w:r>
        <w:t>6. В соглашении указываются:</w:t>
      </w:r>
    </w:p>
    <w:p w:rsidR="00D93EAE" w:rsidRDefault="00D93EAE">
      <w:pPr>
        <w:pStyle w:val="ConsPlusNormal"/>
        <w:ind w:firstLine="540"/>
        <w:jc w:val="both"/>
      </w:pPr>
      <w:r>
        <w:t>а) размер предоставляемой субсидии, порядок, условия и сроки ее перечисления в бюджет субъекта Российской Федерации;</w:t>
      </w:r>
    </w:p>
    <w:p w:rsidR="00D93EAE" w:rsidRDefault="00D93EAE">
      <w:pPr>
        <w:pStyle w:val="ConsPlusNormal"/>
        <w:ind w:firstLine="540"/>
        <w:jc w:val="both"/>
      </w:pPr>
      <w:r>
        <w:t>б) перечень мероприятий с указанием срока их выполнения и стоимости;</w:t>
      </w:r>
    </w:p>
    <w:p w:rsidR="00D93EAE" w:rsidRDefault="00D93EAE">
      <w:pPr>
        <w:pStyle w:val="ConsPlusNormal"/>
        <w:ind w:firstLine="540"/>
        <w:jc w:val="both"/>
      </w:pPr>
      <w:r>
        <w:t xml:space="preserve">в) реквизиты правовых актов субъекта Российской Федерации, устанавливающих расходные обязательства субъекта Российской Федерации, в целях софинансирования которого </w:t>
      </w:r>
      <w:r>
        <w:lastRenderedPageBreak/>
        <w:t>предоставляется субсидия;</w:t>
      </w:r>
    </w:p>
    <w:p w:rsidR="00D93EAE" w:rsidRDefault="00D93EAE">
      <w:pPr>
        <w:pStyle w:val="ConsPlusNormal"/>
        <w:ind w:firstLine="540"/>
        <w:jc w:val="both"/>
      </w:pPr>
      <w:r>
        <w:t xml:space="preserve">г) утратил силу. - </w:t>
      </w:r>
      <w:hyperlink r:id="rId178" w:history="1">
        <w:r>
          <w:rPr>
            <w:color w:val="0000FF"/>
          </w:rPr>
          <w:t>Постановление</w:t>
        </w:r>
      </w:hyperlink>
      <w:r>
        <w:t xml:space="preserve"> Правительства РФ от 01.12.2015 N 1301;</w:t>
      </w:r>
    </w:p>
    <w:p w:rsidR="00D93EAE" w:rsidRDefault="00D93EAE">
      <w:pPr>
        <w:pStyle w:val="ConsPlusNormal"/>
        <w:ind w:firstLine="540"/>
        <w:jc w:val="both"/>
      </w:pPr>
      <w:r>
        <w:t>д)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w:t>
      </w:r>
    </w:p>
    <w:p w:rsidR="00D93EAE" w:rsidRDefault="00D93EAE">
      <w:pPr>
        <w:pStyle w:val="ConsPlusNormal"/>
        <w:ind w:firstLine="540"/>
        <w:jc w:val="both"/>
      </w:pPr>
      <w:bookmarkStart w:id="12" w:name="P2403"/>
      <w:bookmarkEnd w:id="12"/>
      <w:r>
        <w:t>е) значения показателей результативности использования субсидии, которые должны соответствовать значениям целевых показателей, и обязательства субъекта Российской Федерации по их достижению;</w:t>
      </w:r>
    </w:p>
    <w:p w:rsidR="00D93EAE" w:rsidRDefault="00D93EAE">
      <w:pPr>
        <w:pStyle w:val="ConsPlusNormal"/>
        <w:ind w:firstLine="540"/>
        <w:jc w:val="both"/>
      </w:pPr>
      <w:r>
        <w:t>ж) порядок осуществления контроля за исполнением условий соглашения, а также основания и порядок приостановления и (или) прекращения предоставления субсидии;</w:t>
      </w:r>
    </w:p>
    <w:p w:rsidR="00D93EAE" w:rsidRDefault="00D93EAE">
      <w:pPr>
        <w:pStyle w:val="ConsPlusNormal"/>
        <w:ind w:firstLine="540"/>
        <w:jc w:val="both"/>
      </w:pPr>
      <w:r>
        <w:t>з) ответственность сторон за нарушение условий соглашения, в том числе последствия недостижения субъектом Российской Федерации установленных значений показателей результативности использования субсидии;</w:t>
      </w:r>
    </w:p>
    <w:p w:rsidR="00D93EAE" w:rsidRDefault="00D93EAE">
      <w:pPr>
        <w:pStyle w:val="ConsPlusNormal"/>
        <w:ind w:firstLine="540"/>
        <w:jc w:val="both"/>
      </w:pPr>
      <w:r>
        <w:t xml:space="preserve">и) утратил силу. - </w:t>
      </w:r>
      <w:hyperlink r:id="rId179" w:history="1">
        <w:r>
          <w:rPr>
            <w:color w:val="0000FF"/>
          </w:rPr>
          <w:t>Постановление</w:t>
        </w:r>
      </w:hyperlink>
      <w:r>
        <w:t xml:space="preserve"> Правительства РФ от 01.12.2015 N 1301.</w:t>
      </w:r>
    </w:p>
    <w:p w:rsidR="00D93EAE" w:rsidRDefault="00D93EAE">
      <w:pPr>
        <w:pStyle w:val="ConsPlusNormal"/>
        <w:ind w:firstLine="540"/>
        <w:jc w:val="both"/>
      </w:pPr>
      <w:r>
        <w:t>7.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D93EAE" w:rsidRDefault="00D93EAE">
      <w:pPr>
        <w:pStyle w:val="ConsPlusNormal"/>
        <w:ind w:firstLine="540"/>
        <w:jc w:val="both"/>
      </w:pPr>
      <w:r>
        <w:t>8. Объем субсидии бюджету i-го субъекта Российской Федерации рассчитывается по формуле:</w:t>
      </w:r>
    </w:p>
    <w:p w:rsidR="00D93EAE" w:rsidRDefault="00D93EAE">
      <w:pPr>
        <w:pStyle w:val="ConsPlusNormal"/>
        <w:jc w:val="both"/>
      </w:pPr>
    </w:p>
    <w:p w:rsidR="00D93EAE" w:rsidRDefault="00D93EAE">
      <w:pPr>
        <w:pStyle w:val="ConsPlusNormal"/>
        <w:jc w:val="center"/>
      </w:pPr>
      <w:r w:rsidRPr="00FD09B7">
        <w:rPr>
          <w:position w:val="-14"/>
        </w:rPr>
        <w:pict>
          <v:shape id="_x0000_i1066" style="width:97.1pt;height:22.6pt" coordsize="" o:spt="100" adj="0,,0" path="" filled="f" stroked="f">
            <v:stroke joinstyle="miter"/>
            <v:imagedata r:id="rId180" o:title="base_1_199192_96"/>
            <v:formulas/>
            <v:path o:connecttype="segments"/>
          </v:shape>
        </w:pict>
      </w:r>
      <w:r>
        <w:t>,</w:t>
      </w:r>
    </w:p>
    <w:p w:rsidR="00D93EAE" w:rsidRDefault="00D93EAE">
      <w:pPr>
        <w:pStyle w:val="ConsPlusNormal"/>
        <w:jc w:val="both"/>
      </w:pPr>
    </w:p>
    <w:p w:rsidR="00D93EAE" w:rsidRDefault="00D93EAE">
      <w:pPr>
        <w:pStyle w:val="ConsPlusNormal"/>
        <w:ind w:firstLine="540"/>
        <w:jc w:val="both"/>
      </w:pPr>
      <w:r>
        <w:t xml:space="preserve">где </w:t>
      </w:r>
      <w:r w:rsidRPr="00FD09B7">
        <w:rPr>
          <w:position w:val="-14"/>
        </w:rPr>
        <w:pict>
          <v:shape id="_x0000_i1067" style="width:36pt;height:20.1pt" coordsize="" o:spt="100" adj="0,,0" path="" filled="f" stroked="f">
            <v:stroke joinstyle="miter"/>
            <v:imagedata r:id="rId181" o:title="base_1_199192_97"/>
            <v:formulas/>
            <v:path o:connecttype="segments"/>
          </v:shape>
        </w:pict>
      </w:r>
      <w:r>
        <w:t xml:space="preserve"> - объем субсидии бюджету i-го субъекта Российской Федерации на каждое из целевых направлений, указанных в </w:t>
      </w:r>
      <w:hyperlink w:anchor="P2375" w:history="1">
        <w:r>
          <w:rPr>
            <w:color w:val="0000FF"/>
          </w:rPr>
          <w:t>пункте 2</w:t>
        </w:r>
      </w:hyperlink>
      <w:r>
        <w:t xml:space="preserve"> настоящих Правил.</w:t>
      </w:r>
    </w:p>
    <w:p w:rsidR="00D93EAE" w:rsidRDefault="00D93EAE">
      <w:pPr>
        <w:pStyle w:val="ConsPlusNormal"/>
        <w:ind w:firstLine="540"/>
        <w:jc w:val="both"/>
      </w:pPr>
      <w:r>
        <w:t>9. Объем субсидии, предоставляемой бюджету i-го субъекта Российской Федерации по каждому из целевых направлений, рассчитывается по формуле:</w:t>
      </w:r>
    </w:p>
    <w:p w:rsidR="00D93EAE" w:rsidRDefault="00D93EAE">
      <w:pPr>
        <w:pStyle w:val="ConsPlusNormal"/>
        <w:ind w:firstLine="540"/>
        <w:jc w:val="both"/>
      </w:pPr>
    </w:p>
    <w:p w:rsidR="00D93EAE" w:rsidRDefault="00D93EAE">
      <w:pPr>
        <w:pStyle w:val="ConsPlusNormal"/>
        <w:jc w:val="center"/>
      </w:pPr>
      <w:r w:rsidRPr="00FD09B7">
        <w:rPr>
          <w:position w:val="-72"/>
        </w:rPr>
        <w:pict>
          <v:shape id="_x0000_i1068" style="width:199.25pt;height:81.2pt" coordsize="" o:spt="100" adj="0,,0" path="" filled="f" stroked="f">
            <v:stroke joinstyle="miter"/>
            <v:imagedata r:id="rId182" o:title="base_1_199192_98"/>
            <v:formulas/>
            <v:path o:connecttype="segments"/>
          </v:shape>
        </w:pict>
      </w:r>
      <w:r>
        <w:t>,</w:t>
      </w:r>
    </w:p>
    <w:p w:rsidR="00D93EAE" w:rsidRDefault="00D93EAE">
      <w:pPr>
        <w:pStyle w:val="ConsPlusNormal"/>
        <w:ind w:firstLine="540"/>
        <w:jc w:val="both"/>
      </w:pPr>
    </w:p>
    <w:p w:rsidR="00D93EAE" w:rsidRDefault="00D93EAE">
      <w:pPr>
        <w:pStyle w:val="ConsPlusNormal"/>
        <w:ind w:firstLine="540"/>
        <w:jc w:val="both"/>
      </w:pPr>
      <w:r>
        <w:t>где:</w:t>
      </w:r>
    </w:p>
    <w:p w:rsidR="00D93EAE" w:rsidRDefault="00D93EAE">
      <w:pPr>
        <w:pStyle w:val="ConsPlusNormal"/>
        <w:ind w:firstLine="540"/>
        <w:jc w:val="both"/>
      </w:pPr>
      <w:r>
        <w:t>СУБ</w:t>
      </w:r>
      <w:r>
        <w:rPr>
          <w:vertAlign w:val="subscript"/>
        </w:rPr>
        <w:t>j</w:t>
      </w:r>
      <w:r>
        <w:t xml:space="preserve"> - размер бюджетных ассигнований, предусмотренных в федеральном бюджете на соответствующий финансовый год и плановый период на предоставление субсидий бюджетам субъектов Российской Федерации на каждую из целей, указанных в пункте 2 настоящих Правил;</w:t>
      </w:r>
    </w:p>
    <w:p w:rsidR="00D93EAE" w:rsidRDefault="00D93EAE">
      <w:pPr>
        <w:pStyle w:val="ConsPlusNormal"/>
        <w:ind w:firstLine="540"/>
        <w:jc w:val="both"/>
      </w:pPr>
      <w:r>
        <w:t>З</w:t>
      </w:r>
      <w:r>
        <w:rPr>
          <w:vertAlign w:val="subscript"/>
        </w:rPr>
        <w:t>ji</w:t>
      </w:r>
      <w:r>
        <w:t xml:space="preserve"> - средства федерального бюджета, необходимые для софинансирования соответствующего мероприятия Программы, указанные в заявке i-го субъекта Российской Федерации (в пределах объемов, предусмотренных паспортом Программы);</w:t>
      </w:r>
    </w:p>
    <w:p w:rsidR="00D93EAE" w:rsidRDefault="00D93EAE">
      <w:pPr>
        <w:pStyle w:val="ConsPlusNormal"/>
        <w:ind w:firstLine="540"/>
        <w:jc w:val="both"/>
      </w:pPr>
      <w:r>
        <w:t>РБО</w:t>
      </w:r>
      <w:r>
        <w:rPr>
          <w:vertAlign w:val="subscript"/>
        </w:rPr>
        <w:t>i</w: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183"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D93EAE" w:rsidRDefault="00D93EAE">
      <w:pPr>
        <w:pStyle w:val="ConsPlusNormal"/>
        <w:ind w:firstLine="540"/>
        <w:jc w:val="both"/>
      </w:pPr>
      <w:r>
        <w:t>n - общее количество субъектов Российской Федерации, представивших документы для участия в Программе.</w:t>
      </w:r>
    </w:p>
    <w:p w:rsidR="00D93EAE" w:rsidRDefault="00D93EAE">
      <w:pPr>
        <w:pStyle w:val="ConsPlusNormal"/>
        <w:ind w:firstLine="540"/>
        <w:jc w:val="both"/>
      </w:pPr>
      <w:r>
        <w:t xml:space="preserve">Объем субсидии, предоставляемой бюджету субъекта Российской Федерации, не может быть установлен выше объема средств, указанных в заявке субъекта Российской Федерации. </w:t>
      </w:r>
      <w:r>
        <w:lastRenderedPageBreak/>
        <w:t>Высвобождающийся при расчете остаток средств, превышающий потребность субъекта Российской Федерации, подлежит сокращению и может быть распределен другому субъекту Российской Федерации при наличии соответствующей потребности.</w:t>
      </w:r>
    </w:p>
    <w:p w:rsidR="00D93EAE" w:rsidRDefault="00D93EAE">
      <w:pPr>
        <w:pStyle w:val="ConsPlusNormal"/>
        <w:jc w:val="both"/>
      </w:pPr>
      <w:r>
        <w:t xml:space="preserve">(п. 9 в ред. </w:t>
      </w:r>
      <w:hyperlink r:id="rId184" w:history="1">
        <w:r>
          <w:rPr>
            <w:color w:val="0000FF"/>
          </w:rPr>
          <w:t>Постановления</w:t>
        </w:r>
      </w:hyperlink>
      <w:r>
        <w:t xml:space="preserve"> Правительства РФ от 01.12.2015 N 1301)</w:t>
      </w:r>
    </w:p>
    <w:p w:rsidR="00D93EAE" w:rsidRDefault="00D93EAE">
      <w:pPr>
        <w:pStyle w:val="ConsPlusNormal"/>
        <w:ind w:firstLine="540"/>
        <w:jc w:val="both"/>
      </w:pPr>
      <w:r>
        <w:t>10. Уровень софинансирования расходного обязательства субъектов, входящих в Крымский федеральный округ, равен 100 процентам.</w:t>
      </w:r>
    </w:p>
    <w:p w:rsidR="00D93EAE" w:rsidRDefault="00D93EAE">
      <w:pPr>
        <w:pStyle w:val="ConsPlusNormal"/>
        <w:ind w:firstLine="540"/>
        <w:jc w:val="both"/>
      </w:pPr>
      <w:r>
        <w:t xml:space="preserve">11. Высший исполнительный орган государственной власти субъекта Российской Федерации представляет главному распорядителю средств федерального бюджета ежеквартально, не позднее 15-го числа месяца, следующего за отчетным кварталом, отчет об исполнении условий предоставления субсидии по </w:t>
      </w:r>
      <w:hyperlink r:id="rId185" w:history="1">
        <w:r>
          <w:rPr>
            <w:color w:val="0000FF"/>
          </w:rPr>
          <w:t>форме</w:t>
        </w:r>
      </w:hyperlink>
      <w:r>
        <w:t>, утверждаемой главным распорядителем средств федерального бюджета.</w:t>
      </w:r>
    </w:p>
    <w:p w:rsidR="00D93EAE" w:rsidRDefault="00D93EAE">
      <w:pPr>
        <w:pStyle w:val="ConsPlusNormal"/>
        <w:ind w:firstLine="540"/>
        <w:jc w:val="both"/>
      </w:pPr>
      <w:r>
        <w:t>Высший исполнительный орган государственной власти субъекта Российской Федерации несет ответственность за своевременность представления указанного отчета и достоверность содержащихся в нем сведений.</w:t>
      </w:r>
    </w:p>
    <w:p w:rsidR="00D93EAE" w:rsidRDefault="00D93EAE">
      <w:pPr>
        <w:pStyle w:val="ConsPlusNormal"/>
        <w:ind w:firstLine="540"/>
        <w:jc w:val="both"/>
      </w:pPr>
      <w:r>
        <w:t>12. Оценка эффективности использования субсидии субъектом Российской Федерации в отчетном финансовом году осуществляется Федеральной службой государственной регистрации, кадастра и картографии на основании сравнения установленных соглашением и фактически достигнутых субъектом Российской Федерации по итогам отчетного финансового года значений следующих показателей результативности предоставления субсидии:</w:t>
      </w:r>
    </w:p>
    <w:p w:rsidR="00D93EAE" w:rsidRDefault="00D93EAE">
      <w:pPr>
        <w:pStyle w:val="ConsPlusNormal"/>
        <w:ind w:firstLine="540"/>
        <w:jc w:val="both"/>
      </w:pPr>
      <w:r>
        <w:t>доля объектов землеустройства, сведения о которых внесены в государственный кадастр недвижимости, в общем количестве объектов, в отношении которых планируется проведение землеустроительных работ в рамках Программы;</w:t>
      </w:r>
    </w:p>
    <w:p w:rsidR="00D93EAE" w:rsidRDefault="00D93EAE">
      <w:pPr>
        <w:pStyle w:val="ConsPlusNormal"/>
        <w:ind w:firstLine="540"/>
        <w:jc w:val="both"/>
      </w:pPr>
      <w:r>
        <w:t>доля территории Крымского федерального округа, на которой проведена государственная кадастровая оценка, в общем объеме территории Крымского федерального округа, на которой планируется проведение государственной кадастровой оценки.</w:t>
      </w:r>
    </w:p>
    <w:p w:rsidR="00D93EAE" w:rsidRDefault="00D93EAE">
      <w:pPr>
        <w:pStyle w:val="ConsPlusNormal"/>
        <w:ind w:firstLine="540"/>
        <w:jc w:val="both"/>
      </w:pPr>
      <w:r>
        <w:t>доля ранее учтенных объектов недвижимости, сведения о которых включены в государственный кадастр недвижимости и документы по которым переведены в электронный вид, в общем количестве ранее учтенных объектов недвижимости, сведения о которых подлежат включению в государственный кадастр недвижимости;</w:t>
      </w:r>
    </w:p>
    <w:p w:rsidR="00D93EAE" w:rsidRDefault="00D93EAE">
      <w:pPr>
        <w:pStyle w:val="ConsPlusNormal"/>
        <w:jc w:val="both"/>
      </w:pPr>
      <w:r>
        <w:t xml:space="preserve">(абзац введен </w:t>
      </w:r>
      <w:hyperlink r:id="rId186" w:history="1">
        <w:r>
          <w:rPr>
            <w:color w:val="0000FF"/>
          </w:rPr>
          <w:t>Постановлением</w:t>
        </w:r>
      </w:hyperlink>
      <w:r>
        <w:t xml:space="preserve"> Правительства РФ от 01.12.2015 N 1301)</w:t>
      </w:r>
    </w:p>
    <w:p w:rsidR="00D93EAE" w:rsidRDefault="00D93EAE">
      <w:pPr>
        <w:pStyle w:val="ConsPlusNormal"/>
        <w:ind w:firstLine="540"/>
        <w:jc w:val="both"/>
      </w:pPr>
      <w:r>
        <w:t>доля территории Крымского федерального округа, на которой проведены работы по инвентаризации земель.</w:t>
      </w:r>
    </w:p>
    <w:p w:rsidR="00D93EAE" w:rsidRDefault="00D93EAE">
      <w:pPr>
        <w:pStyle w:val="ConsPlusNormal"/>
        <w:jc w:val="both"/>
      </w:pPr>
      <w:r>
        <w:t xml:space="preserve">(абзац введен </w:t>
      </w:r>
      <w:hyperlink r:id="rId187" w:history="1">
        <w:r>
          <w:rPr>
            <w:color w:val="0000FF"/>
          </w:rPr>
          <w:t>Постановлением</w:t>
        </w:r>
      </w:hyperlink>
      <w:r>
        <w:t xml:space="preserve"> Правительства РФ от 01.12.2015 N 1301)</w:t>
      </w:r>
    </w:p>
    <w:p w:rsidR="00D93EAE" w:rsidRDefault="00D93EAE">
      <w:pPr>
        <w:pStyle w:val="ConsPlusNormal"/>
        <w:ind w:firstLine="540"/>
        <w:jc w:val="both"/>
      </w:pPr>
      <w:r>
        <w:t xml:space="preserve">13. </w:t>
      </w:r>
      <w:hyperlink r:id="rId188" w:history="1">
        <w:r>
          <w:rPr>
            <w:color w:val="0000FF"/>
          </w:rPr>
          <w:t>Отчеты</w:t>
        </w:r>
      </w:hyperlink>
      <w:r>
        <w:t xml:space="preserve"> высших исполнительных органов государственной власти субъектов Российской Федерации о достижении значений целевого показателя результативности использования субсидии, установленных соглашением, представляются в Федеральную службу государственной регистрации, кадастра и картографии не позднее 15 февраля очередного финансового года.</w:t>
      </w:r>
    </w:p>
    <w:p w:rsidR="00D93EAE" w:rsidRDefault="00D93EAE">
      <w:pPr>
        <w:pStyle w:val="ConsPlusNormal"/>
        <w:ind w:firstLine="540"/>
        <w:jc w:val="both"/>
      </w:pPr>
      <w:r>
        <w:t>14. В случае несоблюдения субъектом Российской Федерации условий предоставления субсидии перечисление субсидии в бюджет субъекта Российской Федерации приостанавливается Министерством финансов Российской Федерации в установленном им порядке.</w:t>
      </w:r>
    </w:p>
    <w:p w:rsidR="00D93EAE" w:rsidRDefault="00D93EAE">
      <w:pPr>
        <w:pStyle w:val="ConsPlusNormal"/>
        <w:ind w:firstLine="540"/>
        <w:jc w:val="both"/>
      </w:pPr>
      <w:r>
        <w:t>При этом Федеральная служба государственной регистрации, кадастра и картографии информирует высший исполнительный орган государственной власти субъекта Российской Федерации о приостановлении предоставления субсидии с указанием причин и срока устранения нарушений.</w:t>
      </w:r>
    </w:p>
    <w:p w:rsidR="00D93EAE" w:rsidRDefault="00D93EAE">
      <w:pPr>
        <w:pStyle w:val="ConsPlusNormal"/>
        <w:ind w:firstLine="540"/>
        <w:jc w:val="both"/>
      </w:pPr>
      <w:r>
        <w:t>Если указанные нарушения не устранены в установленный срок, а также если субсидия использовалась не по целевому назначению, субсидия подлежит возврату в федеральный бюджет.</w:t>
      </w:r>
    </w:p>
    <w:p w:rsidR="00D93EAE" w:rsidRDefault="00D93EAE">
      <w:pPr>
        <w:pStyle w:val="ConsPlusNormal"/>
        <w:ind w:firstLine="540"/>
        <w:jc w:val="both"/>
      </w:pPr>
      <w:bookmarkStart w:id="13" w:name="P2438"/>
      <w:bookmarkEnd w:id="13"/>
      <w:r>
        <w:t xml:space="preserve">15.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2403" w:history="1">
        <w:r>
          <w:rPr>
            <w:color w:val="0000FF"/>
          </w:rPr>
          <w:t>подпунктом "е" пункта 6</w:t>
        </w:r>
      </w:hyperlink>
      <w:r>
        <w:t xml:space="preserve"> настоящих Правил,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подлежащих возврату из бюджета субъекта Российской Федерации в федеральный бюджет в срок до 1 июня года, следующего за годом </w:t>
      </w:r>
      <w:r>
        <w:lastRenderedPageBreak/>
        <w:t>предоставления субсидии (</w:t>
      </w:r>
      <w:r w:rsidRPr="00FD09B7">
        <w:rPr>
          <w:position w:val="-14"/>
        </w:rPr>
        <w:pict>
          <v:shape id="_x0000_i1069" style="width:40.2pt;height:20.1pt" coordsize="" o:spt="100" adj="0,,0" path="" filled="f" stroked="f">
            <v:stroke joinstyle="miter"/>
            <v:imagedata r:id="rId189" o:title="base_1_199192_99"/>
            <v:formulas/>
            <v:path o:connecttype="segments"/>
          </v:shape>
        </w:pict>
      </w:r>
      <w:r>
        <w:t>), рассчитывается по формуле:</w:t>
      </w:r>
    </w:p>
    <w:p w:rsidR="00D93EAE" w:rsidRDefault="00D93EAE">
      <w:pPr>
        <w:pStyle w:val="ConsPlusNormal"/>
        <w:jc w:val="both"/>
      </w:pPr>
    </w:p>
    <w:p w:rsidR="00D93EAE" w:rsidRDefault="00D93EAE">
      <w:pPr>
        <w:pStyle w:val="ConsPlusNormal"/>
        <w:jc w:val="center"/>
      </w:pPr>
      <w:r w:rsidRPr="00FD09B7">
        <w:rPr>
          <w:position w:val="-14"/>
        </w:rPr>
        <w:pict>
          <v:shape id="_x0000_i1070" style="width:167.45pt;height:20.1pt" coordsize="" o:spt="100" adj="0,,0" path="" filled="f" stroked="f">
            <v:stroke joinstyle="miter"/>
            <v:imagedata r:id="rId190" o:title="base_1_199192_100"/>
            <v:formulas/>
            <v:path o:connecttype="segments"/>
          </v:shape>
        </w:pict>
      </w:r>
      <w:r>
        <w:t>,</w:t>
      </w:r>
    </w:p>
    <w:p w:rsidR="00D93EAE" w:rsidRDefault="00D93EAE">
      <w:pPr>
        <w:pStyle w:val="ConsPlusNormal"/>
        <w:jc w:val="both"/>
      </w:pPr>
    </w:p>
    <w:p w:rsidR="00D93EAE" w:rsidRDefault="00D93EAE">
      <w:pPr>
        <w:pStyle w:val="ConsPlusNormal"/>
        <w:ind w:firstLine="540"/>
        <w:jc w:val="both"/>
      </w:pPr>
      <w:r>
        <w:t>где:</w:t>
      </w:r>
    </w:p>
    <w:p w:rsidR="00D93EAE" w:rsidRDefault="00D93EAE">
      <w:pPr>
        <w:pStyle w:val="ConsPlusNormal"/>
        <w:ind w:firstLine="540"/>
        <w:jc w:val="both"/>
      </w:pPr>
      <w:r w:rsidRPr="00FD09B7">
        <w:rPr>
          <w:position w:val="-14"/>
        </w:rPr>
        <w:pict>
          <v:shape id="_x0000_i1071" style="width:41pt;height:20.1pt" coordsize="" o:spt="100" adj="0,,0" path="" filled="f" stroked="f">
            <v:stroke joinstyle="miter"/>
            <v:imagedata r:id="rId191" o:title="base_1_199192_101"/>
            <v:formulas/>
            <v:path o:connecttype="segments"/>
          </v:shape>
        </w:pict>
      </w:r>
      <w:r>
        <w:t xml:space="preserve"> - размер субсидии, предоставленной бюджету субъекта Российской Федерации;</w:t>
      </w:r>
    </w:p>
    <w:p w:rsidR="00D93EAE" w:rsidRDefault="00D93EAE">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D93EAE" w:rsidRDefault="00D93EAE">
      <w:pPr>
        <w:pStyle w:val="ConsPlusNormal"/>
        <w:ind w:firstLine="540"/>
        <w:jc w:val="both"/>
      </w:pPr>
      <w:r>
        <w:t>n - общее количество показателей результативности использования субсидии;</w:t>
      </w:r>
    </w:p>
    <w:p w:rsidR="00D93EAE" w:rsidRDefault="00D93EAE">
      <w:pPr>
        <w:pStyle w:val="ConsPlusNormal"/>
        <w:ind w:firstLine="540"/>
        <w:jc w:val="both"/>
      </w:pPr>
      <w:r>
        <w:t>k - коэффициент возврата субсидии.</w:t>
      </w:r>
    </w:p>
    <w:p w:rsidR="00D93EAE" w:rsidRDefault="00D93EAE">
      <w:pPr>
        <w:pStyle w:val="ConsPlusNormal"/>
        <w:ind w:firstLine="540"/>
        <w:jc w:val="both"/>
      </w:pPr>
      <w:r>
        <w:t>16. Коэффициент возврата субсидии рассчитывается по формуле:</w:t>
      </w:r>
    </w:p>
    <w:p w:rsidR="00D93EAE" w:rsidRDefault="00D93EAE">
      <w:pPr>
        <w:pStyle w:val="ConsPlusNormal"/>
        <w:jc w:val="both"/>
      </w:pPr>
    </w:p>
    <w:p w:rsidR="00D93EAE" w:rsidRDefault="00D93EAE">
      <w:pPr>
        <w:pStyle w:val="ConsPlusNormal"/>
        <w:jc w:val="center"/>
      </w:pPr>
      <w:r w:rsidRPr="00FD09B7">
        <w:rPr>
          <w:position w:val="-12"/>
        </w:rPr>
        <w:pict>
          <v:shape id="_x0000_i1072" style="width:91.25pt;height:20.1pt" coordsize="" o:spt="100" adj="0,,0" path="" filled="f" stroked="f">
            <v:stroke joinstyle="miter"/>
            <v:imagedata r:id="rId192" o:title="base_1_199192_102"/>
            <v:formulas/>
            <v:path o:connecttype="segments"/>
          </v:shape>
        </w:pict>
      </w:r>
      <w:r>
        <w:t>,</w:t>
      </w:r>
    </w:p>
    <w:p w:rsidR="00D93EAE" w:rsidRDefault="00D93EAE">
      <w:pPr>
        <w:pStyle w:val="ConsPlusNormal"/>
        <w:jc w:val="both"/>
      </w:pPr>
    </w:p>
    <w:p w:rsidR="00D93EAE" w:rsidRDefault="00D93EAE">
      <w:pPr>
        <w:pStyle w:val="ConsPlusNormal"/>
        <w:ind w:firstLine="540"/>
        <w:jc w:val="both"/>
      </w:pPr>
      <w:r>
        <w:t xml:space="preserve">где </w:t>
      </w:r>
      <w:r w:rsidRPr="00FD09B7">
        <w:rPr>
          <w:position w:val="-12"/>
        </w:rPr>
        <w:pict>
          <v:shape id="_x0000_i1073" style="width:16.75pt;height:20.1pt" coordsize="" o:spt="100" adj="0,,0" path="" filled="f" stroked="f">
            <v:stroke joinstyle="miter"/>
            <v:imagedata r:id="rId193" o:title="base_1_199192_103"/>
            <v:formulas/>
            <v:path o:connecttype="segments"/>
          </v:shape>
        </w:pict>
      </w:r>
      <w:r>
        <w:t xml:space="preserve"> - индекс, отражающий уровень недостижения i-го показателя результативности использования субсидии.</w:t>
      </w:r>
    </w:p>
    <w:p w:rsidR="00D93EAE" w:rsidRDefault="00D93EAE">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D93EAE" w:rsidRDefault="00D93EAE">
      <w:pPr>
        <w:pStyle w:val="ConsPlusNormal"/>
        <w:ind w:firstLine="540"/>
        <w:jc w:val="both"/>
      </w:pPr>
      <w:r>
        <w:t>17. Индекс, отражающий уровень недостижения i-го показателя результативности использования субсидии, для показателей результативности использования субсидии:</w:t>
      </w:r>
    </w:p>
    <w:p w:rsidR="00D93EAE" w:rsidRDefault="00D93EAE">
      <w:pPr>
        <w:pStyle w:val="ConsPlusNormal"/>
        <w:ind w:firstLine="540"/>
        <w:jc w:val="both"/>
      </w:pPr>
      <w:r>
        <w:t>а) по которым большее значение фактически достигнутого значения отражает большую эффективность использования субсидии, рассчитывается по формуле:</w:t>
      </w:r>
    </w:p>
    <w:p w:rsidR="00D93EAE" w:rsidRDefault="00D93EAE">
      <w:pPr>
        <w:pStyle w:val="ConsPlusNormal"/>
        <w:jc w:val="both"/>
      </w:pPr>
    </w:p>
    <w:p w:rsidR="00D93EAE" w:rsidRDefault="00D93EAE">
      <w:pPr>
        <w:pStyle w:val="ConsPlusNormal"/>
        <w:jc w:val="center"/>
      </w:pPr>
      <w:r w:rsidRPr="00FD09B7">
        <w:rPr>
          <w:position w:val="-12"/>
        </w:rPr>
        <w:pict>
          <v:shape id="_x0000_i1074" style="width:82.05pt;height:20.1pt" coordsize="" o:spt="100" adj="0,,0" path="" filled="f" stroked="f">
            <v:stroke joinstyle="miter"/>
            <v:imagedata r:id="rId194" o:title="base_1_199192_104"/>
            <v:formulas/>
            <v:path o:connecttype="segments"/>
          </v:shape>
        </w:pict>
      </w:r>
      <w:r>
        <w:t>,</w:t>
      </w:r>
    </w:p>
    <w:p w:rsidR="00D93EAE" w:rsidRDefault="00D93EAE">
      <w:pPr>
        <w:pStyle w:val="ConsPlusNormal"/>
        <w:jc w:val="both"/>
      </w:pPr>
    </w:p>
    <w:p w:rsidR="00D93EAE" w:rsidRDefault="00D93EAE">
      <w:pPr>
        <w:pStyle w:val="ConsPlusNormal"/>
        <w:ind w:firstLine="540"/>
        <w:jc w:val="both"/>
      </w:pPr>
      <w:r>
        <w:t>где:</w:t>
      </w:r>
    </w:p>
    <w:p w:rsidR="00D93EAE" w:rsidRDefault="00D93EAE">
      <w:pPr>
        <w:pStyle w:val="ConsPlusNormal"/>
        <w:ind w:firstLine="540"/>
        <w:jc w:val="both"/>
      </w:pPr>
      <w:r w:rsidRPr="00FD09B7">
        <w:rPr>
          <w:position w:val="-12"/>
        </w:rPr>
        <w:pict>
          <v:shape id="_x0000_i1075" style="width:13.4pt;height:20.1pt" coordsize="" o:spt="100" adj="0,,0" path="" filled="f" stroked="f">
            <v:stroke joinstyle="miter"/>
            <v:imagedata r:id="rId195" o:title="base_1_199192_105"/>
            <v:formulas/>
            <v:path o:connecttype="segments"/>
          </v:shape>
        </w:pict>
      </w:r>
      <w:r>
        <w:t xml:space="preserve"> - фактически достигнутое значение i-го показателя результативности использования субсидии на отчетную дату;</w:t>
      </w:r>
    </w:p>
    <w:p w:rsidR="00D93EAE" w:rsidRDefault="00D93EAE">
      <w:pPr>
        <w:pStyle w:val="ConsPlusNormal"/>
        <w:ind w:firstLine="540"/>
        <w:jc w:val="both"/>
      </w:pPr>
      <w:r w:rsidRPr="00FD09B7">
        <w:rPr>
          <w:position w:val="-12"/>
        </w:rPr>
        <w:pict>
          <v:shape id="_x0000_i1076" style="width:15.05pt;height:20.1pt" coordsize="" o:spt="100" adj="0,,0" path="" filled="f" stroked="f">
            <v:stroke joinstyle="miter"/>
            <v:imagedata r:id="rId196" o:title="base_1_199192_106"/>
            <v:formulas/>
            <v:path o:connecttype="segments"/>
          </v:shape>
        </w:pict>
      </w:r>
      <w:r>
        <w:t xml:space="preserve"> - плановое значение i-го показателя результативности использования субсидии, установленное соглашением;</w:t>
      </w:r>
    </w:p>
    <w:p w:rsidR="00D93EAE" w:rsidRDefault="00D93EAE">
      <w:pPr>
        <w:pStyle w:val="ConsPlusNormal"/>
        <w:ind w:firstLine="540"/>
        <w:jc w:val="both"/>
      </w:pPr>
      <w:r>
        <w:t>б) по которым большее значение фактически достигнутого значения отражает меньшую эффективность использования субсидии, рассчитывается по формуле:</w:t>
      </w:r>
    </w:p>
    <w:p w:rsidR="00D93EAE" w:rsidRDefault="00D93EAE">
      <w:pPr>
        <w:pStyle w:val="ConsPlusNormal"/>
        <w:jc w:val="both"/>
      </w:pPr>
    </w:p>
    <w:p w:rsidR="00D93EAE" w:rsidRDefault="00D93EAE">
      <w:pPr>
        <w:pStyle w:val="ConsPlusNormal"/>
        <w:jc w:val="center"/>
      </w:pPr>
      <w:r w:rsidRPr="00FD09B7">
        <w:rPr>
          <w:position w:val="-12"/>
        </w:rPr>
        <w:pict>
          <v:shape id="_x0000_i1077" style="width:80.35pt;height:20.1pt" coordsize="" o:spt="100" adj="0,,0" path="" filled="f" stroked="f">
            <v:stroke joinstyle="miter"/>
            <v:imagedata r:id="rId197" o:title="base_1_199192_107"/>
            <v:formulas/>
            <v:path o:connecttype="segments"/>
          </v:shape>
        </w:pict>
      </w:r>
      <w:r>
        <w:t>.</w:t>
      </w:r>
    </w:p>
    <w:p w:rsidR="00D93EAE" w:rsidRDefault="00D93EAE">
      <w:pPr>
        <w:pStyle w:val="ConsPlusNormal"/>
        <w:jc w:val="both"/>
      </w:pPr>
    </w:p>
    <w:p w:rsidR="00D93EAE" w:rsidRDefault="00D93EAE">
      <w:pPr>
        <w:pStyle w:val="ConsPlusNormal"/>
        <w:ind w:firstLine="540"/>
        <w:jc w:val="both"/>
      </w:pPr>
      <w:r>
        <w:t xml:space="preserve">18. Основанием для освобождения субъектов Российской Федерации от применения мер ответственности, предусмотренных </w:t>
      </w:r>
      <w:hyperlink w:anchor="P2438" w:history="1">
        <w:r>
          <w:rPr>
            <w:color w:val="0000FF"/>
          </w:rPr>
          <w:t>пунктом 15</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D93EAE" w:rsidRDefault="00D93EAE">
      <w:pPr>
        <w:pStyle w:val="ConsPlusNormal"/>
        <w:ind w:firstLine="540"/>
        <w:jc w:val="both"/>
      </w:pPr>
      <w:r>
        <w:t xml:space="preserve">Возврат и последующее использование средств, перечисленных из бюджетов субъектов Российской Федерации в федеральный бюджет в соответствии с </w:t>
      </w:r>
      <w:hyperlink w:anchor="P2438" w:history="1">
        <w:r>
          <w:rPr>
            <w:color w:val="0000FF"/>
          </w:rPr>
          <w:t>пунктом 15</w:t>
        </w:r>
      </w:hyperlink>
      <w:r>
        <w:t xml:space="preserve"> настоящих Правил, осуществляются по предложению Федеральной службы государственной регистрации, кадастра и картографии в порядке, установленном бюджетным законодательством Российской Федерации.</w:t>
      </w:r>
    </w:p>
    <w:p w:rsidR="00D93EAE" w:rsidRDefault="00D93EAE">
      <w:pPr>
        <w:pStyle w:val="ConsPlusNormal"/>
        <w:ind w:firstLine="540"/>
        <w:jc w:val="both"/>
      </w:pPr>
      <w:r>
        <w:t>19. В случае нецелевого использования субсидии и (или) нарушения субъектом Российской Федерации условий ее предоставления к нему применяются бюджетные меры принуждения, предусмотренные бюджетным законодательством Российской Федерации.</w:t>
      </w:r>
    </w:p>
    <w:p w:rsidR="00D93EAE" w:rsidRDefault="00D93EAE">
      <w:pPr>
        <w:pStyle w:val="ConsPlusNormal"/>
        <w:ind w:firstLine="540"/>
        <w:jc w:val="both"/>
      </w:pPr>
      <w:r>
        <w:t xml:space="preserve">Решения о приостановлении перечисления (сокращении объема) субсидии бюджету </w:t>
      </w:r>
      <w:r>
        <w:lastRenderedPageBreak/>
        <w:t>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D93EAE" w:rsidRDefault="00D93EAE">
      <w:pPr>
        <w:pStyle w:val="ConsPlusNormal"/>
        <w:ind w:firstLine="540"/>
        <w:jc w:val="both"/>
      </w:pPr>
      <w:r>
        <w:t xml:space="preserve">20. Утратил силу. - </w:t>
      </w:r>
      <w:hyperlink r:id="rId198" w:history="1">
        <w:r>
          <w:rPr>
            <w:color w:val="0000FF"/>
          </w:rPr>
          <w:t>Постановление</w:t>
        </w:r>
      </w:hyperlink>
      <w:r>
        <w:t xml:space="preserve"> Правительства РФ от 01.12.2015 N 1301.</w:t>
      </w:r>
    </w:p>
    <w:p w:rsidR="00D93EAE" w:rsidRDefault="00D93EAE">
      <w:pPr>
        <w:pStyle w:val="ConsPlusNormal"/>
        <w:ind w:firstLine="540"/>
        <w:jc w:val="both"/>
      </w:pPr>
      <w:r>
        <w:t>21. Контроль за осуществлением расходов бюджетов субъектов Российской Федерации и соблюдением субъектами Российской Федерации условий предоставления субсидий осуществляется Федеральной службой государственной регистрации, кадастра и картографии и федеральным органом исполнительной власти, осуществляющим функции по контролю и надзору в финансово-бюджетной сфере.</w:t>
      </w:r>
    </w:p>
    <w:p w:rsidR="00D93EAE" w:rsidRDefault="00D93EAE">
      <w:pPr>
        <w:pStyle w:val="ConsPlusNormal"/>
        <w:jc w:val="both"/>
      </w:pPr>
      <w:r>
        <w:t xml:space="preserve">(в ред. </w:t>
      </w:r>
      <w:hyperlink r:id="rId199" w:history="1">
        <w:r>
          <w:rPr>
            <w:color w:val="0000FF"/>
          </w:rPr>
          <w:t>Постановления</w:t>
        </w:r>
      </w:hyperlink>
      <w:r>
        <w:t xml:space="preserve"> Правительства РФ от 25.05.2016 N 464)</w:t>
      </w: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jc w:val="right"/>
        <w:outlineLvl w:val="1"/>
      </w:pPr>
      <w:r>
        <w:t>Приложение N 7</w:t>
      </w:r>
    </w:p>
    <w:p w:rsidR="00D93EAE" w:rsidRDefault="00D93EAE">
      <w:pPr>
        <w:pStyle w:val="ConsPlusNormal"/>
        <w:jc w:val="right"/>
      </w:pPr>
      <w:r>
        <w:t>к федеральной целевой программе</w:t>
      </w:r>
    </w:p>
    <w:p w:rsidR="00D93EAE" w:rsidRDefault="00D93EAE">
      <w:pPr>
        <w:pStyle w:val="ConsPlusNormal"/>
        <w:jc w:val="right"/>
      </w:pPr>
      <w:r>
        <w:t>"Развитие единой государственной</w:t>
      </w:r>
    </w:p>
    <w:p w:rsidR="00D93EAE" w:rsidRDefault="00D93EAE">
      <w:pPr>
        <w:pStyle w:val="ConsPlusNormal"/>
        <w:jc w:val="right"/>
      </w:pPr>
      <w:r>
        <w:t>системы регистрации прав</w:t>
      </w:r>
    </w:p>
    <w:p w:rsidR="00D93EAE" w:rsidRDefault="00D93EAE">
      <w:pPr>
        <w:pStyle w:val="ConsPlusNormal"/>
        <w:jc w:val="right"/>
      </w:pPr>
      <w:r>
        <w:t>и кадастрового учета недвижимости</w:t>
      </w:r>
    </w:p>
    <w:p w:rsidR="00D93EAE" w:rsidRDefault="00D93EAE">
      <w:pPr>
        <w:pStyle w:val="ConsPlusNormal"/>
        <w:jc w:val="right"/>
      </w:pPr>
      <w:r>
        <w:t>(2014 - 2019 годы)"</w:t>
      </w:r>
    </w:p>
    <w:p w:rsidR="00D93EAE" w:rsidRDefault="00D93EAE">
      <w:pPr>
        <w:pStyle w:val="ConsPlusNormal"/>
        <w:ind w:firstLine="540"/>
        <w:jc w:val="both"/>
      </w:pPr>
    </w:p>
    <w:p w:rsidR="00D93EAE" w:rsidRDefault="00D93EAE">
      <w:pPr>
        <w:pStyle w:val="ConsPlusNormal"/>
        <w:jc w:val="center"/>
      </w:pPr>
      <w:bookmarkStart w:id="14" w:name="P2484"/>
      <w:bookmarkEnd w:id="14"/>
      <w:r>
        <w:t>ПРАВИЛА</w:t>
      </w:r>
    </w:p>
    <w:p w:rsidR="00D93EAE" w:rsidRDefault="00D93EAE">
      <w:pPr>
        <w:pStyle w:val="ConsPlusNormal"/>
        <w:jc w:val="center"/>
      </w:pPr>
      <w:r>
        <w:t>ОПРЕДЕЛЕНИЯ ОБЩЕГО ОБЪЕМА СРЕДСТВ ФЕДЕРАЛЬНОГО БЮДЖЕТА,</w:t>
      </w:r>
    </w:p>
    <w:p w:rsidR="00D93EAE" w:rsidRDefault="00D93EAE">
      <w:pPr>
        <w:pStyle w:val="ConsPlusNormal"/>
        <w:jc w:val="center"/>
      </w:pPr>
      <w:r>
        <w:t>ЕЖЕГОДНО ПРЕДУСМАТРИВАЕМЫХ НА ФИНАНСОВОЕ ОБЕСПЕЧЕНИЕ</w:t>
      </w:r>
    </w:p>
    <w:p w:rsidR="00D93EAE" w:rsidRDefault="00D93EAE">
      <w:pPr>
        <w:pStyle w:val="ConsPlusNormal"/>
        <w:jc w:val="center"/>
      </w:pPr>
      <w:r>
        <w:t>ПРОВЕДЕНИЯ КОМПЛЕКСНЫХ КАДАСТРОВЫХ РАБОТ, ПРЕДОСТАВЛЕНИЯ</w:t>
      </w:r>
    </w:p>
    <w:p w:rsidR="00D93EAE" w:rsidRDefault="00D93EAE">
      <w:pPr>
        <w:pStyle w:val="ConsPlusNormal"/>
        <w:jc w:val="center"/>
      </w:pPr>
      <w:r>
        <w:t>И РАСПРЕДЕЛЕНИЯ МЕЖДУ БЮДЖЕТАМИ СУБЪЕКТОВ РОССИЙСКОЙ</w:t>
      </w:r>
    </w:p>
    <w:p w:rsidR="00D93EAE" w:rsidRDefault="00D93EAE">
      <w:pPr>
        <w:pStyle w:val="ConsPlusNormal"/>
        <w:jc w:val="center"/>
      </w:pPr>
      <w:r>
        <w:t>ФЕДЕРАЦИИ СУБСИДИЙ ИЗ ФЕДЕРАЛЬНОГО БЮДЖЕТА</w:t>
      </w:r>
    </w:p>
    <w:p w:rsidR="00D93EAE" w:rsidRDefault="00D93EAE">
      <w:pPr>
        <w:pStyle w:val="ConsPlusNormal"/>
        <w:jc w:val="center"/>
      </w:pPr>
      <w:r>
        <w:t>НА УКАЗАННЫЕ ЦЕЛИ</w:t>
      </w:r>
    </w:p>
    <w:p w:rsidR="00D93EAE" w:rsidRDefault="00D93EAE">
      <w:pPr>
        <w:pStyle w:val="ConsPlusNormal"/>
        <w:jc w:val="center"/>
      </w:pPr>
      <w:r>
        <w:t>Список изменяющих документов</w:t>
      </w:r>
    </w:p>
    <w:p w:rsidR="00D93EAE" w:rsidRDefault="00D93EAE">
      <w:pPr>
        <w:pStyle w:val="ConsPlusNormal"/>
        <w:jc w:val="center"/>
      </w:pPr>
      <w:r>
        <w:t xml:space="preserve">(введены </w:t>
      </w:r>
      <w:hyperlink r:id="rId200" w:history="1">
        <w:r>
          <w:rPr>
            <w:color w:val="0000FF"/>
          </w:rPr>
          <w:t>Постановлением</w:t>
        </w:r>
      </w:hyperlink>
      <w:r>
        <w:t xml:space="preserve"> Правительства РФ от 01.12.2015 N 1301;</w:t>
      </w:r>
    </w:p>
    <w:p w:rsidR="00D93EAE" w:rsidRDefault="00D93EAE">
      <w:pPr>
        <w:pStyle w:val="ConsPlusNormal"/>
        <w:jc w:val="center"/>
      </w:pPr>
      <w:r>
        <w:t xml:space="preserve">в ред. </w:t>
      </w:r>
      <w:hyperlink r:id="rId201" w:history="1">
        <w:r>
          <w:rPr>
            <w:color w:val="0000FF"/>
          </w:rPr>
          <w:t>Постановления</w:t>
        </w:r>
      </w:hyperlink>
      <w:r>
        <w:t xml:space="preserve"> Правительства РФ от 25.05.2016 N 464)</w:t>
      </w:r>
    </w:p>
    <w:p w:rsidR="00D93EAE" w:rsidRDefault="00D93EAE">
      <w:pPr>
        <w:pStyle w:val="ConsPlusNormal"/>
        <w:jc w:val="center"/>
      </w:pPr>
    </w:p>
    <w:p w:rsidR="00D93EAE" w:rsidRDefault="00D93EAE">
      <w:pPr>
        <w:pStyle w:val="ConsPlusNormal"/>
        <w:ind w:firstLine="540"/>
        <w:jc w:val="both"/>
      </w:pPr>
      <w:r>
        <w:t xml:space="preserve">1. Настоящие Правила устанавливают порядок определения общего объема средств федерального бюджета, ежегодно предусматриваемых на финансовое обеспечение проведения комплексных кадастровых работ, а также порядок предоставления и распределения между бюджетами субъектов Российской Федерации субсидий из федерального бюджета бюджетам субъектов Российской Федерации в целях софинансирования проведения комплексных кадастровых работ в рамках реализации федеральной целевой </w:t>
      </w:r>
      <w:hyperlink w:anchor="P31"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(2014 - 2019 годы)" (далее - Программа).</w:t>
      </w:r>
    </w:p>
    <w:p w:rsidR="00D93EAE" w:rsidRDefault="00D93EAE">
      <w:pPr>
        <w:pStyle w:val="ConsPlusNormal"/>
        <w:ind w:firstLine="540"/>
        <w:jc w:val="both"/>
      </w:pPr>
      <w:r>
        <w:t>2. Субсидии предоставляются в пределах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утвержденных в установленном порядке Федеральной службе государственной регистрации, кадастра и картографии, на проведение комплексных кадастровых работ.</w:t>
      </w:r>
    </w:p>
    <w:p w:rsidR="00D93EAE" w:rsidRDefault="00D93EAE">
      <w:pPr>
        <w:pStyle w:val="ConsPlusNormal"/>
        <w:ind w:firstLine="540"/>
        <w:jc w:val="both"/>
      </w:pPr>
      <w:r>
        <w:t>Определение общего объема средств федерального бюджета, ежегодно предусматриваемых на финансовое обеспечение проведения комплексных кадастровых работ, осуществляется на основе обозначенных в заявках субъектов Российской Федерации на предоставление субсидий сумм ежегодных субсидий из федерального бюджета на проведение комплексных кадастровых работ.</w:t>
      </w:r>
    </w:p>
    <w:p w:rsidR="00D93EAE" w:rsidRDefault="00D93EAE">
      <w:pPr>
        <w:pStyle w:val="ConsPlusNormal"/>
        <w:ind w:firstLine="540"/>
        <w:jc w:val="both"/>
      </w:pPr>
      <w:r>
        <w:t>Общий объем средств федерального бюджета формируется в пределах суммы, предусмотренной Программой на очередной финансовый год.</w:t>
      </w:r>
    </w:p>
    <w:p w:rsidR="00D93EAE" w:rsidRDefault="00D93EAE">
      <w:pPr>
        <w:pStyle w:val="ConsPlusNormal"/>
        <w:ind w:firstLine="540"/>
        <w:jc w:val="both"/>
      </w:pPr>
      <w:bookmarkStart w:id="15" w:name="P2499"/>
      <w:bookmarkEnd w:id="15"/>
      <w:r>
        <w:t>3. Условиями предоставления субсидий являются:</w:t>
      </w:r>
    </w:p>
    <w:p w:rsidR="00D93EAE" w:rsidRDefault="00D93EAE">
      <w:pPr>
        <w:pStyle w:val="ConsPlusNormal"/>
        <w:ind w:firstLine="540"/>
        <w:jc w:val="both"/>
      </w:pPr>
      <w:r>
        <w:t xml:space="preserve">а) наличие утвержденного правовым актом субъекта Российской Федерации в соответствии </w:t>
      </w:r>
      <w:r>
        <w:lastRenderedPageBreak/>
        <w:t>с требованиями нормативных правовых актов Российской Федерации перечня мероприятий, на софинансирование которых предоставляется субсидия;</w:t>
      </w:r>
    </w:p>
    <w:p w:rsidR="00D93EAE" w:rsidRDefault="00D93EAE">
      <w:pPr>
        <w:pStyle w:val="ConsPlusNormal"/>
        <w:ind w:firstLine="540"/>
        <w:jc w:val="both"/>
      </w:pPr>
      <w:r>
        <w:t>б) наличие в законе о бюджете субъекта Российской Федерации на текущий финансовый год и плановый период и (или) в соответствующих нормативных правовых актах муниципальных районов, городских округов бюджетных ассигнований на исполнение расходных обязательств по финансовому обеспечению проведения комплексных кадастровых работ с учетом установленного уровня софинансирования.</w:t>
      </w:r>
    </w:p>
    <w:p w:rsidR="00D93EAE" w:rsidRDefault="00D93EAE">
      <w:pPr>
        <w:pStyle w:val="ConsPlusNormal"/>
        <w:ind w:firstLine="540"/>
        <w:jc w:val="both"/>
      </w:pPr>
      <w:bookmarkStart w:id="16" w:name="P2502"/>
      <w:bookmarkEnd w:id="16"/>
      <w:r>
        <w:t>4. Критериями отбора субъектов Российской Федерации для предоставления субсидий являются следующие критерии:</w:t>
      </w:r>
    </w:p>
    <w:p w:rsidR="00D93EAE" w:rsidRDefault="00D93EAE">
      <w:pPr>
        <w:pStyle w:val="ConsPlusNormal"/>
        <w:ind w:firstLine="540"/>
        <w:jc w:val="both"/>
      </w:pPr>
      <w:r>
        <w:t>а) наличие и объем средств, привлекаемых из бюджета субъекта Российской Федерации и (или) бюджетов муниципальных районов, городских округов для проведения комплексных кадастровых работ;</w:t>
      </w:r>
    </w:p>
    <w:p w:rsidR="00D93EAE" w:rsidRDefault="00D93EAE">
      <w:pPr>
        <w:pStyle w:val="ConsPlusNormal"/>
        <w:ind w:firstLine="540"/>
        <w:jc w:val="both"/>
      </w:pPr>
      <w:r>
        <w:t>б) наличие утвержденного нормативным правовым актом субъекта Российской Федерации перечня кадастровых кварталов, в границах которых предполагается проведение комплексных кадастровых работ. При этом не менее 40 процентов объектов недвижимости, расположенных на территориях кадастровых кварталов, включенных в перечень кадастровых кварталов, должны составлять земельные участки из земель населенных пунктов, земель сельскохозяйственного назначения, в том числе земельные участки для ведения садоводства, огородничества и дачного хозяйства, и земельные участки, на которых расположены многоквартирные дома;</w:t>
      </w:r>
    </w:p>
    <w:p w:rsidR="00D93EAE" w:rsidRDefault="00D93EAE">
      <w:pPr>
        <w:pStyle w:val="ConsPlusNormal"/>
        <w:ind w:firstLine="540"/>
        <w:jc w:val="both"/>
      </w:pPr>
      <w:r>
        <w:t>в) количество объектов недвижимости, расположенных на территориях кадастровых кварталов, в отношении которых планируется проведение комплексных кадастровых работ, указанных в перечне кадастровых кварталов;</w:t>
      </w:r>
    </w:p>
    <w:p w:rsidR="00D93EAE" w:rsidRDefault="00D93EAE">
      <w:pPr>
        <w:pStyle w:val="ConsPlusNormal"/>
        <w:ind w:firstLine="540"/>
        <w:jc w:val="both"/>
      </w:pPr>
      <w:r>
        <w:t xml:space="preserve">г) наличие для территорий, включенных в перечень кадастровых кварталов, материалов (документов), предусмотренных </w:t>
      </w:r>
      <w:hyperlink r:id="rId202" w:history="1">
        <w:r>
          <w:rPr>
            <w:color w:val="0000FF"/>
          </w:rPr>
          <w:t>частью 3 статьи 42.6</w:t>
        </w:r>
      </w:hyperlink>
      <w:r>
        <w:t xml:space="preserve"> Федерального закона "О государственном кадастре недвижимости" для проведения комплексных кадастровых работ, а также наличие гарантийного письма субъекта Российской Федерации по актуализации соответствующих актов;</w:t>
      </w:r>
    </w:p>
    <w:p w:rsidR="00D93EAE" w:rsidRDefault="00D93EAE">
      <w:pPr>
        <w:pStyle w:val="ConsPlusNormal"/>
        <w:ind w:firstLine="540"/>
        <w:jc w:val="both"/>
      </w:pPr>
      <w:r>
        <w:t>д) наличие для территорий, включенных в перечень кадастровых кварталов, картографической основы государственного кадастра недвижимости или иного картографического материала, соответствующего требованиям, предъявляемым к картографической основе государственного кадастра недвижимости;</w:t>
      </w:r>
    </w:p>
    <w:p w:rsidR="00D93EAE" w:rsidRDefault="00D93EAE">
      <w:pPr>
        <w:pStyle w:val="ConsPlusNormal"/>
        <w:ind w:firstLine="540"/>
        <w:jc w:val="both"/>
      </w:pPr>
      <w:r>
        <w:t>е) введение не позднее года, в котором планируется проведение комплексных кадастровых работ, в субъекте Российской Федерации налога на имущество физических лиц, налоговая база по которому определяется исходя из кадастровой стоимости объектов налогообложения;</w:t>
      </w:r>
    </w:p>
    <w:p w:rsidR="00D93EAE" w:rsidRDefault="00D93EAE">
      <w:pPr>
        <w:pStyle w:val="ConsPlusNormal"/>
        <w:ind w:firstLine="540"/>
        <w:jc w:val="both"/>
      </w:pPr>
      <w:r>
        <w:t>ж) наличие гарантийного письма субъекта Российской Федерации о выполнении перед проведением комплексных кадастровых работ мероприятий, позволяющих внести в государственный кадастр недвижимости сведения обо всех объектах недвижимости, расположенных на территориях кадастровых кварталов, включенных в перечень кадастровых кварталов, в том числе в форме полевых обследований, инвентаризации земель кадастрового квартала;</w:t>
      </w:r>
    </w:p>
    <w:p w:rsidR="00D93EAE" w:rsidRDefault="00D93EAE">
      <w:pPr>
        <w:pStyle w:val="ConsPlusNormal"/>
        <w:ind w:firstLine="540"/>
        <w:jc w:val="both"/>
      </w:pPr>
      <w:r>
        <w:t>з) наличие гарантийного письма субъекта Российской Федерации об обеспечении в ходе проведения комплексных кадастровых работ исправления кадастровых ошибок в сведениях о местоположении границ объектов недвижимости.</w:t>
      </w:r>
    </w:p>
    <w:p w:rsidR="00D93EAE" w:rsidRDefault="00D93EAE">
      <w:pPr>
        <w:pStyle w:val="ConsPlusNormal"/>
        <w:ind w:firstLine="540"/>
        <w:jc w:val="both"/>
      </w:pPr>
      <w:r>
        <w:t>5. Для получения субсидий из федерального бюджета на проведение комплексных кадастровых работ в очередном финансовом году и плановом периоде высший исполнительный орган государственной власти субъекта Российской Федерации направляет в Федеральную службу государственной регистрации, кадастра и картографии заявку на предоставление субсидии с приложением необходимых документов, подтверждающих выполнение субъектом Российской Федерации условий предоставления субсидии и соответствие критериям отбора.</w:t>
      </w:r>
    </w:p>
    <w:p w:rsidR="00D93EAE" w:rsidRDefault="00D93EAE">
      <w:pPr>
        <w:pStyle w:val="ConsPlusNormal"/>
        <w:ind w:firstLine="540"/>
        <w:jc w:val="both"/>
      </w:pPr>
      <w:r>
        <w:t xml:space="preserve">Заявка на предоставление субсидии содержит информацию о выполнении субъектом Российской Федерации условий, установленных </w:t>
      </w:r>
      <w:hyperlink w:anchor="P2499" w:history="1">
        <w:r>
          <w:rPr>
            <w:color w:val="0000FF"/>
          </w:rPr>
          <w:t>пунктом 3</w:t>
        </w:r>
      </w:hyperlink>
      <w:r>
        <w:t xml:space="preserve"> настоящих Правил, и соответствии критериям отбора субъектов Российской Федерации, установленным </w:t>
      </w:r>
      <w:hyperlink w:anchor="P2502" w:history="1">
        <w:r>
          <w:rPr>
            <w:color w:val="0000FF"/>
          </w:rPr>
          <w:t>пунктом 4</w:t>
        </w:r>
      </w:hyperlink>
      <w:r>
        <w:t xml:space="preserve"> настоящих Правил, а также расчеты суммы субсидии и соответствующие обоснования.</w:t>
      </w:r>
    </w:p>
    <w:p w:rsidR="00D93EAE" w:rsidRDefault="00D93EAE">
      <w:pPr>
        <w:pStyle w:val="ConsPlusNormal"/>
        <w:ind w:firstLine="540"/>
        <w:jc w:val="both"/>
      </w:pPr>
      <w:hyperlink r:id="rId203" w:history="1">
        <w:r>
          <w:rPr>
            <w:color w:val="0000FF"/>
          </w:rPr>
          <w:t>Форма</w:t>
        </w:r>
      </w:hyperlink>
      <w:r>
        <w:t xml:space="preserve"> заявки на предоставление субсидии, порядок и сроки ее подачи, а также </w:t>
      </w:r>
      <w:hyperlink r:id="rId204" w:history="1">
        <w:r>
          <w:rPr>
            <w:color w:val="0000FF"/>
          </w:rPr>
          <w:t>перечень</w:t>
        </w:r>
      </w:hyperlink>
      <w:r>
        <w:t xml:space="preserve"> необходимых документов, подтверждающих выполнение субъектом Российской Федерации </w:t>
      </w:r>
      <w:r>
        <w:lastRenderedPageBreak/>
        <w:t>условий предоставления субсидии и соответствие критериям отбора, устанавливаются Федеральной службой государственной регистрации, кадастра и картографии.</w:t>
      </w:r>
    </w:p>
    <w:p w:rsidR="00D93EAE" w:rsidRDefault="00D93EAE">
      <w:pPr>
        <w:pStyle w:val="ConsPlusNormal"/>
        <w:ind w:firstLine="540"/>
        <w:jc w:val="both"/>
      </w:pPr>
      <w:r>
        <w:t>6. Федеральная служба государственной регистрации, кадастра и картографии в установленном порядке представляет в Министерство экономического развития Российской Федерации предложения об общем объеме средств федерального бюджета, ежегодно предусматриваемых на финансовое обеспечение проведения комплексных кадастровых работ, с приложением соответствующих обоснований и расчетов для согласования.</w:t>
      </w:r>
    </w:p>
    <w:p w:rsidR="00D93EAE" w:rsidRDefault="00D93EAE">
      <w:pPr>
        <w:pStyle w:val="ConsPlusNormal"/>
        <w:ind w:firstLine="540"/>
        <w:jc w:val="both"/>
      </w:pPr>
      <w:r>
        <w:t>7. Предоставление субсидии бюджету субъекта Российской Федерации осуществляется на основании соглашения между Федеральной службой государственной регистрации, кадастра и картографии и высшим исполнительным органом государственной власти субъекта Российской Федерации о предоставлении субсидии (далее - соглашение).</w:t>
      </w:r>
    </w:p>
    <w:p w:rsidR="00D93EAE" w:rsidRDefault="00D93EAE">
      <w:pPr>
        <w:pStyle w:val="ConsPlusNormal"/>
        <w:ind w:firstLine="540"/>
        <w:jc w:val="both"/>
      </w:pPr>
      <w:r>
        <w:t>8. Соглашение должно содержать:</w:t>
      </w:r>
    </w:p>
    <w:p w:rsidR="00D93EAE" w:rsidRDefault="00D93EAE">
      <w:pPr>
        <w:pStyle w:val="ConsPlusNormal"/>
        <w:ind w:firstLine="540"/>
        <w:jc w:val="both"/>
      </w:pPr>
      <w:r>
        <w:t>а)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и (или) муниципальных бюджетов на реализацию соответствующих расходных обязательств;</w:t>
      </w:r>
    </w:p>
    <w:p w:rsidR="00D93EAE" w:rsidRDefault="00D93EAE">
      <w:pPr>
        <w:pStyle w:val="ConsPlusNormal"/>
        <w:ind w:firstLine="540"/>
        <w:jc w:val="both"/>
      </w:pPr>
      <w:bookmarkStart w:id="17" w:name="P2518"/>
      <w:bookmarkEnd w:id="17"/>
      <w:r>
        <w:t>б) значения показателей результативности использования субсидии и обязательства субъекта Российской Федерации по их достижению;</w:t>
      </w:r>
    </w:p>
    <w:p w:rsidR="00D93EAE" w:rsidRDefault="00D93EAE">
      <w:pPr>
        <w:pStyle w:val="ConsPlusNormal"/>
        <w:ind w:firstLine="540"/>
        <w:jc w:val="both"/>
      </w:pPr>
      <w:r>
        <w:t>в)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D93EAE" w:rsidRDefault="00D93EAE">
      <w:pPr>
        <w:pStyle w:val="ConsPlusNormal"/>
        <w:ind w:firstLine="540"/>
        <w:jc w:val="both"/>
      </w:pPr>
      <w:r>
        <w:t>г)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w:t>
      </w:r>
    </w:p>
    <w:p w:rsidR="00D93EAE" w:rsidRDefault="00D93EAE">
      <w:pPr>
        <w:pStyle w:val="ConsPlusNormal"/>
        <w:ind w:firstLine="540"/>
        <w:jc w:val="both"/>
      </w:pPr>
      <w:r>
        <w:t>д) порядок осуществления контроля за выполнением субъектом Российской Федерации обязательств, предусмотренных соглашением;</w:t>
      </w:r>
    </w:p>
    <w:p w:rsidR="00D93EAE" w:rsidRDefault="00D93EAE">
      <w:pPr>
        <w:pStyle w:val="ConsPlusNormal"/>
        <w:ind w:firstLine="540"/>
        <w:jc w:val="both"/>
      </w:pPr>
      <w:r>
        <w:t>е) последствия недостижения субъектом Российской Федерации установленных значений показателей результативности использования субсидии.</w:t>
      </w:r>
    </w:p>
    <w:p w:rsidR="00D93EAE" w:rsidRDefault="00D93EAE">
      <w:pPr>
        <w:pStyle w:val="ConsPlusNormal"/>
        <w:ind w:firstLine="540"/>
        <w:jc w:val="both"/>
      </w:pPr>
      <w:r>
        <w:t>Форму соглашения утверждает Министерство экономического развития Российской Федерации.</w:t>
      </w:r>
    </w:p>
    <w:p w:rsidR="00D93EAE" w:rsidRDefault="00D93EAE">
      <w:pPr>
        <w:pStyle w:val="ConsPlusNormal"/>
        <w:ind w:firstLine="540"/>
        <w:jc w:val="both"/>
      </w:pPr>
      <w:r>
        <w:t>Федеральная служба государственной регистрации, кадастра и картографии вправе заключать соглашения на 3-летний срок в соответствии с утвержденной формой, согласованной с Министерством финансов Российской Федерации, и включать в соглашение иные условия, которые реализуют порядок предоставления субсидии.</w:t>
      </w:r>
    </w:p>
    <w:p w:rsidR="00D93EAE" w:rsidRDefault="00D93EAE">
      <w:pPr>
        <w:pStyle w:val="ConsPlusNormal"/>
        <w:ind w:firstLine="540"/>
        <w:jc w:val="both"/>
      </w:pPr>
      <w:r>
        <w:t xml:space="preserve">9. Перечисление средств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представляемой в Федеральную службу государственной регистрации, кадастра и картографии по </w:t>
      </w:r>
      <w:hyperlink r:id="rId205" w:history="1">
        <w:r>
          <w:rPr>
            <w:color w:val="0000FF"/>
          </w:rPr>
          <w:t>форме</w:t>
        </w:r>
      </w:hyperlink>
      <w:r>
        <w:t xml:space="preserve"> и в срок, которые установлены Федеральной службой государственной регистрации, кадастра и картографии.</w:t>
      </w:r>
    </w:p>
    <w:p w:rsidR="00D93EAE" w:rsidRDefault="00D93EAE">
      <w:pPr>
        <w:pStyle w:val="ConsPlusNormal"/>
        <w:ind w:firstLine="540"/>
        <w:jc w:val="both"/>
      </w:pPr>
      <w:r>
        <w:t>10.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D93EAE" w:rsidRDefault="00D93EAE">
      <w:pPr>
        <w:pStyle w:val="ConsPlusNormal"/>
        <w:ind w:firstLine="540"/>
        <w:jc w:val="both"/>
      </w:pPr>
      <w:r>
        <w:t>11. Размер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w:t>
      </w:r>
    </w:p>
    <w:p w:rsidR="00D93EAE" w:rsidRDefault="00D93EAE">
      <w:pPr>
        <w:pStyle w:val="ConsPlusNormal"/>
        <w:ind w:firstLine="540"/>
        <w:jc w:val="both"/>
      </w:pPr>
      <w:r>
        <w:t>12. Распределение субсидий между бюджетами субъектов Российской Федерации, соответствующих критериям отбора, осуществляется по формуле:</w:t>
      </w:r>
    </w:p>
    <w:p w:rsidR="00D93EAE" w:rsidRDefault="00D93EAE">
      <w:pPr>
        <w:pStyle w:val="ConsPlusNormal"/>
        <w:ind w:firstLine="540"/>
        <w:jc w:val="both"/>
      </w:pPr>
    </w:p>
    <w:p w:rsidR="00D93EAE" w:rsidRDefault="00D93EAE">
      <w:pPr>
        <w:pStyle w:val="ConsPlusNormal"/>
        <w:jc w:val="center"/>
      </w:pPr>
      <w:r w:rsidRPr="00FD09B7">
        <w:rPr>
          <w:position w:val="-70"/>
        </w:rPr>
        <w:lastRenderedPageBreak/>
        <w:pict>
          <v:shape id="_x0000_i1078" style="width:153.2pt;height:77.85pt" coordsize="" o:spt="100" adj="0,,0" path="" filled="f" stroked="f">
            <v:stroke joinstyle="miter"/>
            <v:imagedata r:id="rId206" o:title="base_1_199192_108"/>
            <v:formulas/>
            <v:path o:connecttype="segments"/>
          </v:shape>
        </w:pict>
      </w:r>
      <w:r>
        <w:t>,</w:t>
      </w:r>
    </w:p>
    <w:p w:rsidR="00D93EAE" w:rsidRDefault="00D93EAE">
      <w:pPr>
        <w:pStyle w:val="ConsPlusNormal"/>
        <w:ind w:firstLine="540"/>
        <w:jc w:val="both"/>
      </w:pPr>
    </w:p>
    <w:p w:rsidR="00D93EAE" w:rsidRDefault="00D93EAE">
      <w:pPr>
        <w:pStyle w:val="ConsPlusNormal"/>
        <w:ind w:firstLine="540"/>
        <w:jc w:val="both"/>
      </w:pPr>
      <w:r>
        <w:t>где:</w:t>
      </w:r>
    </w:p>
    <w:p w:rsidR="00D93EAE" w:rsidRDefault="00D93EAE">
      <w:pPr>
        <w:pStyle w:val="ConsPlusNormal"/>
        <w:ind w:firstLine="540"/>
        <w:jc w:val="both"/>
      </w:pPr>
      <w:r>
        <w:t>S</w:t>
      </w:r>
      <w:r>
        <w:rPr>
          <w:vertAlign w:val="subscript"/>
        </w:rPr>
        <w:t>i</w:t>
      </w:r>
      <w:r>
        <w:t xml:space="preserve"> - объем субсидии, предоставляемой на проведение комплексных кадастровых работ бюджету i-го субъекта Российской Федерации;</w:t>
      </w:r>
    </w:p>
    <w:p w:rsidR="00D93EAE" w:rsidRDefault="00D93EAE">
      <w:pPr>
        <w:pStyle w:val="ConsPlusNormal"/>
        <w:ind w:firstLine="540"/>
        <w:jc w:val="both"/>
      </w:pPr>
      <w:r>
        <w:t>S - размер средств федерального бюджета, предусмотренных в рамках Программы на проведение комплексных кадастровых работ в соответствующем финансовом году;</w:t>
      </w:r>
    </w:p>
    <w:p w:rsidR="00D93EAE" w:rsidRDefault="00D93EAE">
      <w:pPr>
        <w:pStyle w:val="ConsPlusNormal"/>
        <w:ind w:firstLine="540"/>
        <w:jc w:val="both"/>
      </w:pPr>
      <w:r>
        <w:t>N</w:t>
      </w:r>
      <w:r>
        <w:rPr>
          <w:vertAlign w:val="subscript"/>
        </w:rPr>
        <w:t>i</w:t>
      </w:r>
      <w:r>
        <w:t xml:space="preserve"> - количество объектов недвижимости, включенных в перечень кадастровых кварталов в i-м субъекте Российской Федерации;</w:t>
      </w:r>
    </w:p>
    <w:p w:rsidR="00D93EAE" w:rsidRDefault="00D93EAE">
      <w:pPr>
        <w:pStyle w:val="ConsPlusNormal"/>
        <w:ind w:firstLine="540"/>
        <w:jc w:val="both"/>
      </w:pPr>
      <w:r>
        <w:t>N</w:t>
      </w:r>
      <w:r>
        <w:rPr>
          <w:vertAlign w:val="subscript"/>
        </w:rPr>
        <w:t>общ.</w:t>
      </w:r>
      <w:r>
        <w:t xml:space="preserve"> - общее количество объектов недвижимости, включенных в перечни кадастровых кварталов во всех субъектах Российской Федерации, представивших документы для участия в Программе и прошедших отбор;</w:t>
      </w:r>
    </w:p>
    <w:p w:rsidR="00D93EAE" w:rsidRDefault="00D93EAE">
      <w:pPr>
        <w:pStyle w:val="ConsPlusNormal"/>
        <w:ind w:firstLine="540"/>
        <w:jc w:val="both"/>
      </w:pPr>
      <w:r>
        <w:t>РБО</w:t>
      </w:r>
      <w:r>
        <w:rPr>
          <w:vertAlign w:val="subscript"/>
        </w:rPr>
        <w:t>i</w: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207"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D93EAE" w:rsidRDefault="00D93EAE">
      <w:pPr>
        <w:pStyle w:val="ConsPlusNormal"/>
        <w:ind w:firstLine="540"/>
        <w:jc w:val="both"/>
      </w:pPr>
      <w:r>
        <w:t>n - общее количество субъектов Российской Федерации, представивших документы для участия в Программе.</w:t>
      </w:r>
    </w:p>
    <w:p w:rsidR="00D93EAE" w:rsidRDefault="00D93EAE">
      <w:pPr>
        <w:pStyle w:val="ConsPlusNormal"/>
        <w:ind w:firstLine="540"/>
        <w:jc w:val="both"/>
      </w:pPr>
      <w:r>
        <w:t>13. Уровень софинансирования расходного обязательства субъекта Российской Федерации (УС</w:t>
      </w:r>
      <w:r>
        <w:rPr>
          <w:vertAlign w:val="subscript"/>
        </w:rPr>
        <w:t>i</w:t>
      </w:r>
      <w:r>
        <w:t>) за счет субсидии определяется по формуле:</w:t>
      </w:r>
    </w:p>
    <w:p w:rsidR="00D93EAE" w:rsidRDefault="00D93EAE">
      <w:pPr>
        <w:pStyle w:val="ConsPlusNormal"/>
        <w:ind w:firstLine="540"/>
        <w:jc w:val="both"/>
      </w:pPr>
    </w:p>
    <w:p w:rsidR="00D93EAE" w:rsidRDefault="00D93EAE">
      <w:pPr>
        <w:pStyle w:val="ConsPlusNormal"/>
        <w:jc w:val="center"/>
      </w:pPr>
      <w:r w:rsidRPr="00FD09B7">
        <w:rPr>
          <w:position w:val="-30"/>
        </w:rPr>
        <w:pict>
          <v:shape id="_x0000_i1079" style="width:70.35pt;height:37.65pt" coordsize="" o:spt="100" adj="0,,0" path="" filled="f" stroked="f">
            <v:stroke joinstyle="miter"/>
            <v:imagedata r:id="rId208" o:title="base_1_199192_109"/>
            <v:formulas/>
            <v:path o:connecttype="segments"/>
          </v:shape>
        </w:pict>
      </w:r>
      <w:r>
        <w:t>,</w:t>
      </w:r>
    </w:p>
    <w:p w:rsidR="00D93EAE" w:rsidRDefault="00D93EAE">
      <w:pPr>
        <w:pStyle w:val="ConsPlusNormal"/>
        <w:ind w:firstLine="540"/>
        <w:jc w:val="both"/>
      </w:pPr>
    </w:p>
    <w:p w:rsidR="00D93EAE" w:rsidRDefault="00D93EAE">
      <w:pPr>
        <w:pStyle w:val="ConsPlusNormal"/>
        <w:ind w:firstLine="540"/>
        <w:jc w:val="both"/>
      </w:pPr>
      <w:r>
        <w:t>где:</w:t>
      </w:r>
    </w:p>
    <w:p w:rsidR="00D93EAE" w:rsidRDefault="00D93EAE">
      <w:pPr>
        <w:pStyle w:val="ConsPlusNormal"/>
        <w:ind w:firstLine="540"/>
        <w:jc w:val="both"/>
      </w:pPr>
      <w:r>
        <w:t>0,7 - средний уровень софинансирования расходных обязательств субъектов Российской Федерации;</w:t>
      </w:r>
    </w:p>
    <w:p w:rsidR="00D93EAE" w:rsidRDefault="00D93EAE">
      <w:pPr>
        <w:pStyle w:val="ConsPlusNormal"/>
        <w:ind w:firstLine="540"/>
        <w:jc w:val="both"/>
      </w:pPr>
      <w:r>
        <w:t>РБО</w:t>
      </w:r>
      <w:r>
        <w:rPr>
          <w:vertAlign w:val="subscript"/>
        </w:rPr>
        <w:t>i</w:t>
      </w:r>
      <w:r>
        <w:t xml:space="preserve"> - уровень расчетной бюджетной обеспеченности i-го субъекта Российской Федерации на очередной финансовый год после распределения дотаций, рассчитанный в соответствии с </w:t>
      </w:r>
      <w:hyperlink r:id="rId209"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D93EAE" w:rsidRDefault="00D93EAE">
      <w:pPr>
        <w:pStyle w:val="ConsPlusNormal"/>
        <w:ind w:firstLine="540"/>
        <w:jc w:val="both"/>
      </w:pPr>
      <w:r>
        <w:t>14. Уровень софинансирования расходного обязательства субъекта Российской Федерации за счет субсидий не может быть установлен ниже 70 процентов и выше 95 процентов расходного обязательства, если иное не установлено актами Правительства Российской Федерации.</w:t>
      </w:r>
    </w:p>
    <w:p w:rsidR="00D93EAE" w:rsidRDefault="00D93EAE">
      <w:pPr>
        <w:pStyle w:val="ConsPlusNormal"/>
        <w:ind w:firstLine="540"/>
        <w:jc w:val="both"/>
      </w:pPr>
      <w:r>
        <w:t>15. Высший исполнительный орган государственной власти субъекта Российской Федерации представляет в Федеральную службу государственной регистрации, кадастра и картографии ежеквартально, не позднее 12-го числа месяца, следующего за отчетным кварталом, отчет об осуществлении расходов бюджета субъекта Российской Федерации, источником финансового обеспечения которых является субсидия, и об исполнении условий предоставления субсидии по форме, утверждаемой Федеральной службой государственной регистрации, кадастра и картографии.</w:t>
      </w:r>
    </w:p>
    <w:p w:rsidR="00D93EAE" w:rsidRDefault="00D93EAE">
      <w:pPr>
        <w:pStyle w:val="ConsPlusNormal"/>
        <w:ind w:firstLine="540"/>
        <w:jc w:val="both"/>
      </w:pPr>
      <w:r>
        <w:t>Высший исполнительный орган государственной власти субъекта Российской Федерации несет ответственность за своевременность представления указанного отчета и достоверность содержащихся в нем сведений.</w:t>
      </w:r>
    </w:p>
    <w:p w:rsidR="00D93EAE" w:rsidRDefault="00D93EAE">
      <w:pPr>
        <w:pStyle w:val="ConsPlusNormal"/>
        <w:ind w:firstLine="540"/>
        <w:jc w:val="both"/>
      </w:pPr>
      <w:r>
        <w:lastRenderedPageBreak/>
        <w:t>16. Оценка эффективности использования субсидии субъектом Российской Федерации в отчетном финансовом году осуществляется Федеральной службой государственной регистрации, кадастра и картографии на основании сравнения установленных соглашением и фактически достигнутых субъектом Российской Федерации по итогам отчетного финансового года значений показателей результативности использования субсидии в конкретном субъекте Российской Федерации:</w:t>
      </w:r>
    </w:p>
    <w:p w:rsidR="00D93EAE" w:rsidRDefault="00D93EAE">
      <w:pPr>
        <w:pStyle w:val="ConsPlusNormal"/>
        <w:ind w:firstLine="540"/>
        <w:jc w:val="both"/>
      </w:pPr>
      <w:r>
        <w:t>доля земельных участков, учтенных в государственном кадастре недвижимости, с границами, соответствующими требованиям законодательства Российской Федерации, в общем количестве земельных участков, учтенных в государственном кадастре недвижимости;</w:t>
      </w:r>
    </w:p>
    <w:p w:rsidR="00D93EAE" w:rsidRDefault="00D93EAE">
      <w:pPr>
        <w:pStyle w:val="ConsPlusNormal"/>
        <w:ind w:firstLine="540"/>
        <w:jc w:val="both"/>
      </w:pPr>
      <w:r>
        <w:t>количество объектов недвижимости, сведения о которых включены в карты-планы территорий, составленные по результатам проведения комплексных кадастровых работ и представленные в орган кадастрового учета (в том числе объектов недвижимости, сведения о границах которых уточнены, установлены, по которым исправлены кадастровые ошибки в сведениях государственного кадастра недвижимости, а также образованных в ходе проведения комплексных кадастровых работ объектов недвижимости).</w:t>
      </w:r>
    </w:p>
    <w:p w:rsidR="00D93EAE" w:rsidRDefault="00D93EAE">
      <w:pPr>
        <w:pStyle w:val="ConsPlusNormal"/>
        <w:ind w:firstLine="540"/>
        <w:jc w:val="both"/>
      </w:pPr>
      <w:r>
        <w:t>17. Отчеты высших исполнительных органов государственной власти субъектов Российской Федерации о достижении значений целевых показателей результативности использования субсидии, установленных соглашением, представляются в Федеральную службу государственной регистрации, кадастра и картографии не позднее 12 января очередного финансового года.</w:t>
      </w:r>
    </w:p>
    <w:p w:rsidR="00D93EAE" w:rsidRDefault="00D93EAE">
      <w:pPr>
        <w:pStyle w:val="ConsPlusNormal"/>
        <w:ind w:firstLine="540"/>
        <w:jc w:val="both"/>
      </w:pPr>
      <w:bookmarkStart w:id="18" w:name="P2553"/>
      <w:bookmarkEnd w:id="18"/>
      <w:r>
        <w:t xml:space="preserve">18.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2518" w:history="1">
        <w:r>
          <w:rPr>
            <w:color w:val="0000FF"/>
          </w:rPr>
          <w:t>подпунктом "б" пункта 8</w:t>
        </w:r>
      </w:hyperlink>
      <w:r>
        <w:t xml:space="preserve"> настоящих Правил,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подлежащих возврату из бюджета субъекта Российской Федерации в федеральный бюджет в срок до 1 июня года, следующего за годом предоставления субсидии (V</w:t>
      </w:r>
      <w:r>
        <w:rPr>
          <w:vertAlign w:val="subscript"/>
        </w:rPr>
        <w:t>возврата</w:t>
      </w:r>
      <w:r>
        <w:t>), рассчитывается по формуле:</w:t>
      </w:r>
    </w:p>
    <w:p w:rsidR="00D93EAE" w:rsidRDefault="00D93EAE">
      <w:pPr>
        <w:pStyle w:val="ConsPlusNormal"/>
        <w:ind w:firstLine="540"/>
        <w:jc w:val="both"/>
      </w:pPr>
    </w:p>
    <w:p w:rsidR="00D93EAE" w:rsidRDefault="00D93EAE">
      <w:pPr>
        <w:pStyle w:val="ConsPlusNormal"/>
        <w:jc w:val="center"/>
      </w:pPr>
      <w:r>
        <w:t>V</w:t>
      </w:r>
      <w:r>
        <w:rPr>
          <w:vertAlign w:val="subscript"/>
        </w:rPr>
        <w:t>возврата</w:t>
      </w:r>
      <w:r>
        <w:t xml:space="preserve"> = V</w:t>
      </w:r>
      <w:r>
        <w:rPr>
          <w:vertAlign w:val="subscript"/>
        </w:rPr>
        <w:t>субсидии</w:t>
      </w:r>
      <w:r>
        <w:t xml:space="preserve"> x k x m / n,</w:t>
      </w:r>
    </w:p>
    <w:p w:rsidR="00D93EAE" w:rsidRDefault="00D93EAE">
      <w:pPr>
        <w:pStyle w:val="ConsPlusNormal"/>
        <w:ind w:firstLine="540"/>
        <w:jc w:val="both"/>
      </w:pPr>
    </w:p>
    <w:p w:rsidR="00D93EAE" w:rsidRDefault="00D93EAE">
      <w:pPr>
        <w:pStyle w:val="ConsPlusNormal"/>
        <w:ind w:firstLine="540"/>
        <w:jc w:val="both"/>
      </w:pPr>
      <w:r>
        <w:t>где:</w:t>
      </w:r>
    </w:p>
    <w:p w:rsidR="00D93EAE" w:rsidRDefault="00D93EAE">
      <w:pPr>
        <w:pStyle w:val="ConsPlusNormal"/>
        <w:ind w:firstLine="540"/>
        <w:jc w:val="both"/>
      </w:pPr>
      <w:r>
        <w:t>V</w:t>
      </w:r>
      <w:r>
        <w:rPr>
          <w:vertAlign w:val="subscript"/>
        </w:rPr>
        <w:t>субсидии</w:t>
      </w:r>
      <w:r>
        <w:t xml:space="preserve"> - размер субсидии, предоставленной бюджету субъекта Российской Федерации;</w:t>
      </w:r>
    </w:p>
    <w:p w:rsidR="00D93EAE" w:rsidRDefault="00D93EAE">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D93EAE" w:rsidRDefault="00D93EAE">
      <w:pPr>
        <w:pStyle w:val="ConsPlusNormal"/>
        <w:ind w:firstLine="540"/>
        <w:jc w:val="both"/>
      </w:pPr>
      <w:r>
        <w:t>n - общее количество показателей результативности использования субсидии;</w:t>
      </w:r>
    </w:p>
    <w:p w:rsidR="00D93EAE" w:rsidRDefault="00D93EAE">
      <w:pPr>
        <w:pStyle w:val="ConsPlusNormal"/>
        <w:ind w:firstLine="540"/>
        <w:jc w:val="both"/>
      </w:pPr>
      <w:r>
        <w:t>k - коэффициент возврата субсидии.</w:t>
      </w:r>
    </w:p>
    <w:p w:rsidR="00D93EAE" w:rsidRDefault="00D93EAE">
      <w:pPr>
        <w:pStyle w:val="ConsPlusNormal"/>
        <w:ind w:firstLine="540"/>
        <w:jc w:val="both"/>
      </w:pPr>
      <w:r>
        <w:t>19. Коэффициент возврата субсидии рассчитывается по формуле:</w:t>
      </w:r>
    </w:p>
    <w:p w:rsidR="00D93EAE" w:rsidRDefault="00D93EAE">
      <w:pPr>
        <w:pStyle w:val="ConsPlusNormal"/>
        <w:ind w:firstLine="540"/>
        <w:jc w:val="both"/>
      </w:pPr>
    </w:p>
    <w:p w:rsidR="00D93EAE" w:rsidRDefault="00D93EAE">
      <w:pPr>
        <w:pStyle w:val="ConsPlusNormal"/>
        <w:jc w:val="center"/>
      </w:pPr>
      <w:r>
        <w:t>k = SUM D</w:t>
      </w:r>
      <w:r>
        <w:rPr>
          <w:vertAlign w:val="subscript"/>
        </w:rPr>
        <w:t>i</w:t>
      </w:r>
      <w:r>
        <w:t xml:space="preserve"> / m,</w:t>
      </w:r>
    </w:p>
    <w:p w:rsidR="00D93EAE" w:rsidRDefault="00D93EAE">
      <w:pPr>
        <w:pStyle w:val="ConsPlusNormal"/>
        <w:ind w:firstLine="540"/>
        <w:jc w:val="both"/>
      </w:pPr>
    </w:p>
    <w:p w:rsidR="00D93EAE" w:rsidRDefault="00D93EAE">
      <w:pPr>
        <w:pStyle w:val="ConsPlusNormal"/>
        <w:ind w:firstLine="540"/>
        <w:jc w:val="both"/>
      </w:pPr>
      <w:r>
        <w:t>где D</w:t>
      </w:r>
      <w:r>
        <w:rPr>
          <w:vertAlign w:val="subscript"/>
        </w:rPr>
        <w:t>i</w:t>
      </w:r>
      <w:r>
        <w:t xml:space="preserve"> - индекс, отражающий уровень недостижения i-го показателя результативности использования субсидии.</w:t>
      </w:r>
    </w:p>
    <w:p w:rsidR="00D93EAE" w:rsidRDefault="00D93EAE">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D93EAE" w:rsidRDefault="00D93EAE">
      <w:pPr>
        <w:pStyle w:val="ConsPlusNormal"/>
        <w:ind w:firstLine="540"/>
        <w:jc w:val="both"/>
      </w:pPr>
      <w:r>
        <w:t>20. Индекс, отражающий уровень недостижения i-го показателя результативности использования субсидии, для показателей результативности использования субсидии:</w:t>
      </w:r>
    </w:p>
    <w:p w:rsidR="00D93EAE" w:rsidRDefault="00D93EAE">
      <w:pPr>
        <w:pStyle w:val="ConsPlusNormal"/>
        <w:ind w:firstLine="540"/>
        <w:jc w:val="both"/>
      </w:pPr>
      <w:r>
        <w:t>а) по которым большее значение фактически достигнутого значения отражает большую эффективность использования субсидии, рассчитывается по формуле:</w:t>
      </w:r>
    </w:p>
    <w:p w:rsidR="00D93EAE" w:rsidRDefault="00D93EAE">
      <w:pPr>
        <w:pStyle w:val="ConsPlusNormal"/>
        <w:ind w:firstLine="540"/>
        <w:jc w:val="both"/>
      </w:pPr>
    </w:p>
    <w:p w:rsidR="00D93EAE" w:rsidRDefault="00D93EAE">
      <w:pPr>
        <w:pStyle w:val="ConsPlusNormal"/>
        <w:jc w:val="center"/>
      </w:pPr>
      <w:r>
        <w:t>D</w:t>
      </w:r>
      <w:r>
        <w:rPr>
          <w:vertAlign w:val="subscript"/>
        </w:rPr>
        <w:t>i</w:t>
      </w:r>
      <w:r>
        <w:t xml:space="preserve"> = 1 - T</w:t>
      </w:r>
      <w:r>
        <w:rPr>
          <w:vertAlign w:val="subscript"/>
        </w:rPr>
        <w:t>i</w:t>
      </w:r>
      <w:r>
        <w:t xml:space="preserve"> / S</w:t>
      </w:r>
      <w:r>
        <w:rPr>
          <w:vertAlign w:val="subscript"/>
        </w:rPr>
        <w:t>i</w:t>
      </w:r>
      <w:r>
        <w:t>,</w:t>
      </w:r>
    </w:p>
    <w:p w:rsidR="00D93EAE" w:rsidRDefault="00D93EAE">
      <w:pPr>
        <w:pStyle w:val="ConsPlusNormal"/>
        <w:ind w:firstLine="540"/>
        <w:jc w:val="both"/>
      </w:pPr>
    </w:p>
    <w:p w:rsidR="00D93EAE" w:rsidRDefault="00D93EAE">
      <w:pPr>
        <w:pStyle w:val="ConsPlusNormal"/>
        <w:ind w:firstLine="540"/>
        <w:jc w:val="both"/>
      </w:pPr>
      <w:r>
        <w:t>где:</w:t>
      </w:r>
    </w:p>
    <w:p w:rsidR="00D93EAE" w:rsidRDefault="00D93EAE">
      <w:pPr>
        <w:pStyle w:val="ConsPlusNormal"/>
        <w:ind w:firstLine="540"/>
        <w:jc w:val="both"/>
      </w:pPr>
      <w:r>
        <w:lastRenderedPageBreak/>
        <w:t>T</w:t>
      </w:r>
      <w:r>
        <w:rPr>
          <w:vertAlign w:val="subscript"/>
        </w:rPr>
        <w:t>i</w:t>
      </w:r>
      <w:r>
        <w:t xml:space="preserve"> - фактически достигнутое значение i-го показателя результативности использования субсидии на отчетную дату;</w:t>
      </w:r>
    </w:p>
    <w:p w:rsidR="00D93EAE" w:rsidRDefault="00D93EAE">
      <w:pPr>
        <w:pStyle w:val="ConsPlusNormal"/>
        <w:ind w:firstLine="540"/>
        <w:jc w:val="both"/>
      </w:pPr>
      <w:r>
        <w:t>S</w:t>
      </w:r>
      <w:r>
        <w:rPr>
          <w:vertAlign w:val="subscript"/>
        </w:rPr>
        <w:t>i</w:t>
      </w:r>
      <w:r>
        <w:t xml:space="preserve"> - плановое значение i-го показателя результативности использования субсидии, установленное соглашением;</w:t>
      </w:r>
    </w:p>
    <w:p w:rsidR="00D93EAE" w:rsidRDefault="00D93EAE">
      <w:pPr>
        <w:pStyle w:val="ConsPlusNormal"/>
        <w:ind w:firstLine="540"/>
        <w:jc w:val="both"/>
      </w:pPr>
      <w:r>
        <w:t>б) по которым большее значение фактически достигнутого значения отражает меньшую эффективность использования субсидии, рассчитывается по формуле:</w:t>
      </w:r>
    </w:p>
    <w:p w:rsidR="00D93EAE" w:rsidRDefault="00D93EAE">
      <w:pPr>
        <w:pStyle w:val="ConsPlusNormal"/>
        <w:ind w:firstLine="540"/>
        <w:jc w:val="both"/>
      </w:pPr>
    </w:p>
    <w:p w:rsidR="00D93EAE" w:rsidRDefault="00D93EAE">
      <w:pPr>
        <w:pStyle w:val="ConsPlusNormal"/>
        <w:jc w:val="center"/>
      </w:pPr>
      <w:r>
        <w:t>D</w:t>
      </w:r>
      <w:r>
        <w:rPr>
          <w:vertAlign w:val="subscript"/>
        </w:rPr>
        <w:t>i</w:t>
      </w:r>
      <w:r>
        <w:t xml:space="preserve"> = 1 - S</w:t>
      </w:r>
      <w:r>
        <w:rPr>
          <w:vertAlign w:val="subscript"/>
        </w:rPr>
        <w:t>i</w:t>
      </w:r>
      <w:r>
        <w:t xml:space="preserve"> / T</w:t>
      </w:r>
      <w:r>
        <w:rPr>
          <w:vertAlign w:val="subscript"/>
        </w:rPr>
        <w:t>i.</w:t>
      </w:r>
    </w:p>
    <w:p w:rsidR="00D93EAE" w:rsidRDefault="00D93EAE">
      <w:pPr>
        <w:pStyle w:val="ConsPlusNormal"/>
        <w:jc w:val="center"/>
      </w:pPr>
    </w:p>
    <w:p w:rsidR="00D93EAE" w:rsidRDefault="00D93EAE">
      <w:pPr>
        <w:pStyle w:val="ConsPlusNormal"/>
        <w:ind w:firstLine="540"/>
        <w:jc w:val="both"/>
      </w:pPr>
      <w:r>
        <w:t xml:space="preserve">21. Основанием для освобождения субъектов Российской Федерации от применения мер ответственности, предусмотренных </w:t>
      </w:r>
      <w:hyperlink w:anchor="P2553" w:history="1">
        <w:r>
          <w:rPr>
            <w:color w:val="0000FF"/>
          </w:rPr>
          <w:t>пунктом 18</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D93EAE" w:rsidRDefault="00D93EAE">
      <w:pPr>
        <w:pStyle w:val="ConsPlusNormal"/>
        <w:ind w:firstLine="540"/>
        <w:jc w:val="both"/>
      </w:pPr>
      <w:r>
        <w:t xml:space="preserve">Возврат и последующее использование средств, перечисленных из бюджетов субъектов Российской Федерации в федеральный бюджет в соответствии с </w:t>
      </w:r>
      <w:hyperlink w:anchor="P2553" w:history="1">
        <w:r>
          <w:rPr>
            <w:color w:val="0000FF"/>
          </w:rPr>
          <w:t>пунктом 18</w:t>
        </w:r>
      </w:hyperlink>
      <w:r>
        <w:t xml:space="preserve"> настоящих Правил, осуществляются по предложению Федеральной службы государственной регистрации, кадастра и картографии в порядке, установленном бюджетным законодательством Российской Федерации.</w:t>
      </w:r>
    </w:p>
    <w:p w:rsidR="00D93EAE" w:rsidRDefault="00D93EAE">
      <w:pPr>
        <w:pStyle w:val="ConsPlusNormal"/>
        <w:ind w:firstLine="540"/>
        <w:jc w:val="both"/>
      </w:pPr>
      <w:r>
        <w:t>22. В случае нарушения субъектом Российской Федерации условий предоставления субсидии к нему применяются бюджетные меры принуждения, предусмотренные бюджетным законодательством Российской Федерации.</w:t>
      </w:r>
    </w:p>
    <w:p w:rsidR="00D93EAE" w:rsidRDefault="00D93EAE">
      <w:pPr>
        <w:pStyle w:val="ConsPlusNormal"/>
        <w:ind w:firstLine="540"/>
        <w:jc w:val="both"/>
      </w:pPr>
      <w:r>
        <w:t>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D93EAE" w:rsidRDefault="00D93EAE">
      <w:pPr>
        <w:pStyle w:val="ConsPlusNormal"/>
        <w:ind w:firstLine="540"/>
        <w:jc w:val="both"/>
      </w:pPr>
      <w:r>
        <w:t>23. Контроль за соблюдением субъектами Российской Федерации условий предоставления субсидий осуществляется Федеральной службой государственной регистрации, кадастра и картографии и федеральным органом исполнительной власти, осуществляющим функции по контролю и надзору в финансово-бюджетной сфере.</w:t>
      </w:r>
    </w:p>
    <w:p w:rsidR="00D93EAE" w:rsidRDefault="00D93EAE">
      <w:pPr>
        <w:pStyle w:val="ConsPlusNormal"/>
        <w:jc w:val="both"/>
      </w:pPr>
      <w:r>
        <w:t xml:space="preserve">(в ред. </w:t>
      </w:r>
      <w:hyperlink r:id="rId210" w:history="1">
        <w:r>
          <w:rPr>
            <w:color w:val="0000FF"/>
          </w:rPr>
          <w:t>Постановления</w:t>
        </w:r>
      </w:hyperlink>
      <w:r>
        <w:t xml:space="preserve"> Правительства РФ от 25.05.2016 N 464)</w:t>
      </w:r>
    </w:p>
    <w:p w:rsidR="00D93EAE" w:rsidRDefault="00D93EAE">
      <w:pPr>
        <w:pStyle w:val="ConsPlusNormal"/>
        <w:ind w:firstLine="540"/>
        <w:jc w:val="both"/>
      </w:pPr>
    </w:p>
    <w:p w:rsidR="00D93EAE" w:rsidRDefault="00D93EAE">
      <w:pPr>
        <w:pStyle w:val="ConsPlusNormal"/>
        <w:ind w:firstLine="540"/>
        <w:jc w:val="both"/>
      </w:pPr>
    </w:p>
    <w:p w:rsidR="00D93EAE" w:rsidRDefault="00D93EAE">
      <w:pPr>
        <w:pStyle w:val="ConsPlusNormal"/>
        <w:pBdr>
          <w:top w:val="single" w:sz="6" w:space="0" w:color="auto"/>
        </w:pBdr>
        <w:spacing w:before="100" w:after="100"/>
        <w:jc w:val="both"/>
        <w:rPr>
          <w:sz w:val="2"/>
          <w:szCs w:val="2"/>
        </w:rPr>
      </w:pPr>
    </w:p>
    <w:p w:rsidR="00680660" w:rsidRDefault="00680660"/>
    <w:sectPr w:rsidR="00680660" w:rsidSect="00FD09B7">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EAE"/>
    <w:rsid w:val="00680660"/>
    <w:rsid w:val="00D93E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3E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93E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93E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93E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93E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93EA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93EA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93EA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3E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93E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93E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93E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93E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93EA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93EA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93EA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wmf"/><Relationship Id="rId21" Type="http://schemas.openxmlformats.org/officeDocument/2006/relationships/hyperlink" Target="consultantplus://offline/ref=C5B7CBCAAD404179DDEC60511FE8EC4948DB1EAC25D324D5EBA849FEDB30FE0A84652CCF4120AC20P27DL" TargetMode="External"/><Relationship Id="rId42" Type="http://schemas.openxmlformats.org/officeDocument/2006/relationships/hyperlink" Target="consultantplus://offline/ref=C5B7CBCAAD404179DDEC60511FE8EC4948DB1AAC26D124D5EBA849FEDB30FE0A84652CCF4120AC22P27CL" TargetMode="External"/><Relationship Id="rId63" Type="http://schemas.openxmlformats.org/officeDocument/2006/relationships/hyperlink" Target="consultantplus://offline/ref=C5B7CBCAAD404179DDEC60511FE8EC4948DB1AAC26D124D5EBA849FEDB30FE0A84652CCF4120AC25P276L" TargetMode="External"/><Relationship Id="rId84" Type="http://schemas.openxmlformats.org/officeDocument/2006/relationships/hyperlink" Target="consultantplus://offline/ref=C5B7CBCAAD404179DDEC60511FE8EC4948DB1AAC26D124D5EBA849FEDB30FE0A84652CCF4120AC23P278L" TargetMode="External"/><Relationship Id="rId138" Type="http://schemas.openxmlformats.org/officeDocument/2006/relationships/hyperlink" Target="consultantplus://offline/ref=C5B7CBCAAD404179DDEC60511FE8EC4948DB1AAC26D124D5EBA849FEDB30FE0A84652CCF4120AC28P27BL" TargetMode="External"/><Relationship Id="rId159" Type="http://schemas.openxmlformats.org/officeDocument/2006/relationships/image" Target="media/image40.wmf"/><Relationship Id="rId170" Type="http://schemas.openxmlformats.org/officeDocument/2006/relationships/hyperlink" Target="consultantplus://offline/ref=C5B7CBCAAD404179DDEC60511FE8EC4948DB1AAC26D124D5EBA849FEDB30FE0A84652CCF4121AF28P276L" TargetMode="External"/><Relationship Id="rId191" Type="http://schemas.openxmlformats.org/officeDocument/2006/relationships/image" Target="media/image47.wmf"/><Relationship Id="rId205" Type="http://schemas.openxmlformats.org/officeDocument/2006/relationships/hyperlink" Target="consultantplus://offline/ref=C5B7CBCAAD404179DDEC60511FE8EC4948DB1CAD20D124D5EBA849FEDB30FE0A84652CCF4120AC20P279L" TargetMode="External"/><Relationship Id="rId107" Type="http://schemas.openxmlformats.org/officeDocument/2006/relationships/image" Target="media/image1.wmf"/><Relationship Id="rId11" Type="http://schemas.openxmlformats.org/officeDocument/2006/relationships/hyperlink" Target="consultantplus://offline/ref=C5B7CBCAAD404179DDEC60511FE8EC4948DB1AAC26D124D5EBA849FEDB30FE0A84652CCF4120AC21P27AL" TargetMode="External"/><Relationship Id="rId32" Type="http://schemas.openxmlformats.org/officeDocument/2006/relationships/hyperlink" Target="consultantplus://offline/ref=C5B7CBCAAD404179DDEC60511FE8EC4948D51AA52FD024D5EBA849FEDB30FE0A84652CCF4120AC20P279L" TargetMode="External"/><Relationship Id="rId37" Type="http://schemas.openxmlformats.org/officeDocument/2006/relationships/hyperlink" Target="consultantplus://offline/ref=C5B7CBCAAD404179DDEC60511FE8EC4948DB1AAC26D124D5EBA849FEDB30FE0A84652CCF4120AC23P277L" TargetMode="External"/><Relationship Id="rId53" Type="http://schemas.openxmlformats.org/officeDocument/2006/relationships/hyperlink" Target="consultantplus://offline/ref=C5B7CBCAAD404179DDEC60511FE8EC4948D51AA52FD024D5EBA849FEDB30FE0A84652CCF4120AC22P27FL" TargetMode="External"/><Relationship Id="rId58" Type="http://schemas.openxmlformats.org/officeDocument/2006/relationships/hyperlink" Target="consultantplus://offline/ref=C5B7CBCAAD404179DDEC60511FE8EC4948DB1AAC26D124D5EBA849FEDB30FE0A84652CCF4120AC25P27BL" TargetMode="External"/><Relationship Id="rId74" Type="http://schemas.openxmlformats.org/officeDocument/2006/relationships/hyperlink" Target="consultantplus://offline/ref=C5B7CBCAAD404179DDEC60511FE8EC4948D51AA52FD024D5EBA849FEDB30FE0A84652CCF4120AC22P277L" TargetMode="External"/><Relationship Id="rId79" Type="http://schemas.openxmlformats.org/officeDocument/2006/relationships/hyperlink" Target="consultantplus://offline/ref=C5B7CBCAAD404179DDEC60511FE8EC4948D51AA52FD024D5EBA849FEDB30FE0A84652CCF4120AC25P27EL" TargetMode="External"/><Relationship Id="rId102" Type="http://schemas.openxmlformats.org/officeDocument/2006/relationships/hyperlink" Target="consultantplus://offline/ref=C5B7CBCAAD404179DDEC60511FE8EC4948DB1AAC26D124D5EBA849FEDB30FE0A84652CCF4120AC26P278L" TargetMode="External"/><Relationship Id="rId123" Type="http://schemas.openxmlformats.org/officeDocument/2006/relationships/image" Target="media/image13.wmf"/><Relationship Id="rId128" Type="http://schemas.openxmlformats.org/officeDocument/2006/relationships/hyperlink" Target="consultantplus://offline/ref=C5B7CBCAAD404179DDEC60511FE8EC4948D51AA52FD024D5EBA849FEDB30FE0A84652CCF4120AC27P27AL" TargetMode="External"/><Relationship Id="rId144" Type="http://schemas.openxmlformats.org/officeDocument/2006/relationships/image" Target="media/image25.wmf"/><Relationship Id="rId149" Type="http://schemas.openxmlformats.org/officeDocument/2006/relationships/image" Target="media/image30.wmf"/><Relationship Id="rId5" Type="http://schemas.openxmlformats.org/officeDocument/2006/relationships/hyperlink" Target="consultantplus://offline/ref=C5B7CBCAAD404179DDEC60511FE8EC4948D51AA52FD024D5EBA849FEDB30FE0A84652CCF4120AC21P27AL" TargetMode="External"/><Relationship Id="rId90" Type="http://schemas.openxmlformats.org/officeDocument/2006/relationships/hyperlink" Target="consultantplus://offline/ref=C5B7CBCAAD404179DDEC60511FE8EC4948DB1AAC26D124D5EBA849FEDB30FE0A84652CCF4120AC23P278L" TargetMode="External"/><Relationship Id="rId95" Type="http://schemas.openxmlformats.org/officeDocument/2006/relationships/hyperlink" Target="consultantplus://offline/ref=C5B7CBCAAD404179DDEC60511FE8EC4948DB1AAC26D124D5EBA849FEDB30FE0A84652CCF4120AC27P277L" TargetMode="External"/><Relationship Id="rId160" Type="http://schemas.openxmlformats.org/officeDocument/2006/relationships/image" Target="media/image41.wmf"/><Relationship Id="rId165" Type="http://schemas.openxmlformats.org/officeDocument/2006/relationships/hyperlink" Target="consultantplus://offline/ref=C5B7CBCAAD404179DDEC60511FE8EC4948D51AA52FD024D5EBA849FEDB30FE0A84652CCF4121A827P27DL" TargetMode="External"/><Relationship Id="rId181" Type="http://schemas.openxmlformats.org/officeDocument/2006/relationships/image" Target="media/image43.wmf"/><Relationship Id="rId186" Type="http://schemas.openxmlformats.org/officeDocument/2006/relationships/hyperlink" Target="consultantplus://offline/ref=C5B7CBCAAD404179DDEC60511FE8EC4948DB1AAC26D124D5EBA849FEDB30FE0A84652CCF4121A820P278L" TargetMode="External"/><Relationship Id="rId211" Type="http://schemas.openxmlformats.org/officeDocument/2006/relationships/fontTable" Target="fontTable.xml"/><Relationship Id="rId22" Type="http://schemas.openxmlformats.org/officeDocument/2006/relationships/hyperlink" Target="consultantplus://offline/ref=C5B7CBCAAD404179DDEC60511FE8EC4948DB1AAC26D124D5EBA849FEDB30FE0A84652CCF4120AC23P27AL" TargetMode="External"/><Relationship Id="rId27" Type="http://schemas.openxmlformats.org/officeDocument/2006/relationships/hyperlink" Target="consultantplus://offline/ref=C5B7CBCAAD404179DDEC60511FE8EC4948DB1AAC26D124D5EBA849FEDB30FE0A84652CCF4120AC23P27AL" TargetMode="External"/><Relationship Id="rId43" Type="http://schemas.openxmlformats.org/officeDocument/2006/relationships/hyperlink" Target="consultantplus://offline/ref=C5B7CBCAAD404179DDEC60511FE8EC4948DB1AAC26D124D5EBA849FEDB30FE0A84652CCF4120AC22P27CL" TargetMode="External"/><Relationship Id="rId48" Type="http://schemas.openxmlformats.org/officeDocument/2006/relationships/hyperlink" Target="consultantplus://offline/ref=C5B7CBCAAD404179DDEC60511FE8EC4948D51AA52FD024D5EBA849FEDB30FE0A84652CCF4120AC23P278L" TargetMode="External"/><Relationship Id="rId64" Type="http://schemas.openxmlformats.org/officeDocument/2006/relationships/hyperlink" Target="consultantplus://offline/ref=C5B7CBCAAD404179DDEC60511FE8EC4948DB1AAC26D124D5EBA849FEDB30FE0A84652CCF4120AC24P27FL" TargetMode="External"/><Relationship Id="rId69" Type="http://schemas.openxmlformats.org/officeDocument/2006/relationships/hyperlink" Target="consultantplus://offline/ref=C5B7CBCAAD404179DDEC60511FE8EC4948DB1AAC26D124D5EBA849FEDB30FE0A84652CCF4120AC24P27CL" TargetMode="External"/><Relationship Id="rId113" Type="http://schemas.openxmlformats.org/officeDocument/2006/relationships/hyperlink" Target="consultantplus://offline/ref=C5B7CBCAAD404179DDEC60511FE8EC4948DB1AAC26D124D5EBA849FEDB30FE0A84652CCF4120AC26P276L" TargetMode="External"/><Relationship Id="rId118" Type="http://schemas.openxmlformats.org/officeDocument/2006/relationships/hyperlink" Target="consultantplus://offline/ref=C5B7CBCAAD404179DDEC60511FE8EC4948DB1AAC26D124D5EBA849FEDB30FE0A84652CCF4120AC29P27EL" TargetMode="External"/><Relationship Id="rId134" Type="http://schemas.openxmlformats.org/officeDocument/2006/relationships/image" Target="media/image20.wmf"/><Relationship Id="rId139" Type="http://schemas.openxmlformats.org/officeDocument/2006/relationships/hyperlink" Target="consultantplus://offline/ref=C5B7CBCAAD404179DDEC60511FE8EC4948DB1AAC26D124D5EBA849FEDB30FE0A84652CCF4120AC28P27AL" TargetMode="External"/><Relationship Id="rId80" Type="http://schemas.openxmlformats.org/officeDocument/2006/relationships/hyperlink" Target="consultantplus://offline/ref=C5B7CBCAAD404179DDEC60511FE8EC4948D51AA52FD024D5EBA849FEDB30FE0A84652CCF4120AC25P27DL" TargetMode="External"/><Relationship Id="rId85" Type="http://schemas.openxmlformats.org/officeDocument/2006/relationships/hyperlink" Target="consultantplus://offline/ref=C5B7CBCAAD404179DDEC60511FE8EC4948D51AA52FD024D5EBA849FEDB30FE0A84652CCF4120AC25P27AL" TargetMode="External"/><Relationship Id="rId150" Type="http://schemas.openxmlformats.org/officeDocument/2006/relationships/image" Target="media/image31.wmf"/><Relationship Id="rId155" Type="http://schemas.openxmlformats.org/officeDocument/2006/relationships/image" Target="media/image36.wmf"/><Relationship Id="rId171" Type="http://schemas.openxmlformats.org/officeDocument/2006/relationships/hyperlink" Target="consultantplus://offline/ref=C5B7CBCAAD404179DDEC60511FE8EC4948DB1AAC26D124D5EBA849FEDB30FE0A84652CCF4121A821P27FL" TargetMode="External"/><Relationship Id="rId176" Type="http://schemas.openxmlformats.org/officeDocument/2006/relationships/hyperlink" Target="consultantplus://offline/ref=C5B7CBCAAD404179DDEC60511FE8EC4948DB1AAC26D124D5EBA849FEDB30FE0A84652CCF4121A821P27CL" TargetMode="External"/><Relationship Id="rId192" Type="http://schemas.openxmlformats.org/officeDocument/2006/relationships/image" Target="media/image48.wmf"/><Relationship Id="rId197" Type="http://schemas.openxmlformats.org/officeDocument/2006/relationships/image" Target="media/image53.wmf"/><Relationship Id="rId206" Type="http://schemas.openxmlformats.org/officeDocument/2006/relationships/image" Target="media/image54.wmf"/><Relationship Id="rId201" Type="http://schemas.openxmlformats.org/officeDocument/2006/relationships/hyperlink" Target="consultantplus://offline/ref=C5B7CBCAAD404179DDEC60511FE8EC494BD21CAD24D724D5EBA849FEDB30FE0A84652CCF4120AE23P278L" TargetMode="External"/><Relationship Id="rId12" Type="http://schemas.openxmlformats.org/officeDocument/2006/relationships/hyperlink" Target="consultantplus://offline/ref=C5B7CBCAAD404179DDEC60511FE8EC494BD21CAD24D724D5EBA849FEDB30FE0A84652CCF4120AE23P27AL" TargetMode="External"/><Relationship Id="rId17" Type="http://schemas.openxmlformats.org/officeDocument/2006/relationships/hyperlink" Target="consultantplus://offline/ref=C5B7CBCAAD404179DDEC60511FE8EC4948DB1AAC26D124D5EBA849FEDB30FE0A84652CCF4120AC20P27CL" TargetMode="External"/><Relationship Id="rId33" Type="http://schemas.openxmlformats.org/officeDocument/2006/relationships/hyperlink" Target="consultantplus://offline/ref=C5B7CBCAAD404179DDEC60511FE8EC4948D51AA52FD024D5EBA849FEDB30FE0A84652CCF4120AC20P277L" TargetMode="External"/><Relationship Id="rId38" Type="http://schemas.openxmlformats.org/officeDocument/2006/relationships/hyperlink" Target="consultantplus://offline/ref=C5B7CBCAAD404179DDEC60511FE8EC4948D51AA52FD024D5EBA849FEDB30FE0A84652CCF4120AC23P27FL" TargetMode="External"/><Relationship Id="rId59" Type="http://schemas.openxmlformats.org/officeDocument/2006/relationships/hyperlink" Target="consultantplus://offline/ref=C5B7CBCAAD404179DDEC60511FE8EC4948DB1AAC26D124D5EBA849FEDB30FE0A84652CCF4120AC25P27AL" TargetMode="External"/><Relationship Id="rId103" Type="http://schemas.openxmlformats.org/officeDocument/2006/relationships/hyperlink" Target="consultantplus://offline/ref=C5B7CBCAAD404179DDEC60511FE8EC4948D51AA52FD024D5EBA849FEDB30FE0A84652CCF4120AC25P277L" TargetMode="External"/><Relationship Id="rId108" Type="http://schemas.openxmlformats.org/officeDocument/2006/relationships/image" Target="media/image2.wmf"/><Relationship Id="rId124" Type="http://schemas.openxmlformats.org/officeDocument/2006/relationships/image" Target="media/image14.wmf"/><Relationship Id="rId129" Type="http://schemas.openxmlformats.org/officeDocument/2006/relationships/image" Target="media/image16.wmf"/><Relationship Id="rId54" Type="http://schemas.openxmlformats.org/officeDocument/2006/relationships/hyperlink" Target="consultantplus://offline/ref=C5B7CBCAAD404179DDEC60511FE8EC4948DB1AAC26D124D5EBA849FEDB30FE0A84652CCF4120AC23P27AL" TargetMode="External"/><Relationship Id="rId70" Type="http://schemas.openxmlformats.org/officeDocument/2006/relationships/hyperlink" Target="consultantplus://offline/ref=C5B7CBCAAD404179DDEC60511FE8EC4948DB1AAC26D124D5EBA849FEDB30FE0A84652CCF4120AC24P27AL" TargetMode="External"/><Relationship Id="rId75" Type="http://schemas.openxmlformats.org/officeDocument/2006/relationships/hyperlink" Target="consultantplus://offline/ref=C5B7CBCAAD404179DDEC60511FE8EC4948DB1AAC26D124D5EBA849FEDB30FE0A84652CCF4120AC24P277L" TargetMode="External"/><Relationship Id="rId91" Type="http://schemas.openxmlformats.org/officeDocument/2006/relationships/hyperlink" Target="consultantplus://offline/ref=C5B7CBCAAD404179DDEC60511FE8EC4948D51AA52FD024D5EBA849FEDB30FE0A84652CCF4120AC25P279L" TargetMode="External"/><Relationship Id="rId96" Type="http://schemas.openxmlformats.org/officeDocument/2006/relationships/hyperlink" Target="consultantplus://offline/ref=C5B7CBCAAD404179DDEC60511FE8EC4948D51AA52FD024D5EBA849FEDB30FE0A84652CCF4120AC25P277L" TargetMode="External"/><Relationship Id="rId140" Type="http://schemas.openxmlformats.org/officeDocument/2006/relationships/hyperlink" Target="consultantplus://offline/ref=C5B7CBCAAD404179DDEC60511FE8EC4948DB1AAC26D124D5EBA849FEDB30FE0A84652CCF4120AC28P279L" TargetMode="External"/><Relationship Id="rId145" Type="http://schemas.openxmlformats.org/officeDocument/2006/relationships/image" Target="media/image26.wmf"/><Relationship Id="rId161" Type="http://schemas.openxmlformats.org/officeDocument/2006/relationships/hyperlink" Target="consultantplus://offline/ref=C5B7CBCAAD404179DDEC60511FE8EC4948D51AA52FD024D5EBA849FEDB30FE0A84652CCF4120AC27P278L" TargetMode="External"/><Relationship Id="rId166" Type="http://schemas.openxmlformats.org/officeDocument/2006/relationships/hyperlink" Target="consultantplus://offline/ref=C5B7CBCAAD404179DDEC60511FE8EC4948D519AD25D424D5EBA849FEDB30FE0A84652CCF4120AC21P279L" TargetMode="External"/><Relationship Id="rId182" Type="http://schemas.openxmlformats.org/officeDocument/2006/relationships/image" Target="media/image44.wmf"/><Relationship Id="rId187" Type="http://schemas.openxmlformats.org/officeDocument/2006/relationships/hyperlink" Target="consultantplus://offline/ref=C5B7CBCAAD404179DDEC60511FE8EC4948DB1AAC26D124D5EBA849FEDB30FE0A84652CCF4121A820P276L" TargetMode="External"/><Relationship Id="rId1" Type="http://schemas.openxmlformats.org/officeDocument/2006/relationships/styles" Target="styles.xml"/><Relationship Id="rId6" Type="http://schemas.openxmlformats.org/officeDocument/2006/relationships/hyperlink" Target="consultantplus://offline/ref=C5B7CBCAAD404179DDEC60511FE8EC4948D519AD25D424D5EBA849FEDB30FE0A84652CCF4120AC21P279L" TargetMode="External"/><Relationship Id="rId212" Type="http://schemas.openxmlformats.org/officeDocument/2006/relationships/theme" Target="theme/theme1.xml"/><Relationship Id="rId23" Type="http://schemas.openxmlformats.org/officeDocument/2006/relationships/hyperlink" Target="consultantplus://offline/ref=C5B7CBCAAD404179DDEC60511FE8EC4948D112AE27D724D5EBA849FEDB30FE0A84652CCF4120A521P27BL" TargetMode="External"/><Relationship Id="rId28" Type="http://schemas.openxmlformats.org/officeDocument/2006/relationships/hyperlink" Target="consultantplus://offline/ref=C5B7CBCAAD404179DDEC60511FE8EC4948DB1AAC26D124D5EBA849FEDB30FE0A84652CCF4120AC23P27AL" TargetMode="External"/><Relationship Id="rId49" Type="http://schemas.openxmlformats.org/officeDocument/2006/relationships/hyperlink" Target="consultantplus://offline/ref=C5B7CBCAAD404179DDEC60511FE8EC4948DB1AAC26D124D5EBA849FEDB30FE0A84652CCF4120AC22P277L" TargetMode="External"/><Relationship Id="rId114" Type="http://schemas.openxmlformats.org/officeDocument/2006/relationships/image" Target="media/image5.wmf"/><Relationship Id="rId119" Type="http://schemas.openxmlformats.org/officeDocument/2006/relationships/image" Target="media/image9.wmf"/><Relationship Id="rId44" Type="http://schemas.openxmlformats.org/officeDocument/2006/relationships/hyperlink" Target="consultantplus://offline/ref=C5B7CBCAAD404179DDEC60511FE8EC4948DB1AAC26D124D5EBA849FEDB30FE0A84652CCF4120AC22P27BL" TargetMode="External"/><Relationship Id="rId60" Type="http://schemas.openxmlformats.org/officeDocument/2006/relationships/hyperlink" Target="consultantplus://offline/ref=C5B7CBCAAD404179DDEC60511FE8EC4948DB1AAC26D124D5EBA849FEDB30FE0A84652CCF4120AC25P279L" TargetMode="External"/><Relationship Id="rId65" Type="http://schemas.openxmlformats.org/officeDocument/2006/relationships/hyperlink" Target="consultantplus://offline/ref=C5B7CBCAAD404179DDEC60511FE8EC4948DB1AAC26D124D5EBA849FEDB30FE0A84652CCF4120AC24P27DL" TargetMode="External"/><Relationship Id="rId81" Type="http://schemas.openxmlformats.org/officeDocument/2006/relationships/hyperlink" Target="consultantplus://offline/ref=C5B7CBCAAD404179DDEC60511FE8EC4948D51AA52FD024D5EBA849FEDB30FE0A84652CCF4120AC25P27CL" TargetMode="External"/><Relationship Id="rId86" Type="http://schemas.openxmlformats.org/officeDocument/2006/relationships/hyperlink" Target="consultantplus://offline/ref=C5B7CBCAAD404179DDEC60511FE8EC4948DB1AAC26D124D5EBA849FEDB30FE0A84652CCF4120AC23P278L" TargetMode="External"/><Relationship Id="rId130" Type="http://schemas.openxmlformats.org/officeDocument/2006/relationships/image" Target="media/image17.wmf"/><Relationship Id="rId135" Type="http://schemas.openxmlformats.org/officeDocument/2006/relationships/image" Target="media/image21.wmf"/><Relationship Id="rId151" Type="http://schemas.openxmlformats.org/officeDocument/2006/relationships/image" Target="media/image32.wmf"/><Relationship Id="rId156" Type="http://schemas.openxmlformats.org/officeDocument/2006/relationships/image" Target="media/image37.wmf"/><Relationship Id="rId177" Type="http://schemas.openxmlformats.org/officeDocument/2006/relationships/hyperlink" Target="consultantplus://offline/ref=C5B7CBCAAD404179DDEC60511FE8EC4948DB1AAC26D124D5EBA849FEDB30FE0A84652CCF4121A821P27AL" TargetMode="External"/><Relationship Id="rId198" Type="http://schemas.openxmlformats.org/officeDocument/2006/relationships/hyperlink" Target="consultantplus://offline/ref=C5B7CBCAAD404179DDEC60511FE8EC4948DB1AAC26D124D5EBA849FEDB30FE0A84652CCF4121A823P27FL" TargetMode="External"/><Relationship Id="rId172" Type="http://schemas.openxmlformats.org/officeDocument/2006/relationships/hyperlink" Target="consultantplus://offline/ref=C5B7CBCAAD404179DDEC60511FE8EC4948D718A922D524D5EBA849FEDB30FE0A84652CCF4120AC20P279L" TargetMode="External"/><Relationship Id="rId193" Type="http://schemas.openxmlformats.org/officeDocument/2006/relationships/image" Target="media/image49.wmf"/><Relationship Id="rId202" Type="http://schemas.openxmlformats.org/officeDocument/2006/relationships/hyperlink" Target="consultantplus://offline/ref=C5B7CBCAAD404179DDEC60511FE8EC4948DB1CAF21DC24D5EBA849FEDB30FE0A84652CCA41P277L" TargetMode="External"/><Relationship Id="rId207" Type="http://schemas.openxmlformats.org/officeDocument/2006/relationships/hyperlink" Target="consultantplus://offline/ref=C5B7CBCAAD404179DDEC60511FE8EC4948DA1BAB24DD24D5EBA849FEDB30FE0A84652CCF4120AE23P27CL" TargetMode="External"/><Relationship Id="rId13" Type="http://schemas.openxmlformats.org/officeDocument/2006/relationships/hyperlink" Target="consultantplus://offline/ref=C5B7CBCAAD404179DDEC60511FE8EC4948D612AB22D324D5EBA849FEDBP370L" TargetMode="External"/><Relationship Id="rId18" Type="http://schemas.openxmlformats.org/officeDocument/2006/relationships/hyperlink" Target="consultantplus://offline/ref=C5B7CBCAAD404179DDEC60511FE8EC4948D51AA52FD024D5EBA849FEDB30FE0A84652CCF4120AC20P27BL" TargetMode="External"/><Relationship Id="rId39" Type="http://schemas.openxmlformats.org/officeDocument/2006/relationships/hyperlink" Target="consultantplus://offline/ref=C5B7CBCAAD404179DDEC60511FE8EC4948DB1AAC26D124D5EBA849FEDB30FE0A84652CCF4120AC23P27AL" TargetMode="External"/><Relationship Id="rId109" Type="http://schemas.openxmlformats.org/officeDocument/2006/relationships/image" Target="media/image3.wmf"/><Relationship Id="rId34" Type="http://schemas.openxmlformats.org/officeDocument/2006/relationships/hyperlink" Target="consultantplus://offline/ref=C5B7CBCAAD404179DDEC60511FE8EC4948D51AA52FD024D5EBA849FEDB30FE0A84652CCF4120AC20P276L" TargetMode="External"/><Relationship Id="rId50" Type="http://schemas.openxmlformats.org/officeDocument/2006/relationships/hyperlink" Target="consultantplus://offline/ref=C5B7CBCAAD404179DDEC60511FE8EC4948DB1AAC26D124D5EBA849FEDB30FE0A84652CCF4120AC23P27AL" TargetMode="External"/><Relationship Id="rId55" Type="http://schemas.openxmlformats.org/officeDocument/2006/relationships/hyperlink" Target="consultantplus://offline/ref=C5B7CBCAAD404179DDEC60511FE8EC4948DA1DAE24DC24D5EBA849FEDB30FE0A84652CCF4120AC21P276L" TargetMode="External"/><Relationship Id="rId76" Type="http://schemas.openxmlformats.org/officeDocument/2006/relationships/hyperlink" Target="consultantplus://offline/ref=C5B7CBCAAD404179DDEC60511FE8EC4948DB1AAC26D124D5EBA849FEDB30FE0A84652CCF4120AC27P27FL" TargetMode="External"/><Relationship Id="rId97" Type="http://schemas.openxmlformats.org/officeDocument/2006/relationships/hyperlink" Target="consultantplus://offline/ref=C5B7CBCAAD404179DDEC60511FE8EC4948DB1AAC26D124D5EBA849FEDB30FE0A84652CCF4120AC26P27FL" TargetMode="External"/><Relationship Id="rId104" Type="http://schemas.openxmlformats.org/officeDocument/2006/relationships/hyperlink" Target="consultantplus://offline/ref=C5B7CBCAAD404179DDEC60511FE8EC4948D51AA52FD024D5EBA849FEDB30FE0A84652CCF4120AC24P276L" TargetMode="External"/><Relationship Id="rId120" Type="http://schemas.openxmlformats.org/officeDocument/2006/relationships/image" Target="media/image10.wmf"/><Relationship Id="rId125" Type="http://schemas.openxmlformats.org/officeDocument/2006/relationships/image" Target="media/image15.wmf"/><Relationship Id="rId141" Type="http://schemas.openxmlformats.org/officeDocument/2006/relationships/image" Target="media/image22.wmf"/><Relationship Id="rId146" Type="http://schemas.openxmlformats.org/officeDocument/2006/relationships/image" Target="media/image27.wmf"/><Relationship Id="rId167" Type="http://schemas.openxmlformats.org/officeDocument/2006/relationships/hyperlink" Target="consultantplus://offline/ref=C5B7CBCAAD404179DDEC60511FE8EC4948DB1AAC26D124D5EBA849FEDB30FE0A84652CCF4121AF28P27CL" TargetMode="External"/><Relationship Id="rId188" Type="http://schemas.openxmlformats.org/officeDocument/2006/relationships/hyperlink" Target="consultantplus://offline/ref=C5B7CBCAAD404179DDEC60511FE8EC4948D718A922D524D5EBA849FEDB30FE0A84652CCF4120AD21P27EL" TargetMode="External"/><Relationship Id="rId7" Type="http://schemas.openxmlformats.org/officeDocument/2006/relationships/hyperlink" Target="consultantplus://offline/ref=C5B7CBCAAD404179DDEC60511FE8EC4948DB1AAC26D124D5EBA849FEDB30FE0A84652CCF4120AC21P27AL" TargetMode="External"/><Relationship Id="rId71" Type="http://schemas.openxmlformats.org/officeDocument/2006/relationships/hyperlink" Target="consultantplus://offline/ref=C5B7CBCAAD404179DDEC60511FE8EC4948DB1AAC26D124D5EBA849FEDB30FE0A84652CCF4120AC24P279L" TargetMode="External"/><Relationship Id="rId92" Type="http://schemas.openxmlformats.org/officeDocument/2006/relationships/hyperlink" Target="consultantplus://offline/ref=C5B7CBCAAD404179DDEC60511FE8EC4948DB1AAC26D124D5EBA849FEDB30FE0A84652CCF4120AC27P27AL" TargetMode="External"/><Relationship Id="rId162" Type="http://schemas.openxmlformats.org/officeDocument/2006/relationships/hyperlink" Target="consultantplus://offline/ref=C5B7CBCAAD404179DDEC60511FE8EC4948DB1AAC26D124D5EBA849FEDB30FE0A84652CCF4120AC28P278L" TargetMode="External"/><Relationship Id="rId183" Type="http://schemas.openxmlformats.org/officeDocument/2006/relationships/hyperlink" Target="consultantplus://offline/ref=C5B7CBCAAD404179DDEC60511FE8EC4948DA1BAB24DD24D5EBA849FEDB30FE0A84652CCF4120AE23P27CL" TargetMode="External"/><Relationship Id="rId2" Type="http://schemas.microsoft.com/office/2007/relationships/stylesWithEffects" Target="stylesWithEffects.xml"/><Relationship Id="rId29" Type="http://schemas.openxmlformats.org/officeDocument/2006/relationships/hyperlink" Target="consultantplus://offline/ref=C5B7CBCAAD404179DDEC60511FE8EC4948D112AE27D724D5EBA849FEDB30FE0A84652CCF4120A521P27BL" TargetMode="External"/><Relationship Id="rId24" Type="http://schemas.openxmlformats.org/officeDocument/2006/relationships/hyperlink" Target="consultantplus://offline/ref=C5B7CBCAAD404179DDEC60511FE8EC4948D112AE27D724D5EBA849FEDB30FE0A84652CCF4120A521P27BL" TargetMode="External"/><Relationship Id="rId40" Type="http://schemas.openxmlformats.org/officeDocument/2006/relationships/hyperlink" Target="consultantplus://offline/ref=C5B7CBCAAD404179DDEC60511FE8EC4948DB1AAC26D124D5EBA849FEDB30FE0A84652CCF4120AC22P27FL" TargetMode="External"/><Relationship Id="rId45" Type="http://schemas.openxmlformats.org/officeDocument/2006/relationships/hyperlink" Target="consultantplus://offline/ref=C5B7CBCAAD404179DDEC60511FE8EC4948DB1AAC26D124D5EBA849FEDB30FE0A84652CCF4120AC22P279L" TargetMode="External"/><Relationship Id="rId66" Type="http://schemas.openxmlformats.org/officeDocument/2006/relationships/hyperlink" Target="consultantplus://offline/ref=C5B7CBCAAD404179DDEC60511FE8EC4948D51AA52FD024D5EBA849FEDB30FE0A84652CCF4120AC22P27CL" TargetMode="External"/><Relationship Id="rId87" Type="http://schemas.openxmlformats.org/officeDocument/2006/relationships/hyperlink" Target="consultantplus://offline/ref=C5B7CBCAAD404179DDEC60511FE8EC4948DB1AAC26D124D5EBA849FEDB30FE0A84652CCF4120AC23P278L" TargetMode="External"/><Relationship Id="rId110" Type="http://schemas.openxmlformats.org/officeDocument/2006/relationships/hyperlink" Target="consultantplus://offline/ref=C5B7CBCAAD404179DDEC60511FE8EC4948D51AA52FD024D5EBA849FEDB30FE0A84652CCF4120AC27P27FL" TargetMode="External"/><Relationship Id="rId115" Type="http://schemas.openxmlformats.org/officeDocument/2006/relationships/image" Target="media/image6.wmf"/><Relationship Id="rId131" Type="http://schemas.openxmlformats.org/officeDocument/2006/relationships/image" Target="media/image18.wmf"/><Relationship Id="rId136" Type="http://schemas.openxmlformats.org/officeDocument/2006/relationships/hyperlink" Target="consultantplus://offline/ref=C5B7CBCAAD404179DDEC60511FE8EC4948DB1AAC26D124D5EBA849FEDB30FE0A84652CCF4120AC28P27EL" TargetMode="External"/><Relationship Id="rId157" Type="http://schemas.openxmlformats.org/officeDocument/2006/relationships/image" Target="media/image38.wmf"/><Relationship Id="rId178" Type="http://schemas.openxmlformats.org/officeDocument/2006/relationships/hyperlink" Target="consultantplus://offline/ref=C5B7CBCAAD404179DDEC60511FE8EC4948DB1AAC26D124D5EBA849FEDB30FE0A84652CCF4121A821P278L" TargetMode="External"/><Relationship Id="rId61" Type="http://schemas.openxmlformats.org/officeDocument/2006/relationships/hyperlink" Target="consultantplus://offline/ref=C5B7CBCAAD404179DDEC60511FE8EC4948DB1AAC26D124D5EBA849FEDB30FE0A84652CCF4120AC25P278L" TargetMode="External"/><Relationship Id="rId82" Type="http://schemas.openxmlformats.org/officeDocument/2006/relationships/hyperlink" Target="consultantplus://offline/ref=C5B7CBCAAD404179DDEC60511FE8EC494BD21AA920D224D5EBA849FEDBP370L" TargetMode="External"/><Relationship Id="rId152" Type="http://schemas.openxmlformats.org/officeDocument/2006/relationships/image" Target="media/image33.wmf"/><Relationship Id="rId173" Type="http://schemas.openxmlformats.org/officeDocument/2006/relationships/hyperlink" Target="consultantplus://offline/ref=C5B7CBCAAD404179DDEC60511FE8EC4948DB1AAC26D124D5EBA849FEDB30FE0A84652CCF4121A821P27EL" TargetMode="External"/><Relationship Id="rId194" Type="http://schemas.openxmlformats.org/officeDocument/2006/relationships/image" Target="media/image50.wmf"/><Relationship Id="rId199" Type="http://schemas.openxmlformats.org/officeDocument/2006/relationships/hyperlink" Target="consultantplus://offline/ref=C5B7CBCAAD404179DDEC60511FE8EC494BD21CAD24D724D5EBA849FEDB30FE0A84652CCF4120AE23P279L" TargetMode="External"/><Relationship Id="rId203" Type="http://schemas.openxmlformats.org/officeDocument/2006/relationships/hyperlink" Target="consultantplus://offline/ref=C5B7CBCAAD404179DDEC60511FE8EC4948DB1CAD20D224D5EBA849FEDB30FE0A84652CCF4120AC20P279L" TargetMode="External"/><Relationship Id="rId208" Type="http://schemas.openxmlformats.org/officeDocument/2006/relationships/image" Target="media/image55.wmf"/><Relationship Id="rId19" Type="http://schemas.openxmlformats.org/officeDocument/2006/relationships/hyperlink" Target="consultantplus://offline/ref=C5B7CBCAAD404179DDEC60511FE8EC4948DB1AAC26D124D5EBA849FEDB30FE0A84652CCF4120AC20P279L" TargetMode="External"/><Relationship Id="rId14" Type="http://schemas.openxmlformats.org/officeDocument/2006/relationships/hyperlink" Target="consultantplus://offline/ref=C5B7CBCAAD404179DDEC60511FE8EC4948D51AA52FD024D5EBA849FEDB30FE0A84652CCF4120AC20P27EL" TargetMode="External"/><Relationship Id="rId30" Type="http://schemas.openxmlformats.org/officeDocument/2006/relationships/hyperlink" Target="consultantplus://offline/ref=C5B7CBCAAD404179DDEC60511FE8EC4948D612AB22D324D5EBA849FEDB30FE0A84652CCF4120AC20P27EL" TargetMode="External"/><Relationship Id="rId35" Type="http://schemas.openxmlformats.org/officeDocument/2006/relationships/hyperlink" Target="consultantplus://offline/ref=C5B7CBCAAD404179DDEC60511FE8EC4948DB1AAC26D124D5EBA849FEDB30FE0A84652CCF4120AC23P27AL" TargetMode="External"/><Relationship Id="rId56" Type="http://schemas.openxmlformats.org/officeDocument/2006/relationships/hyperlink" Target="consultantplus://offline/ref=C5B7CBCAAD404179DDEC60511FE8EC4948DB1AAC26D124D5EBA849FEDB30FE0A84652CCF4120AC25P27EL" TargetMode="External"/><Relationship Id="rId77" Type="http://schemas.openxmlformats.org/officeDocument/2006/relationships/hyperlink" Target="consultantplus://offline/ref=C5B7CBCAAD404179DDEC60511FE8EC4948DB1AAC26D124D5EBA849FEDB30FE0A84652CCF4120AC27P27EL" TargetMode="External"/><Relationship Id="rId100" Type="http://schemas.openxmlformats.org/officeDocument/2006/relationships/hyperlink" Target="consultantplus://offline/ref=C5B7CBCAAD404179DDEC60511FE8EC4948DB1AAC26D124D5EBA849FEDB30FE0A84652CCF4120AC26P27AL" TargetMode="External"/><Relationship Id="rId105" Type="http://schemas.openxmlformats.org/officeDocument/2006/relationships/hyperlink" Target="consultantplus://offline/ref=C5B7CBCAAD404179DDEC60511FE8EC4948DB1AAC26D124D5EBA849FEDB30FE0A84652CCF4120AC26P277L" TargetMode="External"/><Relationship Id="rId126" Type="http://schemas.openxmlformats.org/officeDocument/2006/relationships/hyperlink" Target="consultantplus://offline/ref=C5B7CBCAAD404179DDEC60511FE8EC4948DB1AAC26D124D5EBA849FEDB30FE0A84652CCF4120AC29P277L" TargetMode="External"/><Relationship Id="rId147" Type="http://schemas.openxmlformats.org/officeDocument/2006/relationships/image" Target="media/image28.wmf"/><Relationship Id="rId168" Type="http://schemas.openxmlformats.org/officeDocument/2006/relationships/hyperlink" Target="consultantplus://offline/ref=C5B7CBCAAD404179DDEC60511FE8EC494BD21CAD24D724D5EBA849FEDB30FE0A84652CCF4120AE23P279L" TargetMode="External"/><Relationship Id="rId8" Type="http://schemas.openxmlformats.org/officeDocument/2006/relationships/hyperlink" Target="consultantplus://offline/ref=C5B7CBCAAD404179DDEC60511FE8EC494BD21CAD24D724D5EBA849FEDB30FE0A84652CCF4120AE23P27AL" TargetMode="External"/><Relationship Id="rId51" Type="http://schemas.openxmlformats.org/officeDocument/2006/relationships/hyperlink" Target="consultantplus://offline/ref=C5B7CBCAAD404179DDEC60511FE8EC4948DB1AAC26D124D5EBA849FEDB30FE0A84652CCF4120AC25P27FL" TargetMode="External"/><Relationship Id="rId72" Type="http://schemas.openxmlformats.org/officeDocument/2006/relationships/hyperlink" Target="consultantplus://offline/ref=C5B7CBCAAD404179DDEC60511FE8EC4948D51AA52FD024D5EBA849FEDB30FE0A84652CCF4120AC22P27AL" TargetMode="External"/><Relationship Id="rId93" Type="http://schemas.openxmlformats.org/officeDocument/2006/relationships/hyperlink" Target="consultantplus://offline/ref=C5B7CBCAAD404179DDEC60511FE8EC4948DB1AAC26D124D5EBA849FEDB30FE0A84652CCF4120AC27P279L" TargetMode="External"/><Relationship Id="rId98" Type="http://schemas.openxmlformats.org/officeDocument/2006/relationships/hyperlink" Target="consultantplus://offline/ref=C5B7CBCAAD404179DDEC60511FE8EC4948DB1AAC26D124D5EBA849FEDB30FE0A84652CCF4120AC26P27EL" TargetMode="External"/><Relationship Id="rId121" Type="http://schemas.openxmlformats.org/officeDocument/2006/relationships/image" Target="media/image11.wmf"/><Relationship Id="rId142" Type="http://schemas.openxmlformats.org/officeDocument/2006/relationships/image" Target="media/image23.wmf"/><Relationship Id="rId163" Type="http://schemas.openxmlformats.org/officeDocument/2006/relationships/hyperlink" Target="consultantplus://offline/ref=C5B7CBCAAD404179DDEC60511FE8EC4948DB1AAC26D124D5EBA849FEDB30FE0A84652CCF4120AC28P278L" TargetMode="External"/><Relationship Id="rId184" Type="http://schemas.openxmlformats.org/officeDocument/2006/relationships/hyperlink" Target="consultantplus://offline/ref=C5B7CBCAAD404179DDEC60511FE8EC4948DB1AAC26D124D5EBA849FEDB30FE0A84652CCF4121A821P277L" TargetMode="External"/><Relationship Id="rId189" Type="http://schemas.openxmlformats.org/officeDocument/2006/relationships/image" Target="media/image45.wmf"/><Relationship Id="rId3" Type="http://schemas.openxmlformats.org/officeDocument/2006/relationships/settings" Target="settings.xml"/><Relationship Id="rId25" Type="http://schemas.openxmlformats.org/officeDocument/2006/relationships/hyperlink" Target="consultantplus://offline/ref=C5B7CBCAAD404179DDEC60511FE8EC4948DB1FA827D524D5EBA849FEDBP370L" TargetMode="External"/><Relationship Id="rId46" Type="http://schemas.openxmlformats.org/officeDocument/2006/relationships/hyperlink" Target="consultantplus://offline/ref=C5B7CBCAAD404179DDEC60511FE8EC4948D51AA52FD024D5EBA849FEDB30FE0A84652CCF4120AC23P278L" TargetMode="External"/><Relationship Id="rId67" Type="http://schemas.openxmlformats.org/officeDocument/2006/relationships/hyperlink" Target="consultantplus://offline/ref=C5B7CBCAAD404179DDEC60511FE8EC4948D51AA52FD024D5EBA849FEDB30FE0A84652CCF4120AC22P27BL" TargetMode="External"/><Relationship Id="rId116" Type="http://schemas.openxmlformats.org/officeDocument/2006/relationships/image" Target="media/image7.wmf"/><Relationship Id="rId137" Type="http://schemas.openxmlformats.org/officeDocument/2006/relationships/hyperlink" Target="consultantplus://offline/ref=C5B7CBCAAD404179DDEC60511FE8EC4948DB1AAC26D124D5EBA849FEDB30FE0A84652CCF4120AC28P27CL" TargetMode="External"/><Relationship Id="rId158" Type="http://schemas.openxmlformats.org/officeDocument/2006/relationships/image" Target="media/image39.wmf"/><Relationship Id="rId20" Type="http://schemas.openxmlformats.org/officeDocument/2006/relationships/hyperlink" Target="consultantplus://offline/ref=C5B7CBCAAD404179DDEC60511FE8EC4940D21CAC27DF79DFE3F145FCDC3FA11D832C20CE4120ACP279L" TargetMode="External"/><Relationship Id="rId41" Type="http://schemas.openxmlformats.org/officeDocument/2006/relationships/hyperlink" Target="consultantplus://offline/ref=C5B7CBCAAD404179DDEC60511FE8EC4948DB1AAC26D124D5EBA849FEDB30FE0A84652CCF4120AC22P27DL" TargetMode="External"/><Relationship Id="rId62" Type="http://schemas.openxmlformats.org/officeDocument/2006/relationships/hyperlink" Target="consultantplus://offline/ref=C5B7CBCAAD404179DDEC60511FE8EC4948DB1AAC26D124D5EBA849FEDB30FE0A84652CCF4120AC25P277L" TargetMode="External"/><Relationship Id="rId83" Type="http://schemas.openxmlformats.org/officeDocument/2006/relationships/hyperlink" Target="consultantplus://offline/ref=C5B7CBCAAD404179DDEC60511FE8EC4948DB1AAC26D124D5EBA849FEDB30FE0A84652CCF4120AC23P278L" TargetMode="External"/><Relationship Id="rId88" Type="http://schemas.openxmlformats.org/officeDocument/2006/relationships/hyperlink" Target="consultantplus://offline/ref=C5B7CBCAAD404179DDEC60511FE8EC4948DB1AAC26D124D5EBA849FEDB30FE0A84652CCF4120AC23P278L" TargetMode="External"/><Relationship Id="rId111" Type="http://schemas.openxmlformats.org/officeDocument/2006/relationships/hyperlink" Target="consultantplus://offline/ref=C5B7CBCAAD404179DDEC60511FE8EC4948D51AA52FD024D5EBA849FEDB30FE0A84652CCF4120AC27P27DL" TargetMode="External"/><Relationship Id="rId132" Type="http://schemas.openxmlformats.org/officeDocument/2006/relationships/hyperlink" Target="consultantplus://offline/ref=C5B7CBCAAD404179DDEC60511FE8EC4948DA1CA825D524D5EBA849FEDBP370L" TargetMode="External"/><Relationship Id="rId153" Type="http://schemas.openxmlformats.org/officeDocument/2006/relationships/image" Target="media/image34.wmf"/><Relationship Id="rId174" Type="http://schemas.openxmlformats.org/officeDocument/2006/relationships/hyperlink" Target="consultantplus://offline/ref=C5B7CBCAAD404179DDEC60511FE8EC4948DB1CA523D024D5EBA849FEDB30FE0A84652CCF4120AC20P27EL" TargetMode="External"/><Relationship Id="rId179" Type="http://schemas.openxmlformats.org/officeDocument/2006/relationships/hyperlink" Target="consultantplus://offline/ref=C5B7CBCAAD404179DDEC60511FE8EC4948DB1AAC26D124D5EBA849FEDB30FE0A84652CCF4121A821P278L" TargetMode="External"/><Relationship Id="rId195" Type="http://schemas.openxmlformats.org/officeDocument/2006/relationships/image" Target="media/image51.wmf"/><Relationship Id="rId209" Type="http://schemas.openxmlformats.org/officeDocument/2006/relationships/hyperlink" Target="consultantplus://offline/ref=C5B7CBCAAD404179DDEC60511FE8EC4948DA1BAB24DD24D5EBA849FEDB30FE0A84652CCF4120AE23P27CL" TargetMode="External"/><Relationship Id="rId190" Type="http://schemas.openxmlformats.org/officeDocument/2006/relationships/image" Target="media/image46.wmf"/><Relationship Id="rId204" Type="http://schemas.openxmlformats.org/officeDocument/2006/relationships/hyperlink" Target="consultantplus://offline/ref=C5B7CBCAAD404179DDEC60511FE8EC4948DB1CAD20D224D5EBA849FEDB30FE0A84652CCF4120AC27P27AL" TargetMode="External"/><Relationship Id="rId15" Type="http://schemas.openxmlformats.org/officeDocument/2006/relationships/hyperlink" Target="consultantplus://offline/ref=C5B7CBCAAD404179DDEC60511FE8EC4948DB1AAC26D124D5EBA849FEDB30FE0A84652CCF4120AC20P27FL" TargetMode="External"/><Relationship Id="rId36" Type="http://schemas.openxmlformats.org/officeDocument/2006/relationships/hyperlink" Target="consultantplus://offline/ref=C5B7CBCAAD404179DDEC60511FE8EC4948DB1AAC26D124D5EBA849FEDB30FE0A84652CCF4120AC23P27AL" TargetMode="External"/><Relationship Id="rId57" Type="http://schemas.openxmlformats.org/officeDocument/2006/relationships/hyperlink" Target="consultantplus://offline/ref=C5B7CBCAAD404179DDEC60511FE8EC4948DB1AAC26D124D5EBA849FEDB30FE0A84652CCF4120AC25P27CL" TargetMode="External"/><Relationship Id="rId106" Type="http://schemas.openxmlformats.org/officeDocument/2006/relationships/hyperlink" Target="consultantplus://offline/ref=C5B7CBCAAD404179DDEC60511FE8EC4948D112AE27D724D5EBA849FEDB30FE0A84652CCF4120A521P27BL" TargetMode="External"/><Relationship Id="rId127" Type="http://schemas.openxmlformats.org/officeDocument/2006/relationships/hyperlink" Target="consultantplus://offline/ref=C5B7CBCAAD404179DDEC60511FE8EC4948DB1AAC26D124D5EBA849FEDB30FE0A84652CCF4120AC28P27FL" TargetMode="External"/><Relationship Id="rId10" Type="http://schemas.openxmlformats.org/officeDocument/2006/relationships/hyperlink" Target="consultantplus://offline/ref=C5B7CBCAAD404179DDEC60511FE8EC4948D519AD25D424D5EBA849FEDB30FE0A84652CCF4120AC21P279L" TargetMode="External"/><Relationship Id="rId31" Type="http://schemas.openxmlformats.org/officeDocument/2006/relationships/hyperlink" Target="consultantplus://offline/ref=C5B7CBCAAD404179DDEC60511FE8EC494BD21AAC22D324D5EBA849FEDBP370L" TargetMode="External"/><Relationship Id="rId52" Type="http://schemas.openxmlformats.org/officeDocument/2006/relationships/hyperlink" Target="consultantplus://offline/ref=C5B7CBCAAD404179DDEC60511FE8EC4948D51AA52FD024D5EBA849FEDB30FE0A84652CCF4120AC23P277L" TargetMode="External"/><Relationship Id="rId73" Type="http://schemas.openxmlformats.org/officeDocument/2006/relationships/hyperlink" Target="consultantplus://offline/ref=C5B7CBCAAD404179DDEC60511FE8EC4948D51AA52FD024D5EBA849FEDB30FE0A84652CCF4120AC22P278L" TargetMode="External"/><Relationship Id="rId78" Type="http://schemas.openxmlformats.org/officeDocument/2006/relationships/hyperlink" Target="consultantplus://offline/ref=C5B7CBCAAD404179DDEC60511FE8EC4948D51AA52FD024D5EBA849FEDB30FE0A84652CCF4120AC22P276L" TargetMode="External"/><Relationship Id="rId94" Type="http://schemas.openxmlformats.org/officeDocument/2006/relationships/hyperlink" Target="consultantplus://offline/ref=C5B7CBCAAD404179DDEC60511FE8EC494BD21CAC22D024D5EBA849FEDB30FE0A84652CCF4120AD23P27FL" TargetMode="External"/><Relationship Id="rId99" Type="http://schemas.openxmlformats.org/officeDocument/2006/relationships/hyperlink" Target="consultantplus://offline/ref=C5B7CBCAAD404179DDEC60511FE8EC4948DB1AAC26D124D5EBA849FEDB30FE0A84652CCF4120AC26P27DL" TargetMode="External"/><Relationship Id="rId101" Type="http://schemas.openxmlformats.org/officeDocument/2006/relationships/hyperlink" Target="consultantplus://offline/ref=C5B7CBCAAD404179DDEC60511FE8EC4948DB1AAC26D124D5EBA849FEDB30FE0A84652CCF4120AC26P279L" TargetMode="External"/><Relationship Id="rId122" Type="http://schemas.openxmlformats.org/officeDocument/2006/relationships/image" Target="media/image12.wmf"/><Relationship Id="rId143" Type="http://schemas.openxmlformats.org/officeDocument/2006/relationships/image" Target="media/image24.wmf"/><Relationship Id="rId148" Type="http://schemas.openxmlformats.org/officeDocument/2006/relationships/image" Target="media/image29.wmf"/><Relationship Id="rId164" Type="http://schemas.openxmlformats.org/officeDocument/2006/relationships/hyperlink" Target="consultantplus://offline/ref=C5B7CBCAAD404179DDEC60511FE8EC4948DB1AAC26D124D5EBA849FEDB30FE0A84652CCF4120AC28P278L" TargetMode="External"/><Relationship Id="rId169" Type="http://schemas.openxmlformats.org/officeDocument/2006/relationships/hyperlink" Target="consultantplus://offline/ref=C5B7CBCAAD404179DDEC60511FE8EC4948DB1AAC26D124D5EBA849FEDB30FE0A84652CCF4121AF28P279L" TargetMode="External"/><Relationship Id="rId185" Type="http://schemas.openxmlformats.org/officeDocument/2006/relationships/hyperlink" Target="consultantplus://offline/ref=C5B7CBCAAD404179DDEC60511FE8EC4948D718A922D524D5EBA849FEDB30FE0A84652CCF4120AC25P27BL" TargetMode="External"/><Relationship Id="rId4" Type="http://schemas.openxmlformats.org/officeDocument/2006/relationships/webSettings" Target="webSettings.xml"/><Relationship Id="rId9" Type="http://schemas.openxmlformats.org/officeDocument/2006/relationships/hyperlink" Target="consultantplus://offline/ref=C5B7CBCAAD404179DDEC60511FE8EC4948D51AA52FD024D5EBA849FEDB30FE0A84652CCF4120AC21P27AL" TargetMode="External"/><Relationship Id="rId180" Type="http://schemas.openxmlformats.org/officeDocument/2006/relationships/image" Target="media/image42.wmf"/><Relationship Id="rId210" Type="http://schemas.openxmlformats.org/officeDocument/2006/relationships/hyperlink" Target="consultantplus://offline/ref=C5B7CBCAAD404179DDEC60511FE8EC494BD21CAD24D724D5EBA849FEDB30FE0A84652CCF4120AE23P278L" TargetMode="External"/><Relationship Id="rId26" Type="http://schemas.openxmlformats.org/officeDocument/2006/relationships/hyperlink" Target="consultantplus://offline/ref=C5B7CBCAAD404179DDEC60511FE8EC4948DB1CAF21DC24D5EBA849FEDBP370L" TargetMode="External"/><Relationship Id="rId47" Type="http://schemas.openxmlformats.org/officeDocument/2006/relationships/hyperlink" Target="consultantplus://offline/ref=C5B7CBCAAD404179DDEC60511FE8EC4948DB1AAC26D124D5EBA849FEDB30FE0A84652CCF4120AC22P278L" TargetMode="External"/><Relationship Id="rId68" Type="http://schemas.openxmlformats.org/officeDocument/2006/relationships/hyperlink" Target="consultantplus://offline/ref=C5B7CBCAAD404179DDEC60511FE8EC4948DB1AAC26D124D5EBA849FEDB30FE0A84652CCF4120AC23P27AL" TargetMode="External"/><Relationship Id="rId89" Type="http://schemas.openxmlformats.org/officeDocument/2006/relationships/hyperlink" Target="consultantplus://offline/ref=C5B7CBCAAD404179DDEC60511FE8EC4948DB1AAC26D124D5EBA849FEDB30FE0A84652CCF4120AC23P278L" TargetMode="External"/><Relationship Id="rId112" Type="http://schemas.openxmlformats.org/officeDocument/2006/relationships/image" Target="media/image4.wmf"/><Relationship Id="rId133" Type="http://schemas.openxmlformats.org/officeDocument/2006/relationships/image" Target="media/image19.wmf"/><Relationship Id="rId154" Type="http://schemas.openxmlformats.org/officeDocument/2006/relationships/image" Target="media/image35.wmf"/><Relationship Id="rId175" Type="http://schemas.openxmlformats.org/officeDocument/2006/relationships/hyperlink" Target="consultantplus://offline/ref=C5B7CBCAAD404179DDEC60511FE8EC4948D519AD25D424D5EBA849FEDB30FE0A84652CCF4120AC21P279L" TargetMode="External"/><Relationship Id="rId196" Type="http://schemas.openxmlformats.org/officeDocument/2006/relationships/image" Target="media/image52.wmf"/><Relationship Id="rId200" Type="http://schemas.openxmlformats.org/officeDocument/2006/relationships/hyperlink" Target="consultantplus://offline/ref=C5B7CBCAAD404179DDEC60511FE8EC4948DB1AAC26D124D5EBA849FEDB30FE0A84652CCF4121A823P27EL" TargetMode="External"/><Relationship Id="rId16" Type="http://schemas.openxmlformats.org/officeDocument/2006/relationships/hyperlink" Target="consultantplus://offline/ref=C5B7CBCAAD404179DDEC60511FE8EC4948D51AA52FD024D5EBA849FEDB30FE0A84652CCF4120AC20P27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73</Pages>
  <Words>27425</Words>
  <Characters>156325</Characters>
  <Application>Microsoft Office Word</Application>
  <DocSecurity>0</DocSecurity>
  <Lines>1302</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183384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2016-11-24T11:59:00Z</dcterms:created>
  <dcterms:modified xsi:type="dcterms:W3CDTF">2016-11-24T11:59:00Z</dcterms:modified>
</cp:coreProperties>
</file>