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BA" w:rsidRDefault="00BF4AB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F4ABA" w:rsidRDefault="00BF4ABA">
      <w:pPr>
        <w:pStyle w:val="ConsPlusNormal"/>
        <w:jc w:val="both"/>
        <w:outlineLvl w:val="0"/>
      </w:pPr>
    </w:p>
    <w:p w:rsidR="00BF4ABA" w:rsidRDefault="00BF4AB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F4ABA" w:rsidRDefault="00BF4ABA">
      <w:pPr>
        <w:pStyle w:val="ConsPlusTitle"/>
        <w:jc w:val="both"/>
      </w:pPr>
    </w:p>
    <w:p w:rsidR="00BF4ABA" w:rsidRDefault="00BF4ABA">
      <w:pPr>
        <w:pStyle w:val="ConsPlusTitle"/>
        <w:jc w:val="center"/>
      </w:pPr>
      <w:r>
        <w:t>ПОСТАНОВЛЕНИЕ</w:t>
      </w:r>
    </w:p>
    <w:p w:rsidR="00BF4ABA" w:rsidRDefault="00BF4ABA">
      <w:pPr>
        <w:pStyle w:val="ConsPlusTitle"/>
        <w:jc w:val="center"/>
      </w:pPr>
      <w:r>
        <w:t>от 15 сентября 2020 г. N 1439</w:t>
      </w:r>
    </w:p>
    <w:p w:rsidR="00BF4ABA" w:rsidRDefault="00BF4ABA">
      <w:pPr>
        <w:pStyle w:val="ConsPlusTitle"/>
        <w:jc w:val="both"/>
      </w:pPr>
    </w:p>
    <w:p w:rsidR="00BF4ABA" w:rsidRDefault="00BF4ABA">
      <w:pPr>
        <w:pStyle w:val="ConsPlusTitle"/>
        <w:jc w:val="center"/>
      </w:pPr>
      <w:r>
        <w:t>ОБ УТВЕРЖДЕНИИ ПРАВИЛ</w:t>
      </w:r>
    </w:p>
    <w:p w:rsidR="00BF4ABA" w:rsidRDefault="00BF4ABA">
      <w:pPr>
        <w:pStyle w:val="ConsPlusTitle"/>
        <w:jc w:val="center"/>
      </w:pPr>
      <w:r>
        <w:t xml:space="preserve">ПРЕДОСТАВЛЕНИЯ ГРАНТОВ В ФОРМЕ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BF4ABA" w:rsidRDefault="00BF4ABA">
      <w:pPr>
        <w:pStyle w:val="ConsPlusTitle"/>
        <w:jc w:val="center"/>
      </w:pPr>
      <w:r>
        <w:t xml:space="preserve">БЮДЖЕТА НА РЕАЛИЗАЦИЮ </w:t>
      </w:r>
      <w:proofErr w:type="gramStart"/>
      <w:r>
        <w:t>КОМПЛЕКСНЫХ</w:t>
      </w:r>
      <w:proofErr w:type="gramEnd"/>
      <w:r>
        <w:t xml:space="preserve"> НАУЧНО-ТЕХНИЧЕСКИХ</w:t>
      </w:r>
    </w:p>
    <w:p w:rsidR="00BF4ABA" w:rsidRDefault="00BF4ABA">
      <w:pPr>
        <w:pStyle w:val="ConsPlusTitle"/>
        <w:jc w:val="center"/>
      </w:pPr>
      <w:r>
        <w:t>ПРОГРАММ ПОЛНОГО ИННОВАЦИОННОГО ЦИКЛА И КОМПЛЕКСНЫХ</w:t>
      </w:r>
    </w:p>
    <w:p w:rsidR="00BF4ABA" w:rsidRDefault="00BF4ABA">
      <w:pPr>
        <w:pStyle w:val="ConsPlusTitle"/>
        <w:jc w:val="center"/>
      </w:pPr>
      <w:r>
        <w:t>НАУЧНО-ТЕХНИЧЕСКИХ ПРОЕКТОВ ПОЛНОГО ИННОВАЦИОННОГО ЦИКЛА</w:t>
      </w: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на реализацию комплексных научно-технических программ полного инновационного цикла и комплексных научно-технических проектов полного инновационного цикла.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2. Установить, что гранты в форме субсидий из федерального бюджета на реализацию комплексных научно-технических программ полного инновационного цикла и комплексных научно-технических проектов полного инновационного цикла </w:t>
      </w:r>
      <w:proofErr w:type="gramStart"/>
      <w:r>
        <w:t>предоставляются</w:t>
      </w:r>
      <w:proofErr w:type="gramEnd"/>
      <w:r>
        <w:t xml:space="preserve"> начиная с 2021 года участникам комплексных научно-технических программ полного инновационного цикла и комплексных научно-технических проектов полного инновационного цикла на реализацию комплексных научно-технических программ полного инновационного цикла, комплексных научно-технических проектов полного инновационного цикла в размере и </w:t>
      </w:r>
      <w:proofErr w:type="gramStart"/>
      <w:r>
        <w:t xml:space="preserve">на срок, определяемые актом Правительства Российской Федерации в соответствии с </w:t>
      </w:r>
      <w:hyperlink r:id="rId6" w:history="1">
        <w:r>
          <w:rPr>
            <w:color w:val="0000FF"/>
          </w:rPr>
          <w:t>пунктом 10</w:t>
        </w:r>
      </w:hyperlink>
      <w:r>
        <w:t xml:space="preserve"> Правил разработки, утверждения, реализации, корректировки и завершения комплексных научно-технических программ полного инновационного цикла и комплексных научно-технических проектов полного инновационного цикла в целях обеспечения реализации приоритетов научно-технологического развития Российской Федерации, утвержденных постановлением Правительства Российской Федерации от 19 февраля 2019 г. N 162 "Об утверждении Правил разработки, утверждения, реализации, корректировки</w:t>
      </w:r>
      <w:proofErr w:type="gramEnd"/>
      <w:r>
        <w:t xml:space="preserve"> и завершения комплексных научно-технических программ полного инновационного цикла и комплексных научно-технических проектов полного инновационного цикла в целях обеспечения реализации приоритетов научно-технологического развития Российской Федерации".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2021 г.</w:t>
      </w: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jc w:val="right"/>
      </w:pPr>
      <w:r>
        <w:t>Председатель Правительства</w:t>
      </w:r>
    </w:p>
    <w:p w:rsidR="00BF4ABA" w:rsidRDefault="00BF4ABA">
      <w:pPr>
        <w:pStyle w:val="ConsPlusNormal"/>
        <w:jc w:val="right"/>
      </w:pPr>
      <w:r>
        <w:t>Российской Федерации</w:t>
      </w:r>
    </w:p>
    <w:p w:rsidR="00BF4ABA" w:rsidRDefault="00BF4ABA">
      <w:pPr>
        <w:pStyle w:val="ConsPlusNormal"/>
        <w:jc w:val="right"/>
      </w:pPr>
      <w:r>
        <w:t>М.МИШУСТИН</w:t>
      </w: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jc w:val="right"/>
        <w:outlineLvl w:val="0"/>
      </w:pPr>
      <w:r>
        <w:t>Утверждены</w:t>
      </w:r>
    </w:p>
    <w:p w:rsidR="00BF4ABA" w:rsidRDefault="00BF4ABA">
      <w:pPr>
        <w:pStyle w:val="ConsPlusNormal"/>
        <w:jc w:val="right"/>
      </w:pPr>
      <w:r>
        <w:t>постановлением Правительства</w:t>
      </w:r>
    </w:p>
    <w:p w:rsidR="00BF4ABA" w:rsidRDefault="00BF4ABA">
      <w:pPr>
        <w:pStyle w:val="ConsPlusNormal"/>
        <w:jc w:val="right"/>
      </w:pPr>
      <w:r>
        <w:t>Российской Федерации</w:t>
      </w:r>
    </w:p>
    <w:p w:rsidR="00BF4ABA" w:rsidRDefault="00BF4ABA">
      <w:pPr>
        <w:pStyle w:val="ConsPlusNormal"/>
        <w:jc w:val="right"/>
      </w:pPr>
      <w:r>
        <w:t>от 15 сентября 2020 г. N 1439</w:t>
      </w: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Title"/>
        <w:jc w:val="center"/>
      </w:pPr>
      <w:bookmarkStart w:id="0" w:name="P30"/>
      <w:bookmarkEnd w:id="0"/>
      <w:r>
        <w:lastRenderedPageBreak/>
        <w:t>ПРАВИЛА</w:t>
      </w:r>
    </w:p>
    <w:p w:rsidR="00BF4ABA" w:rsidRDefault="00BF4ABA">
      <w:pPr>
        <w:pStyle w:val="ConsPlusTitle"/>
        <w:jc w:val="center"/>
      </w:pPr>
      <w:r>
        <w:t xml:space="preserve">ПРЕДОСТАВЛЕНИЯ ГРАНТОВ В ФОРМЕ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BF4ABA" w:rsidRDefault="00BF4ABA">
      <w:pPr>
        <w:pStyle w:val="ConsPlusTitle"/>
        <w:jc w:val="center"/>
      </w:pPr>
      <w:r>
        <w:t xml:space="preserve">БЮДЖЕТА НА РЕАЛИЗАЦИЮ </w:t>
      </w:r>
      <w:proofErr w:type="gramStart"/>
      <w:r>
        <w:t>КОМПЛЕКСНЫХ</w:t>
      </w:r>
      <w:proofErr w:type="gramEnd"/>
      <w:r>
        <w:t xml:space="preserve"> НАУЧНО-ТЕХНИЧЕСКИХ</w:t>
      </w:r>
    </w:p>
    <w:p w:rsidR="00BF4ABA" w:rsidRDefault="00BF4ABA">
      <w:pPr>
        <w:pStyle w:val="ConsPlusTitle"/>
        <w:jc w:val="center"/>
      </w:pPr>
      <w:r>
        <w:t>ПРОГРАММ ПОЛНОГО ИННОВАЦИОННОГО ЦИКЛА И КОМПЛЕКСНЫХ</w:t>
      </w:r>
    </w:p>
    <w:p w:rsidR="00BF4ABA" w:rsidRDefault="00BF4ABA">
      <w:pPr>
        <w:pStyle w:val="ConsPlusTitle"/>
        <w:jc w:val="center"/>
      </w:pPr>
      <w:r>
        <w:t>НАУЧНО-ТЕХНИЧЕСКИХ ПРОЕКТОВ ПОЛНОГО ИННОВАЦИОННОГО ЦИКЛА</w:t>
      </w: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ind w:firstLine="540"/>
        <w:jc w:val="both"/>
      </w:pPr>
      <w:bookmarkStart w:id="1" w:name="P36"/>
      <w:bookmarkEnd w:id="1"/>
      <w:r>
        <w:t>1. Настоящие Правила устанавливают цели, порядок и условия предоставления грантов в форме субсидий из федерального бюджета на реализацию комплексных научно-технических программ полного инновационного цикла и комплексных научно-технических проектов полного инновационного цикла (далее - грант).</w:t>
      </w:r>
    </w:p>
    <w:p w:rsidR="00BF4ABA" w:rsidRDefault="00BF4ABA">
      <w:pPr>
        <w:pStyle w:val="ConsPlusNormal"/>
        <w:spacing w:before="220"/>
        <w:ind w:firstLine="540"/>
        <w:jc w:val="both"/>
      </w:pPr>
      <w:bookmarkStart w:id="2" w:name="P37"/>
      <w:bookmarkEnd w:id="2"/>
      <w:r>
        <w:t xml:space="preserve">2. </w:t>
      </w:r>
      <w:proofErr w:type="gramStart"/>
      <w:r>
        <w:t xml:space="preserve">Гранты предоставляются на реализацию комплексных программ и комплексных проектов, утверждаемых актом Правительства Российской Федерации в соответствии с </w:t>
      </w:r>
      <w:hyperlink r:id="rId7" w:history="1">
        <w:r>
          <w:rPr>
            <w:color w:val="0000FF"/>
          </w:rPr>
          <w:t>пунктом 10</w:t>
        </w:r>
      </w:hyperlink>
      <w:r>
        <w:t xml:space="preserve"> Правил разработки, утверждения, реализации, корректировки и завершения комплексных научно-технических программ полного инновационного цикла и комплексных научно-технических проектов полного инновационного цикла в целях обеспечения реализации приоритетов научно-технологического развития Российской Федерации, утвержденных постановлением Правительства Российской Федерации от 19 февраля 2019 г. N 162</w:t>
      </w:r>
      <w:proofErr w:type="gramEnd"/>
      <w:r>
        <w:t xml:space="preserve"> "Об утверждении Правил разработки, утверждения, реализации, корректировки и завершения комплексных научно-технических программ полного инновационного цикла и комплексных научно-технических проектов полного инновационного цикла в целях обеспечения реализации приоритетов научно-технологического развития Российской Федерации" (далее - Правила разработки, утверждения, реализации, корректировки и завершения комплексных программ и комплексных проектов).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3. Понятия, используемые в настоящих Правилах, означают следующее: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"</w:t>
      </w:r>
      <w:proofErr w:type="spellStart"/>
      <w:r>
        <w:t>грантодатель</w:t>
      </w:r>
      <w:proofErr w:type="spellEnd"/>
      <w:r>
        <w:t xml:space="preserve">" - ответственный исполнитель и (или) соисполнитель комплексной программы и комплексного проекта, предоставляющие грант участникам комплексных программ и комплексных проектов на основании акта Правительства Российской Федерации, утверждаемого в соответствии с </w:t>
      </w:r>
      <w:hyperlink r:id="rId8" w:history="1">
        <w:r>
          <w:rPr>
            <w:color w:val="0000FF"/>
          </w:rPr>
          <w:t>пунктом 10</w:t>
        </w:r>
      </w:hyperlink>
      <w:r>
        <w:t xml:space="preserve"> Правил разработки, утверждения, реализации, корректировки и завершения комплексных программ и комплексных проектов;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"комплексная программа" - комплексная научно-техническая программа полного инновационного цикла, представляющая собой совокупность скоординированных по задачам, срокам и ресурсам мероприятий, включающих в себя научные исследования и этапы инновационного цикла до создания технологий, продукции и оказания услуг;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"комплексный проект" - комплексный научно-технический проект полного инновационного цикла, представляющий собой комплекс работ, скоординированных по задачам, срокам и ресурсам, включающий в себя научные исследования и этапы инновационного цикла до создания технологий, продукции и оказания услуг;</w:t>
      </w:r>
    </w:p>
    <w:p w:rsidR="00BF4ABA" w:rsidRDefault="00BF4ABA">
      <w:pPr>
        <w:pStyle w:val="ConsPlusNormal"/>
        <w:spacing w:before="220"/>
        <w:ind w:firstLine="540"/>
        <w:jc w:val="both"/>
      </w:pPr>
      <w:proofErr w:type="gramStart"/>
      <w:r>
        <w:t>"ответственный исполнитель" - ответственный исполнитель - координатор комплексной программы и (или) комплексного проекта, являющиеся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сфере, соответствующей направлениям реализации комплексной программы и комплексного проекта, или иным главным распорядителем средств федерального бюджета в сфере научно-технической или производственной деятельности, соответствующей направлениям реализации комплексной программы или комплексного проекта, отвечающим за их реализацию</w:t>
      </w:r>
      <w:proofErr w:type="gramEnd"/>
      <w:r>
        <w:t xml:space="preserve"> и достижение целевых показателей;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"соисполнитель" - соисполнитель комплексной программы и (или) комплексного проекта, являющийся федеральным органом исполнительной власти и (или) иным главным распорядителем средств федерального бюджета, отвечающими за реализацию комплексной программы и (или) комплексного проекта и достижение их целевых показателей;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lastRenderedPageBreak/>
        <w:t>"участник комплексной программы и (или) комплексного проекта" - научные и образовательные организации, иные организации различных форм собственности.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Гранты предоставляются участникам комплексных программ и (или) комплексных проектов, не являющимся казенными учреждениями, проекты комплексных программ и (или) комплексных проектов которых подлежат утверждению актом Правительства Российской Федерации в соответствии с </w:t>
      </w:r>
      <w:hyperlink r:id="rId9" w:history="1">
        <w:r>
          <w:rPr>
            <w:color w:val="0000FF"/>
          </w:rPr>
          <w:t>пунктом 10</w:t>
        </w:r>
      </w:hyperlink>
      <w:r>
        <w:t xml:space="preserve"> Правил разработки, утверждения, реализации, корректировки и завершения комплексных программ и комплексных проектов.</w:t>
      </w:r>
      <w:proofErr w:type="gramEnd"/>
    </w:p>
    <w:p w:rsidR="00BF4ABA" w:rsidRDefault="00BF4ABA">
      <w:pPr>
        <w:pStyle w:val="ConsPlusNormal"/>
        <w:spacing w:before="220"/>
        <w:ind w:firstLine="540"/>
        <w:jc w:val="both"/>
      </w:pPr>
      <w:r>
        <w:t>5. Результатом предоставления гранта является реализация мероприятий (мероприятия), предусмотренных комплексной программой или комплексным проектом, в соответствующем году.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Показатели, необходимые для достижения результата предоставления гранта, в зависимости от приоритетного направления развития науки, техники и технологий комплексной программы и (или) комплексного проекта, устанавливаются в комплексных программах и (или) комплексных проектах, утверждаемых актом Правительства Российской Федерации в соответствии с </w:t>
      </w:r>
      <w:hyperlink r:id="rId10" w:history="1">
        <w:r>
          <w:rPr>
            <w:color w:val="0000FF"/>
          </w:rPr>
          <w:t>пунктом 10</w:t>
        </w:r>
      </w:hyperlink>
      <w:r>
        <w:t xml:space="preserve"> Правил разработки, утверждения, реализации, корректировки и завершения комплексных программ и комплексных проектов, для каждого уровня готовности технологии.</w:t>
      </w:r>
      <w:proofErr w:type="gramEnd"/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7. Гранты предоставляются в пределах лимитов бюджетных обязательств, доведенных в установленном порядке до </w:t>
      </w:r>
      <w:proofErr w:type="spellStart"/>
      <w:r>
        <w:t>грантодателя</w:t>
      </w:r>
      <w:proofErr w:type="spellEnd"/>
      <w:r>
        <w:t xml:space="preserve"> как получателя средств федерального бюджета, на выполнение научно-исследовательских и опытно-конструкторских работ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 Гранты предоставляются на финансовое обеспечение следующих расходов участников комплексных программ и комплексных проектов: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а) при проведении научно-исследовательских работ: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оплата труда, в том числе начисления на выплаты по оплате труда и иные выплаты, включая социальные выплаты работникам, участвующим в реализации комплексной программы и (или) комплексного проекта;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приобретение нефинансовых активов, в том числе основных средств, нематериальных активов и материальных запасов, необходимых для реализации комплексной программы и (или) комплексного проекта;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оплата командировок членов научного коллектива лаборатории, являющихся работниками участников комплексной программы и (или) комплексного проекта, по направлениям комплексной программы и (или) комплексного проекта;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оплата участия членов научного коллектива лаборатории, являющихся работниками участников комплексной программы и (или) комплексного проекта, по направлениям комплексной программы и (или) комплексного проекта в конференциях, научных семинарах, симпозиумах;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оплата договоров о выполнении сторонними организациями работ, связанных с осуществлением комплексной программы и (или) комплексного проекта, включая расходы на оплату научных исследований и работ, осуществляемых участниками комплексной программы и (или) комплексного проекта, указанными в комплексной программе или комплексном проекте;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оплата работ, услуг, в том числе услуг связи, транспортных услуг, коммунальных и эксплуатационных услуг, арендной платы за пользование имуществом (за исключением земельных участков и других обособленных природных объектов), оплата работ и услуг по содержанию имущества и прочих расходов, соответствующих целям предоставления гранта;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lastRenderedPageBreak/>
        <w:t>б) при проведении опытно-конструкторских работ: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расходы на оплату труда работников, занятых выполнением опытно-конструкторских работ, а также затраты на отчисления на страховые взносы по обязательному медицинскому страхованию, на страховые взносы по обязательному социальному страхованию на случай временной нетрудоспособности и в связи с материнством и на страховые взносы по обязательному пенсионному страхованию;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материальные расходы, непосредственно связанные с выполнением опытно-конструкторских работ, в том числе расходы на подготовку лабораторного, исследовательского комплекса, закупку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расходы на оплату работ (услуг) организаций, привлекаемых для выполнения опытно-конструкторских работ;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расходы на государственную регистрацию в Российской Федерации результатов интеллектуальной деятельности, полученных в рамках выполнения опытно-конструкторских работ;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расходы на производство опытной партии продукц</w:t>
      </w:r>
      <w:proofErr w:type="gramStart"/>
      <w:r>
        <w:t>ии и ее</w:t>
      </w:r>
      <w:proofErr w:type="gramEnd"/>
      <w:r>
        <w:t xml:space="preserve"> тестирование, сертификацию и (или) регистрацию, а также на испытание;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расходы на приобретение изделий сравнения.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Предоставление грантов осуществляется на основании акта Правительства Российской Федерации, утверждаемого в соответствии с </w:t>
      </w:r>
      <w:hyperlink r:id="rId11" w:history="1">
        <w:r>
          <w:rPr>
            <w:color w:val="0000FF"/>
          </w:rPr>
          <w:t>пунктом 10</w:t>
        </w:r>
      </w:hyperlink>
      <w:r>
        <w:t xml:space="preserve"> Правил разработки, утверждения, реализации, корректировки и завершения комплексных программ и комплексных проектов, при условии, что в указанном акте предусматривается обеспечение внебюджетного </w:t>
      </w:r>
      <w:proofErr w:type="spellStart"/>
      <w:r>
        <w:t>софинансирования</w:t>
      </w:r>
      <w:proofErr w:type="spellEnd"/>
      <w:r>
        <w:t xml:space="preserve"> комплексной программы и (или) комплексного проекта в размере не менее 50 процентов общего объема финансового обеспечения комплексной программы и (или) комплексного проекта.</w:t>
      </w:r>
      <w:proofErr w:type="gramEnd"/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9. Грант предоставляется на основании соглашения о предоставлении гранта (далее - соглашение), которое заключается </w:t>
      </w:r>
      <w:proofErr w:type="spellStart"/>
      <w:r>
        <w:t>грантодателем</w:t>
      </w:r>
      <w:proofErr w:type="spellEnd"/>
      <w:r>
        <w:t xml:space="preserve"> с получателем гранта - участником комплексной программы и (или) комплексного проекта (далее - получатель гранта). Соглашение, дополнительное соглашение о внесении в него изменений, а также дополнительное соглашение о расторжении соглашения (при необходимости) заключаются в соответствии с типовой формой, установленной Министерством финансов Российской Федерации. Соглашение </w:t>
      </w:r>
      <w:proofErr w:type="gramStart"/>
      <w:r>
        <w:t>содержит</w:t>
      </w:r>
      <w:proofErr w:type="gramEnd"/>
      <w:r>
        <w:t xml:space="preserve"> в том числе следующие положения: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а) план-график работ, выполняемых в рамках реализации комплексной программы или комплексного проекта;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б) запрет приобретения иностранной валюты за счет сре</w:t>
      </w:r>
      <w:proofErr w:type="gramStart"/>
      <w:r>
        <w:t>дств гр</w:t>
      </w:r>
      <w:proofErr w:type="gramEnd"/>
      <w:r>
        <w:t>анта,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необходимых для успешного выполнения проекта или исследовательской программы;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в) обязательство получателя гранта уведомлять </w:t>
      </w:r>
      <w:proofErr w:type="spellStart"/>
      <w:r>
        <w:t>грантодателя</w:t>
      </w:r>
      <w:proofErr w:type="spellEnd"/>
      <w:r>
        <w:t xml:space="preserve"> о наступлении обстоятельств, препятствующих реализации комплексной программы или комплексного проекта, а также влияющих или способных оказать влияние на надлежащее исполнение обязательств по соглашению;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lastRenderedPageBreak/>
        <w:t xml:space="preserve">г) формы, порядок и сроки представления отчетности в соответствии с </w:t>
      </w:r>
      <w:hyperlink w:anchor="P90" w:history="1">
        <w:r>
          <w:rPr>
            <w:color w:val="0000FF"/>
          </w:rPr>
          <w:t>пунктами 15</w:t>
        </w:r>
      </w:hyperlink>
      <w:r>
        <w:t xml:space="preserve"> и </w:t>
      </w:r>
      <w:hyperlink w:anchor="P94" w:history="1">
        <w:r>
          <w:rPr>
            <w:color w:val="0000FF"/>
          </w:rPr>
          <w:t>16</w:t>
        </w:r>
      </w:hyperlink>
      <w:r>
        <w:t xml:space="preserve"> настоящих Правил;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д) значения результатов предоставления грантов и показателей, необходимых для достижения результатов предоставления грантов.</w:t>
      </w:r>
    </w:p>
    <w:p w:rsidR="00BF4ABA" w:rsidRDefault="00BF4ABA">
      <w:pPr>
        <w:pStyle w:val="ConsPlusNormal"/>
        <w:spacing w:before="220"/>
        <w:ind w:firstLine="540"/>
        <w:jc w:val="both"/>
      </w:pPr>
      <w:bookmarkStart w:id="3" w:name="P70"/>
      <w:bookmarkEnd w:id="3"/>
      <w:r>
        <w:t>10. Получатель гранта на дату не ранее чем 1-е число месяца, предшествующего месяцу, в котором планируется заключение соглашения, должен соответствовать следующим требованиям: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а) у получателя гранта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б) у получателя гранта отсутствует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в) получатель гранта не является получателем сре</w:t>
      </w:r>
      <w:proofErr w:type="gramStart"/>
      <w:r>
        <w:t>дств в т</w:t>
      </w:r>
      <w:proofErr w:type="gramEnd"/>
      <w:r>
        <w:t xml:space="preserve">екущем финансовом году из федерального бюджета в соответствии с иными нормативными правовыми актами на цели, указанные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BF4ABA" w:rsidRDefault="00BF4ABA">
      <w:pPr>
        <w:pStyle w:val="ConsPlusNormal"/>
        <w:spacing w:before="220"/>
        <w:ind w:firstLine="540"/>
        <w:jc w:val="both"/>
      </w:pPr>
      <w:proofErr w:type="gramStart"/>
      <w:r>
        <w:t>г) получатель гранта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>
        <w:t xml:space="preserve"> совокупности превышает 50 процентов;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д) получатель гранта не находится в процессе ликвидации, реорганизации,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Федерации.</w:t>
      </w:r>
    </w:p>
    <w:p w:rsidR="00BF4ABA" w:rsidRDefault="00BF4ABA">
      <w:pPr>
        <w:pStyle w:val="ConsPlusNormal"/>
        <w:spacing w:before="220"/>
        <w:ind w:firstLine="540"/>
        <w:jc w:val="both"/>
      </w:pPr>
      <w:bookmarkStart w:id="4" w:name="P76"/>
      <w:bookmarkEnd w:id="4"/>
      <w:r>
        <w:t xml:space="preserve">11. В целях заключения соглашения получатель гранта в течение 10 рабочих дней </w:t>
      </w:r>
      <w:proofErr w:type="gramStart"/>
      <w:r>
        <w:t>с даты</w:t>
      </w:r>
      <w:proofErr w:type="gramEnd"/>
      <w:r>
        <w:t xml:space="preserve"> официального опубликования акта Правительства Российской Федерации, утверждаемого в соответствии с </w:t>
      </w:r>
      <w:hyperlink r:id="rId12" w:history="1">
        <w:r>
          <w:rPr>
            <w:color w:val="0000FF"/>
          </w:rPr>
          <w:t>пунктом 10</w:t>
        </w:r>
      </w:hyperlink>
      <w:r>
        <w:t xml:space="preserve"> Правил разработки, утверждения, реализации, корректировки и завершения комплексных программ и комплексных проектов, представляет </w:t>
      </w:r>
      <w:proofErr w:type="spellStart"/>
      <w:r>
        <w:t>грантодателю</w:t>
      </w:r>
      <w:proofErr w:type="spellEnd"/>
      <w:r>
        <w:t xml:space="preserve"> в бумажном виде следующие документы:</w:t>
      </w:r>
    </w:p>
    <w:p w:rsidR="00BF4ABA" w:rsidRDefault="00BF4ABA">
      <w:pPr>
        <w:pStyle w:val="ConsPlusNormal"/>
        <w:spacing w:before="220"/>
        <w:ind w:firstLine="540"/>
        <w:jc w:val="both"/>
      </w:pPr>
      <w:proofErr w:type="gramStart"/>
      <w:r>
        <w:t>а) справка об отсутствии у получателя гранта на 1-е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подписанная руководителем получателя гранта или иным уполномоченным им лицом, главным бухгалтером (при наличии) или иным должностным лицом, на</w:t>
      </w:r>
      <w:proofErr w:type="gramEnd"/>
      <w:r>
        <w:t xml:space="preserve"> которое возлагается ведение бухгалтерского учета;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б) справка об отсутствии у получателя гранта на 1-е число месяца, предшествующего месяцу, в котором планируется заключение соглашения, просроченной задолженности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иной просроченной задолженности перед федеральным бюджетом, подписанная руководителем получателя гранта или иным уполномоченным им лицом, главным бухгалтером (при наличии) или иным должностным лицом, на которое возлагается ведение бухгалтерского учета;</w:t>
      </w:r>
    </w:p>
    <w:p w:rsidR="00BF4ABA" w:rsidRDefault="00BF4ABA">
      <w:pPr>
        <w:pStyle w:val="ConsPlusNormal"/>
        <w:spacing w:before="220"/>
        <w:ind w:firstLine="540"/>
        <w:jc w:val="both"/>
      </w:pPr>
      <w:proofErr w:type="gramStart"/>
      <w:r>
        <w:t xml:space="preserve">в) справка о том, что получатель гранта не является иностранным юридическим лицом, а также российским юридическим лицом, в уставном (складочном) капитале которого доля участия </w:t>
      </w:r>
      <w:r>
        <w:lastRenderedPageBreak/>
        <w:t>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</w:t>
      </w:r>
      <w:proofErr w:type="gramEnd"/>
      <w:r>
        <w:t xml:space="preserve"> операций (офшорные зоны), в совокупности превышает 50 процентов, </w:t>
      </w:r>
      <w:proofErr w:type="gramStart"/>
      <w:r>
        <w:t>подписанная</w:t>
      </w:r>
      <w:proofErr w:type="gramEnd"/>
      <w:r>
        <w:t xml:space="preserve"> руководителем получателя гранта или иным уполномоченным лицом, главным бухгалтером (при наличии) или иным должностным лицом, на которое возлагается ведение бухгалтерского учета;</w:t>
      </w:r>
    </w:p>
    <w:p w:rsidR="00BF4ABA" w:rsidRDefault="00BF4ABA">
      <w:pPr>
        <w:pStyle w:val="ConsPlusNormal"/>
        <w:spacing w:before="220"/>
        <w:ind w:firstLine="540"/>
        <w:jc w:val="both"/>
      </w:pPr>
      <w:proofErr w:type="gramStart"/>
      <w:r>
        <w:t xml:space="preserve">г) справка о том, что получатель гранта не получает в текущем финансовом году из федерального бюджета средства в соответствии с иными нормативными правовыми актами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Правил, подписанная руководителем получателя гранта или иным уполномоченным им лицом, главным бухгалтером (при наличии) или иным должностным лицом, на которое возлагается ведение бухгалтерского учета;</w:t>
      </w:r>
      <w:proofErr w:type="gramEnd"/>
    </w:p>
    <w:p w:rsidR="00BF4ABA" w:rsidRDefault="00BF4ABA">
      <w:pPr>
        <w:pStyle w:val="ConsPlusNormal"/>
        <w:spacing w:before="220"/>
        <w:ind w:firstLine="540"/>
        <w:jc w:val="both"/>
      </w:pPr>
      <w:proofErr w:type="gramStart"/>
      <w:r>
        <w:t>д) справка о том, что на 1-е число месяца, предшествующего месяцу, в котором планируется заключение соглашения, получатель гранта не находится в процессе ликвидации, реорганизации,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подписанная руководителем получателя гранта или иным уполномоченным им лицом, главным бухгалтером (при наличии) или иным должностным лицом, на которое</w:t>
      </w:r>
      <w:proofErr w:type="gramEnd"/>
      <w:r>
        <w:t xml:space="preserve"> возлагается ведение бухгалтерского учета;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е) согласие учредителя получателя гранта на заключение получателем гранта соглашения, оформленное на бланке указанного учредителя, - для бюджетных и автономных учреждений, не находящихся в ведении </w:t>
      </w:r>
      <w:proofErr w:type="spellStart"/>
      <w:r>
        <w:t>грантодателя</w:t>
      </w:r>
      <w:proofErr w:type="spellEnd"/>
      <w:r>
        <w:t xml:space="preserve"> или Правительства Российской Федерации.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12. </w:t>
      </w:r>
      <w:proofErr w:type="spellStart"/>
      <w:r>
        <w:t>Грантодатель</w:t>
      </w:r>
      <w:proofErr w:type="spellEnd"/>
      <w:r>
        <w:t xml:space="preserve"> рассматривает в течение 30 дней представленные получателем гранта документы и принимает решение о заключении соглашения или мотивированное решение об отказе в заключени</w:t>
      </w:r>
      <w:proofErr w:type="gramStart"/>
      <w:r>
        <w:t>и</w:t>
      </w:r>
      <w:proofErr w:type="gramEnd"/>
      <w:r>
        <w:t xml:space="preserve"> соглашения по основаниям, предусмотренным </w:t>
      </w:r>
      <w:hyperlink w:anchor="P84" w:history="1">
        <w:r>
          <w:rPr>
            <w:color w:val="0000FF"/>
          </w:rPr>
          <w:t>пунктом 13</w:t>
        </w:r>
      </w:hyperlink>
      <w:r>
        <w:t xml:space="preserve"> настоящих Правил. Такое решение в течение одного рабочего дня после принятия решения размещается на официальном сайте </w:t>
      </w:r>
      <w:proofErr w:type="spellStart"/>
      <w:r>
        <w:t>грантодателя</w:t>
      </w:r>
      <w:proofErr w:type="spellEnd"/>
      <w:r>
        <w:t xml:space="preserve"> в информационно-телекоммуникационной сети "Интернет".</w:t>
      </w:r>
    </w:p>
    <w:p w:rsidR="00BF4ABA" w:rsidRDefault="00BF4ABA">
      <w:pPr>
        <w:pStyle w:val="ConsPlusNormal"/>
        <w:spacing w:before="220"/>
        <w:ind w:firstLine="540"/>
        <w:jc w:val="both"/>
      </w:pPr>
      <w:bookmarkStart w:id="5" w:name="P84"/>
      <w:bookmarkEnd w:id="5"/>
      <w:r>
        <w:t>13. Основаниями для отказа в заключени</w:t>
      </w:r>
      <w:proofErr w:type="gramStart"/>
      <w:r>
        <w:t>и</w:t>
      </w:r>
      <w:proofErr w:type="gramEnd"/>
      <w:r>
        <w:t xml:space="preserve"> соглашения являются: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а) несоответствие получателя гранта требованиям, установленным </w:t>
      </w:r>
      <w:hyperlink w:anchor="P70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получателем гранта документов, предусмотренных </w:t>
      </w:r>
      <w:hyperlink w:anchor="P76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в) недостоверность информации, содержащейся в документах, представленных получателем гранта в соответствии с </w:t>
      </w:r>
      <w:hyperlink w:anchor="P76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г) </w:t>
      </w:r>
      <w:proofErr w:type="spellStart"/>
      <w:r>
        <w:t>неподписание</w:t>
      </w:r>
      <w:proofErr w:type="spellEnd"/>
      <w:r>
        <w:t xml:space="preserve"> получателем гранта соглашения в течение 5 рабочих дней со дня его формирования и размещения </w:t>
      </w:r>
      <w:proofErr w:type="spellStart"/>
      <w:r>
        <w:t>грантодателем</w:t>
      </w:r>
      <w:proofErr w:type="spellEnd"/>
      <w:r>
        <w:t xml:space="preserve"> в государственной интегрированной информационной системе управления общественными финансами "Электронный бюджет".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14. В случае принятия </w:t>
      </w:r>
      <w:proofErr w:type="spellStart"/>
      <w:r>
        <w:t>грантодателем</w:t>
      </w:r>
      <w:proofErr w:type="spellEnd"/>
      <w:r>
        <w:t xml:space="preserve"> решения об отказе получателю гранта в заключени</w:t>
      </w:r>
      <w:proofErr w:type="gramStart"/>
      <w:r>
        <w:t>и</w:t>
      </w:r>
      <w:proofErr w:type="gramEnd"/>
      <w:r>
        <w:t xml:space="preserve"> соглашения по основаниям, предусмотренным </w:t>
      </w:r>
      <w:hyperlink w:anchor="P84" w:history="1">
        <w:r>
          <w:rPr>
            <w:color w:val="0000FF"/>
          </w:rPr>
          <w:t>пунктом 13</w:t>
        </w:r>
      </w:hyperlink>
      <w:r>
        <w:t xml:space="preserve"> настоящих Правил, </w:t>
      </w:r>
      <w:proofErr w:type="spellStart"/>
      <w:r>
        <w:t>грантодатель</w:t>
      </w:r>
      <w:proofErr w:type="spellEnd"/>
      <w:r>
        <w:t xml:space="preserve"> информирует Правительство Российской Федерации о необходимости внесения изменений в акт Правительства Российской Федерации, утверждаемый в соответствии с </w:t>
      </w:r>
      <w:hyperlink r:id="rId13" w:history="1">
        <w:r>
          <w:rPr>
            <w:color w:val="0000FF"/>
          </w:rPr>
          <w:t>пунктом 10</w:t>
        </w:r>
      </w:hyperlink>
      <w:r>
        <w:t xml:space="preserve"> Правил разработки, утверждения, реализации, корректировки и завершения комплексных программ и комплексных проектов.</w:t>
      </w:r>
    </w:p>
    <w:p w:rsidR="00BF4ABA" w:rsidRDefault="00BF4ABA">
      <w:pPr>
        <w:pStyle w:val="ConsPlusNormal"/>
        <w:spacing w:before="220"/>
        <w:ind w:firstLine="540"/>
        <w:jc w:val="both"/>
      </w:pPr>
      <w:bookmarkStart w:id="6" w:name="P90"/>
      <w:bookmarkEnd w:id="6"/>
      <w:r>
        <w:t>15. Перечисление гранта осуществляется:</w:t>
      </w:r>
    </w:p>
    <w:p w:rsidR="00BF4ABA" w:rsidRDefault="00BF4ABA">
      <w:pPr>
        <w:pStyle w:val="ConsPlusNormal"/>
        <w:spacing w:before="220"/>
        <w:ind w:firstLine="540"/>
        <w:jc w:val="both"/>
      </w:pPr>
      <w:proofErr w:type="gramStart"/>
      <w:r>
        <w:lastRenderedPageBreak/>
        <w:t>а) юридическим лицам, за исключением бюджетных (автономных) учреждений, - на счета, открытые территориальным органам Федерального казначейства в учреждении Центрального банка Российской Федерации для учета средств юридических лиц, не являющихся участниками бюджетного процесса, не позднее 2-го рабочего дня после представления получателем гранта в территориальный орган Федерального казначейства платежных документов для оплаты денежного обязательства;</w:t>
      </w:r>
      <w:proofErr w:type="gramEnd"/>
    </w:p>
    <w:p w:rsidR="00BF4ABA" w:rsidRDefault="00BF4ABA">
      <w:pPr>
        <w:pStyle w:val="ConsPlusNormal"/>
        <w:spacing w:before="220"/>
        <w:ind w:firstLine="540"/>
        <w:jc w:val="both"/>
      </w:pPr>
      <w:r>
        <w:t>б) бюджетным учреждениям - на лицевые счета, открытые в территориальном органе Федерального казначейства или финансовом органе субъекта Российской Федерации (муниципального образования), в сроки, установленные соглашением;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в) автономным учреждениям - на лицевые счета, открытые в территориальном органе Федерального казначейства, финансовом органе субъекта Российской Федерации (муниципального образования), или расчетные счета в российских кредитных организациях в сроки, установленные соглашением.</w:t>
      </w:r>
    </w:p>
    <w:p w:rsidR="00BF4ABA" w:rsidRDefault="00BF4ABA">
      <w:pPr>
        <w:pStyle w:val="ConsPlusNormal"/>
        <w:spacing w:before="220"/>
        <w:ind w:firstLine="540"/>
        <w:jc w:val="both"/>
      </w:pPr>
      <w:bookmarkStart w:id="7" w:name="P94"/>
      <w:bookmarkEnd w:id="7"/>
      <w:r>
        <w:t xml:space="preserve">16. Отчеты о расходах, источником финансового обеспечения которых является грант, представляются получателем гранта </w:t>
      </w:r>
      <w:proofErr w:type="spellStart"/>
      <w:r>
        <w:t>грантодателю</w:t>
      </w:r>
      <w:proofErr w:type="spellEnd"/>
      <w:r>
        <w:t xml:space="preserve"> ежегодно, один раз в полгода, в следующие сроки: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отчеты, составленные на 1-е число месяца, следующего за отчетным периодом, - в течение 10 рабочих дней со дня окончания отчетного периода;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отчеты, составленные по состоянию на 1 января года, следующего за отчетным годом, - ежегодно, не позднее 31 (или последнего рабочего дня) января года, следующего за отчетным годом.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Отчеты, заполненные по форме, установленной соглашением, и подписанные руководителем получателя гранта или иным уполномоченным лицом, а также главным бухгалтером (при наличии) получателя гранта с указанием даты подписания отчета, представляются на бумажном носителе с приложением электронных копий документов.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17. Отчеты о достижении результатов предоставления грантов, составленные на 1 января года, следующего за отчетным годом, представляются получателем гранта </w:t>
      </w:r>
      <w:proofErr w:type="spellStart"/>
      <w:r>
        <w:t>грантодателю</w:t>
      </w:r>
      <w:proofErr w:type="spellEnd"/>
      <w:r>
        <w:t xml:space="preserve"> ежегодно, не позднее 31 (или последнего рабочего дня) января года, следующего за отчетным годом.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Указанные отчеты, заполненные по форме, установленной соглашением, и подписанные руководителем получателя гранта или иным уполномоченным лицом с указанием даты подписания отчетов, представляются на бумажных носителях с приложением электронных копий документов.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18. </w:t>
      </w:r>
      <w:proofErr w:type="spellStart"/>
      <w:r>
        <w:t>Грантодатель</w:t>
      </w:r>
      <w:proofErr w:type="spellEnd"/>
      <w:r>
        <w:t xml:space="preserve"> и уполномоченный орган государственного финансового контроля проводят обязательные проверки соблюдения получателем гранта целей, условий и порядка предоставления гранта, установленных настоящими Правилами и соглашением.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19. В случае установления в ходе проверок, проведенных </w:t>
      </w:r>
      <w:proofErr w:type="spellStart"/>
      <w:r>
        <w:t>грантодателем</w:t>
      </w:r>
      <w:proofErr w:type="spellEnd"/>
      <w:r>
        <w:t xml:space="preserve"> или уполномоченным органом государственного финансового контроля, фактов нарушения целей, условий и порядка предоставления гранта средства гранта в размере, определенном на основании выявленных нарушений, подлежат возврату в доход федерального бюджета: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а) на основании требования </w:t>
      </w:r>
      <w:proofErr w:type="spellStart"/>
      <w:r>
        <w:t>грантодателя</w:t>
      </w:r>
      <w:proofErr w:type="spellEnd"/>
      <w:r>
        <w:t xml:space="preserve"> - в течение 10 рабочих дней со дня получения получателем субсидий требований </w:t>
      </w:r>
      <w:proofErr w:type="spellStart"/>
      <w:r>
        <w:t>грантодателя</w:t>
      </w:r>
      <w:proofErr w:type="spellEnd"/>
      <w:r>
        <w:t>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б) на основании представления и (или) предписания соответствующего органа государственного финансового контроля - в сроки, установленные в соответствии с бюджетным </w:t>
      </w:r>
      <w:r>
        <w:lastRenderedPageBreak/>
        <w:t>законодательством Российской Федерации.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 xml:space="preserve">20. В случае </w:t>
      </w:r>
      <w:proofErr w:type="spellStart"/>
      <w:r>
        <w:t>недостижения</w:t>
      </w:r>
      <w:proofErr w:type="spellEnd"/>
      <w:r>
        <w:t xml:space="preserve"> получателем гранта установленных в соглашении значений результатов предоставления гранта, а также показателей, необходимых для достижения результата предоставления гранта, к организации применяется мера ответственности в форме возврата гранта в федеральный бюджет, размер которого определяется в соответствии с </w:t>
      </w:r>
      <w:hyperlink w:anchor="P105" w:history="1">
        <w:r>
          <w:rPr>
            <w:color w:val="0000FF"/>
          </w:rPr>
          <w:t>пунктом 21</w:t>
        </w:r>
      </w:hyperlink>
      <w:r>
        <w:t xml:space="preserve"> настоящих Правил.</w:t>
      </w:r>
    </w:p>
    <w:p w:rsidR="00BF4ABA" w:rsidRDefault="00BF4ABA">
      <w:pPr>
        <w:pStyle w:val="ConsPlusNormal"/>
        <w:spacing w:before="220"/>
        <w:ind w:firstLine="540"/>
        <w:jc w:val="both"/>
      </w:pPr>
      <w:bookmarkStart w:id="8" w:name="P105"/>
      <w:bookmarkEnd w:id="8"/>
      <w:r>
        <w:t>21. Размер возврата гранта (тыс. рублей) в федеральный бюджет (Р) определяется по формуле:</w:t>
      </w: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jc w:val="center"/>
      </w:pPr>
      <w:r w:rsidRPr="00406A4D">
        <w:rPr>
          <w:position w:val="-31"/>
        </w:rPr>
        <w:pict>
          <v:shape id="_x0000_i1025" style="width:141.5pt;height:41.85pt" coordsize="" o:spt="100" adj="0,,0" path="" filled="f" stroked="f">
            <v:stroke joinstyle="miter"/>
            <v:imagedata r:id="rId14" o:title="base_1_362560_32768"/>
            <v:formulas/>
            <v:path o:connecttype="segments"/>
          </v:shape>
        </w:pict>
      </w:r>
    </w:p>
    <w:p w:rsidR="00BF4ABA" w:rsidRDefault="00BF4ABA">
      <w:pPr>
        <w:pStyle w:val="ConsPlusNormal"/>
        <w:jc w:val="both"/>
      </w:pPr>
    </w:p>
    <w:p w:rsidR="00BF4ABA" w:rsidRDefault="00BF4ABA">
      <w:pPr>
        <w:pStyle w:val="ConsPlusNormal"/>
        <w:ind w:firstLine="540"/>
        <w:jc w:val="both"/>
      </w:pPr>
      <w:r>
        <w:t>где: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V - размер гранта, фактически использованный в отчетном периоде;</w:t>
      </w:r>
    </w:p>
    <w:p w:rsidR="00BF4ABA" w:rsidRDefault="00BF4ABA">
      <w:pPr>
        <w:pStyle w:val="ConsPlusNormal"/>
        <w:spacing w:before="220"/>
        <w:ind w:firstLine="540"/>
        <w:jc w:val="both"/>
      </w:pPr>
      <w:r>
        <w:t>k - количество показателей, необходимых для достижения результата предоставления гранта;</w:t>
      </w:r>
    </w:p>
    <w:p w:rsidR="00BF4ABA" w:rsidRDefault="00BF4ABA">
      <w:pPr>
        <w:pStyle w:val="ConsPlusNormal"/>
        <w:spacing w:before="220"/>
        <w:ind w:firstLine="540"/>
        <w:jc w:val="both"/>
      </w:pPr>
      <w:proofErr w:type="spellStart"/>
      <w:proofErr w:type="gramStart"/>
      <w:r>
        <w:t>D</w:t>
      </w:r>
      <w:r>
        <w:rPr>
          <w:vertAlign w:val="subscript"/>
        </w:rPr>
        <w:t>i</w:t>
      </w:r>
      <w:proofErr w:type="gramEnd"/>
      <w:r>
        <w:rPr>
          <w:vertAlign w:val="subscript"/>
        </w:rPr>
        <w:t>факт</w:t>
      </w:r>
      <w:proofErr w:type="spellEnd"/>
      <w:r>
        <w:t xml:space="preserve"> - фактическое значение в отчетном периоде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гранта;</w:t>
      </w:r>
    </w:p>
    <w:p w:rsidR="00BF4ABA" w:rsidRDefault="00BF4ABA">
      <w:pPr>
        <w:pStyle w:val="ConsPlusNormal"/>
        <w:spacing w:before="220"/>
        <w:ind w:firstLine="540"/>
        <w:jc w:val="both"/>
      </w:pPr>
      <w:proofErr w:type="spellStart"/>
      <w:proofErr w:type="gramStart"/>
      <w:r>
        <w:t>D</w:t>
      </w:r>
      <w:r>
        <w:rPr>
          <w:vertAlign w:val="subscript"/>
        </w:rPr>
        <w:t>i</w:t>
      </w:r>
      <w:proofErr w:type="gramEnd"/>
      <w:r>
        <w:rPr>
          <w:vertAlign w:val="subscript"/>
        </w:rPr>
        <w:t>план</w:t>
      </w:r>
      <w:proofErr w:type="spellEnd"/>
      <w:r>
        <w:t xml:space="preserve"> - плановое значение в отчетном периоде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гранта.</w:t>
      </w:r>
    </w:p>
    <w:p w:rsidR="00B02E6E" w:rsidRDefault="00BF4ABA" w:rsidP="00BF4ABA">
      <w:pPr>
        <w:pStyle w:val="ConsPlusNormal"/>
        <w:spacing w:before="220"/>
        <w:ind w:firstLine="540"/>
        <w:jc w:val="both"/>
      </w:pPr>
      <w:r>
        <w:t xml:space="preserve">22. В случае </w:t>
      </w:r>
      <w:proofErr w:type="spellStart"/>
      <w:r>
        <w:t>недостижения</w:t>
      </w:r>
      <w:proofErr w:type="spellEnd"/>
      <w:r>
        <w:t xml:space="preserve"> получателем гранта значений показателей, необходимых для достижения результата предоставления гранта, вследствие обстоятельств непреодолимой силы мера ответственности в форме возврата гранта в федеральный бюджет не применяется.</w:t>
      </w:r>
      <w:bookmarkStart w:id="9" w:name="_GoBack"/>
      <w:bookmarkEnd w:id="9"/>
    </w:p>
    <w:sectPr w:rsidR="00B02E6E" w:rsidSect="008B0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ABA"/>
    <w:rsid w:val="00B02E6E"/>
    <w:rsid w:val="00BF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4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4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4A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4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4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4A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2C3E8D0956786B9FD25DDBC3DDED4F812D0CD2BED43722AC23142A7A64D8ED97047D26ABD7BCDFAEAA3335DE78AA2EE6A17CD7811950F8W0U2N" TargetMode="External"/><Relationship Id="rId13" Type="http://schemas.openxmlformats.org/officeDocument/2006/relationships/hyperlink" Target="consultantplus://offline/ref=712C3E8D0956786B9FD25DDBC3DDED4F812D0CD2BED43722AC23142A7A64D8ED97047D26ABD7BCDFAEAA3335DE78AA2EE6A17CD7811950F8W0U2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2C3E8D0956786B9FD25DDBC3DDED4F812D0CD2BED43722AC23142A7A64D8ED97047D26ABD7BCDFAEAA3335DE78AA2EE6A17CD7811950F8W0U2N" TargetMode="External"/><Relationship Id="rId12" Type="http://schemas.openxmlformats.org/officeDocument/2006/relationships/hyperlink" Target="consultantplus://offline/ref=712C3E8D0956786B9FD25DDBC3DDED4F812D0CD2BED43722AC23142A7A64D8ED97047D26ABD7BCDFAEAA3335DE78AA2EE6A17CD7811950F8W0U2N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2C3E8D0956786B9FD25DDBC3DDED4F812D0CD2BED43722AC23142A7A64D8ED97047D26ABD7BCDFAEAA3335DE78AA2EE6A17CD7811950F8W0U2N" TargetMode="External"/><Relationship Id="rId11" Type="http://schemas.openxmlformats.org/officeDocument/2006/relationships/hyperlink" Target="consultantplus://offline/ref=712C3E8D0956786B9FD25DDBC3DDED4F812D0CD2BED43722AC23142A7A64D8ED97047D26ABD7BCDFAEAA3335DE78AA2EE6A17CD7811950F8W0U2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12C3E8D0956786B9FD25DDBC3DDED4F812D0CD2BED43722AC23142A7A64D8ED97047D26ABD7BCDFAEAA3335DE78AA2EE6A17CD7811950F8W0U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2C3E8D0956786B9FD25DDBC3DDED4F812D0CD2BED43722AC23142A7A64D8ED97047D26ABD7BCDFAEAA3335DE78AA2EE6A17CD7811950F8W0U2N" TargetMode="Externa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3708</Words>
  <Characters>21141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2020-09-22T13:20:00Z</dcterms:created>
  <dcterms:modified xsi:type="dcterms:W3CDTF">2020-09-22T13:21:00Z</dcterms:modified>
</cp:coreProperties>
</file>