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6E4" w:rsidRDefault="006756E4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756E4" w:rsidRDefault="006756E4">
      <w:pPr>
        <w:pStyle w:val="ConsPlusNormal"/>
        <w:jc w:val="both"/>
        <w:outlineLvl w:val="0"/>
      </w:pPr>
    </w:p>
    <w:p w:rsidR="006756E4" w:rsidRDefault="006756E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756E4" w:rsidRDefault="006756E4">
      <w:pPr>
        <w:pStyle w:val="ConsPlusTitle"/>
        <w:jc w:val="center"/>
      </w:pPr>
    </w:p>
    <w:p w:rsidR="006756E4" w:rsidRDefault="006756E4">
      <w:pPr>
        <w:pStyle w:val="ConsPlusTitle"/>
        <w:jc w:val="center"/>
      </w:pPr>
      <w:r>
        <w:t>ПОСТАНОВЛЕНИЕ</w:t>
      </w:r>
    </w:p>
    <w:p w:rsidR="006756E4" w:rsidRDefault="006756E4">
      <w:pPr>
        <w:pStyle w:val="ConsPlusTitle"/>
        <w:jc w:val="center"/>
      </w:pPr>
      <w:r>
        <w:t>от 30 июня 2022 г. N 1176</w:t>
      </w:r>
    </w:p>
    <w:p w:rsidR="006756E4" w:rsidRDefault="006756E4">
      <w:pPr>
        <w:pStyle w:val="ConsPlusTitle"/>
        <w:jc w:val="center"/>
      </w:pPr>
    </w:p>
    <w:p w:rsidR="006756E4" w:rsidRDefault="006756E4">
      <w:pPr>
        <w:pStyle w:val="ConsPlusTitle"/>
        <w:jc w:val="center"/>
      </w:pPr>
      <w:r>
        <w:t>ОБ УТВЕРЖДЕНИИ ПРАВИЛ</w:t>
      </w:r>
    </w:p>
    <w:p w:rsidR="006756E4" w:rsidRDefault="006756E4">
      <w:pPr>
        <w:pStyle w:val="ConsPlusTitle"/>
        <w:jc w:val="center"/>
      </w:pPr>
      <w:r>
        <w:t>ПРЕДОСТАВЛЕНИЯ ИЗ ФЕДЕРАЛЬНОГО БЮДЖЕТА СУБСИДИЙ</w:t>
      </w:r>
    </w:p>
    <w:p w:rsidR="006756E4" w:rsidRDefault="006756E4">
      <w:pPr>
        <w:pStyle w:val="ConsPlusTitle"/>
        <w:jc w:val="center"/>
      </w:pPr>
      <w:r>
        <w:t>РОССИЙСКИМ ПРОИЗВОДИТЕЛЯМ УЗЛОВ И АГРЕГАТОВ ДЛЯ КОЛЕСНЫХ</w:t>
      </w:r>
    </w:p>
    <w:p w:rsidR="006756E4" w:rsidRDefault="006756E4">
      <w:pPr>
        <w:pStyle w:val="ConsPlusTitle"/>
        <w:jc w:val="center"/>
      </w:pPr>
      <w:r>
        <w:t>ТРАНСПОРТНЫХ СРЕДСТВ И СПЕЦИАЛИЗИРОВАННОЙ ТЕХНИКИ</w:t>
      </w:r>
    </w:p>
    <w:p w:rsidR="006756E4" w:rsidRDefault="006756E4">
      <w:pPr>
        <w:pStyle w:val="ConsPlusTitle"/>
        <w:jc w:val="center"/>
      </w:pPr>
      <w:r>
        <w:t>НА ФИНАНСОВОЕ ОБЕСПЕЧЕНИЕ ПОГАШЕНИЯ ЗАЙМОВ, ПРИВЛЕЧЕННЫХ</w:t>
      </w:r>
    </w:p>
    <w:p w:rsidR="006756E4" w:rsidRDefault="006756E4">
      <w:pPr>
        <w:pStyle w:val="ConsPlusTitle"/>
        <w:jc w:val="center"/>
      </w:pPr>
      <w:r>
        <w:t>ИМИ В ФЕДЕРАЛЬНОМ ГОСУДАРСТВЕННОМ АВТОНОМНОМ УЧРЕЖДЕНИИ</w:t>
      </w:r>
    </w:p>
    <w:p w:rsidR="006756E4" w:rsidRDefault="006756E4">
      <w:pPr>
        <w:pStyle w:val="ConsPlusTitle"/>
        <w:jc w:val="center"/>
      </w:pPr>
      <w:r>
        <w:t>"РОССИЙСКИЙ ФОНД ТЕХНОЛОГИЧЕСКОГО РАЗВИТИЯ"</w:t>
      </w:r>
    </w:p>
    <w:p w:rsidR="006756E4" w:rsidRDefault="006756E4">
      <w:pPr>
        <w:pStyle w:val="ConsPlusNormal"/>
        <w:ind w:firstLine="540"/>
        <w:jc w:val="both"/>
      </w:pPr>
    </w:p>
    <w:p w:rsidR="006756E4" w:rsidRDefault="006756E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1. Утвердить прилагаемые </w:t>
      </w:r>
      <w:hyperlink w:anchor="P3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российским производителям узлов и агрегатов для колесных транспортных средств и специализированной техники на финансовое обеспечение погашения займов, привлеченных ими в федеральном государственном автономном учреждении "Российский фонд технологического развития".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2. Настоящее постановление вступает в силу с 1 января 2024 г.</w:t>
      </w:r>
    </w:p>
    <w:p w:rsidR="006756E4" w:rsidRDefault="006756E4">
      <w:pPr>
        <w:pStyle w:val="ConsPlusNormal"/>
        <w:jc w:val="center"/>
      </w:pPr>
    </w:p>
    <w:p w:rsidR="006756E4" w:rsidRDefault="006756E4">
      <w:pPr>
        <w:pStyle w:val="ConsPlusNormal"/>
        <w:jc w:val="right"/>
      </w:pPr>
      <w:r>
        <w:t>Председатель Правительства</w:t>
      </w:r>
    </w:p>
    <w:p w:rsidR="006756E4" w:rsidRDefault="006756E4">
      <w:pPr>
        <w:pStyle w:val="ConsPlusNormal"/>
        <w:jc w:val="right"/>
      </w:pPr>
      <w:r>
        <w:t>Российской Федерации</w:t>
      </w:r>
    </w:p>
    <w:p w:rsidR="006756E4" w:rsidRDefault="006756E4">
      <w:pPr>
        <w:pStyle w:val="ConsPlusNormal"/>
        <w:jc w:val="right"/>
      </w:pPr>
      <w:r>
        <w:t>М.МИШУСТИН</w:t>
      </w:r>
    </w:p>
    <w:p w:rsidR="006756E4" w:rsidRDefault="006756E4">
      <w:pPr>
        <w:pStyle w:val="ConsPlusNormal"/>
        <w:ind w:firstLine="540"/>
        <w:jc w:val="both"/>
      </w:pPr>
    </w:p>
    <w:p w:rsidR="006756E4" w:rsidRDefault="006756E4">
      <w:pPr>
        <w:pStyle w:val="ConsPlusNormal"/>
        <w:ind w:firstLine="540"/>
        <w:jc w:val="both"/>
      </w:pPr>
    </w:p>
    <w:p w:rsidR="006756E4" w:rsidRDefault="006756E4">
      <w:pPr>
        <w:pStyle w:val="ConsPlusNormal"/>
        <w:ind w:firstLine="540"/>
        <w:jc w:val="both"/>
      </w:pPr>
    </w:p>
    <w:p w:rsidR="006756E4" w:rsidRDefault="006756E4">
      <w:pPr>
        <w:pStyle w:val="ConsPlusNormal"/>
        <w:ind w:firstLine="540"/>
        <w:jc w:val="both"/>
      </w:pPr>
    </w:p>
    <w:p w:rsidR="006756E4" w:rsidRDefault="006756E4">
      <w:pPr>
        <w:pStyle w:val="ConsPlusNormal"/>
        <w:ind w:firstLine="540"/>
        <w:jc w:val="both"/>
      </w:pPr>
    </w:p>
    <w:p w:rsidR="006756E4" w:rsidRDefault="006756E4">
      <w:pPr>
        <w:pStyle w:val="ConsPlusNormal"/>
        <w:jc w:val="right"/>
        <w:outlineLvl w:val="0"/>
      </w:pPr>
      <w:r>
        <w:t>Утверждены</w:t>
      </w:r>
    </w:p>
    <w:p w:rsidR="006756E4" w:rsidRDefault="006756E4">
      <w:pPr>
        <w:pStyle w:val="ConsPlusNormal"/>
        <w:jc w:val="right"/>
      </w:pPr>
      <w:r>
        <w:t>постановлением Правительства</w:t>
      </w:r>
    </w:p>
    <w:p w:rsidR="006756E4" w:rsidRDefault="006756E4">
      <w:pPr>
        <w:pStyle w:val="ConsPlusNormal"/>
        <w:jc w:val="right"/>
      </w:pPr>
      <w:r>
        <w:t>Российской Федерации</w:t>
      </w:r>
    </w:p>
    <w:p w:rsidR="006756E4" w:rsidRDefault="006756E4">
      <w:pPr>
        <w:pStyle w:val="ConsPlusNormal"/>
        <w:jc w:val="right"/>
      </w:pPr>
      <w:r>
        <w:t>от 30 июня 2022 г. N 1176</w:t>
      </w:r>
    </w:p>
    <w:p w:rsidR="006756E4" w:rsidRDefault="006756E4">
      <w:pPr>
        <w:pStyle w:val="ConsPlusNormal"/>
        <w:jc w:val="center"/>
      </w:pPr>
    </w:p>
    <w:p w:rsidR="006756E4" w:rsidRDefault="006756E4">
      <w:pPr>
        <w:pStyle w:val="ConsPlusTitle"/>
        <w:jc w:val="center"/>
      </w:pPr>
      <w:bookmarkStart w:id="0" w:name="P31"/>
      <w:bookmarkEnd w:id="0"/>
      <w:r>
        <w:t>ПРАВИЛА</w:t>
      </w:r>
    </w:p>
    <w:p w:rsidR="006756E4" w:rsidRDefault="006756E4">
      <w:pPr>
        <w:pStyle w:val="ConsPlusTitle"/>
        <w:jc w:val="center"/>
      </w:pPr>
      <w:r>
        <w:t>ПРЕДОСТАВЛЕНИЯ ИЗ ФЕДЕРАЛЬНОГО БЮДЖЕТА СУБСИДИЙ</w:t>
      </w:r>
    </w:p>
    <w:p w:rsidR="006756E4" w:rsidRDefault="006756E4">
      <w:pPr>
        <w:pStyle w:val="ConsPlusTitle"/>
        <w:jc w:val="center"/>
      </w:pPr>
      <w:r>
        <w:t>РОССИЙСКИМ ПРОИЗВОДИТЕЛЯМ УЗЛОВ И АГРЕГАТОВ ДЛЯ КОЛЕСНЫХ</w:t>
      </w:r>
    </w:p>
    <w:p w:rsidR="006756E4" w:rsidRDefault="006756E4">
      <w:pPr>
        <w:pStyle w:val="ConsPlusTitle"/>
        <w:jc w:val="center"/>
      </w:pPr>
      <w:r>
        <w:t>ТРАНСПОРТНЫХ СРЕДСТВ И СПЕЦИАЛИЗИРОВАННОЙ ТЕХНИКИ</w:t>
      </w:r>
    </w:p>
    <w:p w:rsidR="006756E4" w:rsidRDefault="006756E4">
      <w:pPr>
        <w:pStyle w:val="ConsPlusTitle"/>
        <w:jc w:val="center"/>
      </w:pPr>
      <w:r>
        <w:t>НА ФИНАНСОВОЕ ОБЕСПЕЧЕНИЕ ПОГАШЕНИЯ ЗАЙМОВ, ПРИВЛЕЧЕННЫХ</w:t>
      </w:r>
    </w:p>
    <w:p w:rsidR="006756E4" w:rsidRDefault="006756E4">
      <w:pPr>
        <w:pStyle w:val="ConsPlusTitle"/>
        <w:jc w:val="center"/>
      </w:pPr>
      <w:r>
        <w:t>ИМИ В ФЕДЕРАЛЬНОМ ГОСУДАРСТВЕННОМ АВТОНОМНОМ УЧРЕЖДЕНИИ</w:t>
      </w:r>
    </w:p>
    <w:p w:rsidR="006756E4" w:rsidRDefault="006756E4">
      <w:pPr>
        <w:pStyle w:val="ConsPlusTitle"/>
        <w:jc w:val="center"/>
      </w:pPr>
      <w:r>
        <w:t>"РОССИЙСКИЙ ФОНД ТЕХНОЛОГИЧЕСКОГО РАЗВИТИЯ"</w:t>
      </w:r>
    </w:p>
    <w:p w:rsidR="006756E4" w:rsidRDefault="006756E4">
      <w:pPr>
        <w:pStyle w:val="ConsPlusNormal"/>
        <w:ind w:firstLine="540"/>
        <w:jc w:val="both"/>
      </w:pPr>
    </w:p>
    <w:p w:rsidR="006756E4" w:rsidRDefault="006756E4">
      <w:pPr>
        <w:pStyle w:val="ConsPlusNormal"/>
        <w:ind w:firstLine="540"/>
        <w:jc w:val="both"/>
      </w:pPr>
      <w:bookmarkStart w:id="1" w:name="P39"/>
      <w:bookmarkEnd w:id="1"/>
      <w:r>
        <w:t>1. Настоящие Правила устанавливают цели, условия и порядок предоставления из федерального бюджета субсидий российским производителям узлов и агрегатов для колесных транспортных средств и специализированной техники на финансовое обеспечение погашения займов, привлеченных ими в федеральном государственном автономном учреждении "Российский фонд технологического развития" (далее соответственно - субсидии, организация, заем, Фонд развития промышленности).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Субсидии предоставляются в рамках государственной </w:t>
      </w:r>
      <w:hyperlink r:id="rId5">
        <w:r>
          <w:rPr>
            <w:color w:val="0000FF"/>
          </w:rPr>
          <w:t>программы</w:t>
        </w:r>
      </w:hyperlink>
      <w:r>
        <w:t xml:space="preserve"> Российской Федерации "Развитие промышленности и повышение ее конкурентоспособности" в целях развития и повышения конкурентоспособности промышленности транспортного и специального машиностроения посредством развития глубокой локализации и унификации производств на территории Российской Федерации для освоения российскими производителями перспективных технологий и соответствующих компетенций, а также в целях увеличения масштабов выпуска российских конкурентоспособных колесных транспортных средств и специализированной техники и их узлов и агрегатов.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lastRenderedPageBreak/>
        <w:t>2. Для целей настоящих Правил используются следующие основные понятия: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"проекты" - комплексные проекты, состоящие из взаимосвязанных мероприятий и процессов, ограниченных по времени и ресурсам, целью которых является создание новых высокотехнологичных производств (в том числе путем модернизации или технического перевооружения существующих производств), обеспечивающих серийное промышленное производство узлов и агрегатов для колесных транспортных средств и специализированной техники;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"узлы и агрегаты для колесных транспортных средств и специализированной техники" - части и принадлежности для колесных транспортных средств и специализированной техники, указанные в </w:t>
      </w:r>
      <w:hyperlink r:id="rId6">
        <w:r>
          <w:rPr>
            <w:color w:val="0000FF"/>
          </w:rPr>
          <w:t>разделах II</w:t>
        </w:r>
      </w:hyperlink>
      <w:r>
        <w:t xml:space="preserve"> и </w:t>
      </w:r>
      <w:hyperlink r:id="rId7">
        <w:r>
          <w:rPr>
            <w:color w:val="0000FF"/>
          </w:rPr>
          <w:t>III</w:t>
        </w:r>
      </w:hyperlink>
      <w:r>
        <w:t xml:space="preserve"> требований к промышленной продукции, предъявляемых в целях ее отнесения к продукции, произведенной на территории Российской Федерации, предусмотренных приложением к постановлению Правительства Российской Федерации от 17 июля 2015 г. N 719 "О подтверждении производства промышленной продукции на территории Российской Федерации".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3. Субсидии предоставляются Министерством промышленности и торговли Российской Федерации в пределах лимитов бюджетных обязательств, доведенных в установленном порядке до Министерства как получателя средств федерального бюджета на цели, предусмотренные </w:t>
      </w:r>
      <w:hyperlink w:anchor="P39">
        <w:r>
          <w:rPr>
            <w:color w:val="0000FF"/>
          </w:rPr>
          <w:t>пунктом 1</w:t>
        </w:r>
      </w:hyperlink>
      <w:r>
        <w:t xml:space="preserve"> настоящих Правил (далее - лимиты бюджетных обязательств).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сети "Интернет" (далее соответственно - единый портал, сеть "Интернет") в разделе "Бюджет"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6756E4" w:rsidRDefault="006756E4">
      <w:pPr>
        <w:pStyle w:val="ConsPlusNormal"/>
        <w:spacing w:before="200"/>
        <w:ind w:firstLine="540"/>
        <w:jc w:val="both"/>
      </w:pPr>
      <w:bookmarkStart w:id="2" w:name="P46"/>
      <w:bookmarkEnd w:id="2"/>
      <w:r>
        <w:t>4. Субсидия предоставляется организации в размере привлеченного займа при выполнении следующих условий: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а) организацией завершен проект, на цели реализации которого был привлечен заем в Фонде развития промышленности;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б) средства полученного займа использованы организацией на цели реализации проекта;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в) организацией достигнуты результаты использования займа, установленные Фондом развития промышленности при его предоставлении в соответствии с договором займа, заключенным с Фондом развития промышленности (далее - договор займа);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г) у организации отсутствует просроченная задолженность по уплате начисленных процентов в соответствии с договором займа;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д) проект, на цели реализации которого привлекался заем, успешно реализован организацией, что подтверждается фактом поставки произведенной в рамках проекта продукции не менее чем 2 не аффилированным друг с другом заказчикам, каждому - на сумму (без учета налога на добавленную стоимость) не менее суммы полученного займа.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5. Получатели субсидии определяются по результатам отбора, проводимого Министерством промышленности и торговли Российской Федерации путем запроса предложений на основании заявок на участие в отборе, направленных организациями для участия в отборе (далее соответственно - отбор, заявки, участники отбора), исходя из соответствия участника отбора требованиям, установленным </w:t>
      </w:r>
      <w:hyperlink w:anchor="P67">
        <w:r>
          <w:rPr>
            <w:color w:val="0000FF"/>
          </w:rPr>
          <w:t>пунктом 7</w:t>
        </w:r>
      </w:hyperlink>
      <w:r>
        <w:t xml:space="preserve"> настоящих Правил, и очередности поступления заявок.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6. Для проведения отбора Министерство промышленности и торговли Российской Федерации с учетом сроков, установленных </w:t>
      </w:r>
      <w:hyperlink r:id="rId8">
        <w:r>
          <w:rPr>
            <w:color w:val="0000FF"/>
          </w:rPr>
          <w:t>пунктом 26(2)</w:t>
        </w:r>
      </w:hyperlink>
      <w:r>
        <w:t xml:space="preserve"> Положения о мерах по обеспечению исполнения федерального бюджета, утвержденного постановлением Правительства Российской Федерации от 9 декабря 2017 г. N 1496 "О мерах по обеспечению исполнения федерального бюджета", размещает на официальном сайте Министерства промышленности и торговли Российской Федерации и в государственной информационной системе промышленности в сети "Интернет" (с размещением указателя страницы сайта на едином портале) объявление о проведении отбора с указанием: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а) срока проведения отбора, а также информации о возможности проведения нескольких этапов отбора с указанием сроков и порядка их проведения;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б) даты начала подачи и окончания приема заявок участников отбора, которая не может быть </w:t>
      </w:r>
      <w:r>
        <w:lastRenderedPageBreak/>
        <w:t>ранее 30-го календарного дня, следующего за днем размещения объявления о проведении отбора;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в) наименования, места нахождения, почтового адреса, адреса электронной почты Министерства промышленности и торговли Российской Федерации;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г) результата предоставления субсидии в соответствии с </w:t>
      </w:r>
      <w:hyperlink w:anchor="P128">
        <w:r>
          <w:rPr>
            <w:color w:val="0000FF"/>
          </w:rPr>
          <w:t>пунктом 16</w:t>
        </w:r>
      </w:hyperlink>
      <w:r>
        <w:t xml:space="preserve"> настоящих Правил;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д) доменного имени и (или) указателей страниц официального сайта Министерства промышленности и торговли Российской Федерации в сети "Интернет", на котором обеспечивается проведение отбора;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е) требований к участникам отбора в соответствии с </w:t>
      </w:r>
      <w:hyperlink w:anchor="P67">
        <w:r>
          <w:rPr>
            <w:color w:val="0000FF"/>
          </w:rPr>
          <w:t>пунктом 7</w:t>
        </w:r>
      </w:hyperlink>
      <w:r>
        <w:t xml:space="preserve"> настоящих Правил и перечня документов, представляемых участниками отбора для подтверждения их соответствия указанным требованиям;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ж) порядка подачи заявок участниками отбора и требований, предъявляемых к форме и содержанию заявок, подаваемых участниками отбора;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з) порядка отзыва заявок участниками отбора, порядка возврата заявок участников отбора, определяющего в том числе основания для возврата заявок участников отбора, порядка внесения изменений в заявки;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и) правил рассмотрения и оценки заявок, подаваемых участниками отбора;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к) порядка разъяснений участникам отбора положений объявления о проведении отбора, даты начала и окончания срока такого разъяснения;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л) срока, в течение которого победитель (победители) отбора должен подписать соглашение о предоставлении субсидии (далее - соглашение);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м) условий признания победителя (победителей) отбора уклонившимся от заключения соглашения;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н) даты размещения результатов отбора на официальном сайте Министерства промышленности и торговли Российской Федерации и в государственной информационной системе промышленности в сети "Интернет" (с размещением указателя страницы сайта на едином портале), которая не может быть позднее 14-го календарного дня, следующего за днем определения победителя (победителей) отбора.</w:t>
      </w:r>
    </w:p>
    <w:p w:rsidR="006756E4" w:rsidRDefault="006756E4">
      <w:pPr>
        <w:pStyle w:val="ConsPlusNormal"/>
        <w:spacing w:before="200"/>
        <w:ind w:firstLine="540"/>
        <w:jc w:val="both"/>
      </w:pPr>
      <w:bookmarkStart w:id="3" w:name="P67"/>
      <w:bookmarkEnd w:id="3"/>
      <w:r>
        <w:t xml:space="preserve">7. На дату не ранее 1-го числа месяца, предшествующего месяцу, в котором подается заявка либо заявление о предоставлении субсидии, указанное в </w:t>
      </w:r>
      <w:hyperlink w:anchor="P113">
        <w:r>
          <w:rPr>
            <w:color w:val="0000FF"/>
          </w:rPr>
          <w:t>пункте 11</w:t>
        </w:r>
      </w:hyperlink>
      <w:r>
        <w:t xml:space="preserve"> настоящих Правил, организация должна соответствовать следующим требованиям:</w:t>
      </w:r>
    </w:p>
    <w:p w:rsidR="006756E4" w:rsidRDefault="006756E4">
      <w:pPr>
        <w:pStyle w:val="ConsPlusNormal"/>
        <w:spacing w:before="200"/>
        <w:ind w:firstLine="540"/>
        <w:jc w:val="both"/>
      </w:pPr>
      <w:bookmarkStart w:id="4" w:name="P68"/>
      <w:bookmarkEnd w:id="4"/>
      <w:r>
        <w:t>а) у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6756E4" w:rsidRDefault="006756E4">
      <w:pPr>
        <w:pStyle w:val="ConsPlusNormal"/>
        <w:spacing w:before="200"/>
        <w:ind w:firstLine="540"/>
        <w:jc w:val="both"/>
      </w:pPr>
      <w:bookmarkStart w:id="5" w:name="P69"/>
      <w:bookmarkEnd w:id="5"/>
      <w:r>
        <w:t>б) у организации отсутствуют просроченная задолженность по возврату в федеральный бюджет субсидий, бюджетных инвестиций, предоставленных из федерального бюджета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в) организация не находится в процессе реорганизации (за исключением реорганизации в форме присоединения к организации, являющейся участником отбора, другой организации), ликвидации, в отношении ее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г)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организации;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д)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утвержденный Министерством финансов Российской Федерации </w:t>
      </w:r>
      <w:hyperlink r:id="rId9">
        <w:r>
          <w:rPr>
            <w:color w:val="0000FF"/>
          </w:rPr>
          <w:t>перечень</w:t>
        </w:r>
      </w:hyperlink>
      <w:r>
        <w:t xml:space="preserve"> государств и территорий, </w:t>
      </w:r>
      <w:r>
        <w:lastRenderedPageBreak/>
        <w:t>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6756E4" w:rsidRDefault="006756E4">
      <w:pPr>
        <w:pStyle w:val="ConsPlusNormal"/>
        <w:spacing w:before="200"/>
        <w:ind w:firstLine="540"/>
        <w:jc w:val="both"/>
      </w:pPr>
      <w:bookmarkStart w:id="6" w:name="P73"/>
      <w:bookmarkEnd w:id="6"/>
      <w:r>
        <w:t xml:space="preserve">е) организация не получает из федерального бюджета средства на цели, установленные </w:t>
      </w:r>
      <w:hyperlink w:anchor="P39">
        <w:r>
          <w:rPr>
            <w:color w:val="0000FF"/>
          </w:rPr>
          <w:t>пунктом 1</w:t>
        </w:r>
      </w:hyperlink>
      <w:r>
        <w:t xml:space="preserve"> настоящих Правил, на основании иных нормативных правовых актов Российской Федерации;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ж) организацией привлечен заем в Фонде развития промышленности на цели реализации проекта.</w:t>
      </w:r>
    </w:p>
    <w:p w:rsidR="006756E4" w:rsidRDefault="006756E4">
      <w:pPr>
        <w:pStyle w:val="ConsPlusNormal"/>
        <w:spacing w:before="200"/>
        <w:ind w:firstLine="540"/>
        <w:jc w:val="both"/>
      </w:pPr>
      <w:bookmarkStart w:id="7" w:name="P75"/>
      <w:bookmarkEnd w:id="7"/>
      <w:r>
        <w:t>8. Для участия в отборе организация представляет в Министерство промышленности и торговли Российской Федерации заявку в произвольной форме с приложением к ней следующих документов: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а) копия бизнес-плана проекта, заверенная подписью руководителя организации;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б) выписка из протокола заседания Экспертного совета Фонда развития промышленности об одобрении предоставления финансирования для реализации проекта;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в) копия договора займа (при наличии);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г) справка налогового органа, подтверждающая соответствие организации требованиям, предусмотренным </w:t>
      </w:r>
      <w:hyperlink w:anchor="P68">
        <w:r>
          <w:rPr>
            <w:color w:val="0000FF"/>
          </w:rPr>
          <w:t>подпунктом "а" пункта 7</w:t>
        </w:r>
      </w:hyperlink>
      <w:r>
        <w:t xml:space="preserve"> настоящих Правил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д) справка, подписанная руководителем организации или уполномоченным им лицом (с представлением документов, подтверждающих полномочия указанного лица), подтверждающая соответствие организации требованиям, предусмотренным </w:t>
      </w:r>
      <w:hyperlink w:anchor="P69">
        <w:r>
          <w:rPr>
            <w:color w:val="0000FF"/>
          </w:rPr>
          <w:t>подпунктами "б"</w:t>
        </w:r>
      </w:hyperlink>
      <w:r>
        <w:t xml:space="preserve"> - </w:t>
      </w:r>
      <w:hyperlink w:anchor="P73">
        <w:r>
          <w:rPr>
            <w:color w:val="0000FF"/>
          </w:rPr>
          <w:t>"е" пункта 7</w:t>
        </w:r>
      </w:hyperlink>
      <w:r>
        <w:t xml:space="preserve"> настоящих Правил;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е) согласие на публикацию (размещение) в сети "Интернет" информации об организации, о подаваемой заявке и иной информации об организации, связанной с отбором, подписанное руководителем организации или уполномоченным им лицом (с представлением документов, подтверждающих полномочия указанного лица).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9. Министерство промышленности и торговли Российской Федерации в течение 20 рабочих дней со дня окончания приема заявок, указанного в объявлении о проведении отбора: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а) регистрирует документы, представленные в соответствии с </w:t>
      </w:r>
      <w:hyperlink w:anchor="P75">
        <w:r>
          <w:rPr>
            <w:color w:val="0000FF"/>
          </w:rPr>
          <w:t>пунктом 8</w:t>
        </w:r>
      </w:hyperlink>
      <w:r>
        <w:t xml:space="preserve"> настоящих Правил, в порядке поступления;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б) проверяет полноту представленных документов и достоверность содержащихся в них сведений и принимает решение о прохождении отбора либо об отклонении заявки;</w:t>
      </w:r>
    </w:p>
    <w:p w:rsidR="006756E4" w:rsidRDefault="006756E4">
      <w:pPr>
        <w:pStyle w:val="ConsPlusNormal"/>
        <w:spacing w:before="200"/>
        <w:ind w:firstLine="540"/>
        <w:jc w:val="both"/>
      </w:pPr>
      <w:bookmarkStart w:id="8" w:name="P85"/>
      <w:bookmarkEnd w:id="8"/>
      <w:r>
        <w:t>в) в случае принятия решения о прохождении отбора направляет организации проект соглашения для подписания в государственной интегрированной информационной системе управления общественными финансами "Электронный бюджет";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г) в случае принятия решения об отклонении заявки направляет организации соответствующее уведомление с указанием одной из следующих причин принятия такого решения: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несоответствие организации требованиям, установленным в </w:t>
      </w:r>
      <w:hyperlink w:anchor="P46">
        <w:r>
          <w:rPr>
            <w:color w:val="0000FF"/>
          </w:rPr>
          <w:t>пунктах 4</w:t>
        </w:r>
      </w:hyperlink>
      <w:r>
        <w:t xml:space="preserve"> и </w:t>
      </w:r>
      <w:hyperlink w:anchor="P67">
        <w:r>
          <w:rPr>
            <w:color w:val="0000FF"/>
          </w:rPr>
          <w:t>7</w:t>
        </w:r>
      </w:hyperlink>
      <w:r>
        <w:t xml:space="preserve"> настоящих Правил;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несоответствие представленной заявки и документов требованиям, установленным в объявлении о проведении отбора;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недостоверность представленной информации, в том числе информации о месте нахождения и адресе организации;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подача заявки после даты и (или) времени, определенных для подачи заявок;</w:t>
      </w:r>
    </w:p>
    <w:p w:rsidR="006756E4" w:rsidRDefault="006756E4">
      <w:pPr>
        <w:pStyle w:val="ConsPlusNormal"/>
        <w:spacing w:before="200"/>
        <w:ind w:firstLine="540"/>
        <w:jc w:val="both"/>
      </w:pPr>
      <w:proofErr w:type="spellStart"/>
      <w:r>
        <w:t>неподписание</w:t>
      </w:r>
      <w:proofErr w:type="spellEnd"/>
      <w:r>
        <w:t xml:space="preserve"> соглашения, направленного в соответствии с </w:t>
      </w:r>
      <w:hyperlink w:anchor="P85">
        <w:r>
          <w:rPr>
            <w:color w:val="0000FF"/>
          </w:rPr>
          <w:t>подпунктом "в"</w:t>
        </w:r>
      </w:hyperlink>
      <w:r>
        <w:t xml:space="preserve"> настоящего пункта, в течение 10 рабочих дней со дня его получения организацией;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lastRenderedPageBreak/>
        <w:t>д) обеспечивает размещение не позднее 1 апреля текущего финансового года (в случае если лимиты бюджетных обязательств доведены до Министерства промышленности и торговли Российской Федерации как получателя средств федерального бюджета в пределах бюджетных ассигнований, предусмотренных федеральным законом о федеральном бюджете) на официальном сайте Министерства промышленности и торговли Российской Федерации и в государственной информационной системе промышленности в сети "Интернет" (с размещением указателя страницы сайта на едином портале) информации о результатах рассмотрения заявок, включающей следующие сведения: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дата, время и место проведения рассмотрения заявок;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информация об участниках отбора, заявки которых были рассмотрены;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наименование организаций, с которыми заключаются соглашения, и размер предоставляемой субсидии.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10. Субсидия предоставляется на основании соглашения, заключаемого между Министерством промышленности и торговли Российской Федерации и организацией в соответствии с типовой </w:t>
      </w:r>
      <w:hyperlink r:id="rId10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Федерации. Соглашение, дополнительные соглашения к соглашению заключаются с соблюдением требований о защите государственной тайны в форме электронного документа в государственной интегрированной информационной системе управления общественными финансами "Электронный бюджет" и подписываются усиленной квалифицированной электронной подписью лиц, имеющих право действовать от имени каждой из сторон. В соглашении предусматриваются в том числе: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цели, условия и порядок предоставления субсидии;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значение результата предоставления субсидии и значение показателя, необходимого для достижения результата предоставления субсидии, указанные в </w:t>
      </w:r>
      <w:hyperlink w:anchor="P128">
        <w:r>
          <w:rPr>
            <w:color w:val="0000FF"/>
          </w:rPr>
          <w:t>пункте 16</w:t>
        </w:r>
      </w:hyperlink>
      <w:r>
        <w:t xml:space="preserve"> настоящих Правил;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обязательство организации обеспечить достижение значения результата предоставления субсидии и значения показателя, необходимого для достижения результата предоставления субсидии, указанных в </w:t>
      </w:r>
      <w:hyperlink w:anchor="P128">
        <w:r>
          <w:rPr>
            <w:color w:val="0000FF"/>
          </w:rPr>
          <w:t>пункте 16</w:t>
        </w:r>
      </w:hyperlink>
      <w:r>
        <w:t xml:space="preserve"> настоящих Правил;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обязательство организации представлять: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ежеквартально в течение месяца, следующего за отчетным кварталом, - отчет о достижении значения результата предоставления субсидии и значения показателя, необходимого для достижения результата предоставления субсидии, отчет об осуществлении расходов, источником финансового обеспечения которых является субсидия, по формам, определенным типовой формой соглашения о предоставлении субсидии, установленной Министерством финансов Российской Федерации;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ежемесячно - отчет о реализации плана мероприятий по достижению результата предоставления субсидии, содержащий контрольные события, отражающие факт завершения соответствующего мероприятия по получению результата предоставления субсидии (контрольная точка), по форме, установленной Министерством финансов Российской Федерации;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согласие организации на осуществление в отношении ее проверки Министерством промышленности и торговли Российской Федерации соблюдения порядка и условий предоставления субсидии, в том числе в части достижения результата предоставления субсидии, проверки органами государственного финансового контроля соблюдения организацией порядка и условий предоставления субсидии в соответствии со </w:t>
      </w:r>
      <w:hyperlink r:id="rId11">
        <w:r>
          <w:rPr>
            <w:color w:val="0000FF"/>
          </w:rPr>
          <w:t>статьями 268.1</w:t>
        </w:r>
      </w:hyperlink>
      <w:r>
        <w:t xml:space="preserve"> и </w:t>
      </w:r>
      <w:hyperlink r:id="rId12">
        <w:r>
          <w:rPr>
            <w:color w:val="0000FF"/>
          </w:rPr>
          <w:t>269.2</w:t>
        </w:r>
      </w:hyperlink>
      <w:r>
        <w:t xml:space="preserve"> Бюджетного кодекса Российской Федерации, а также условие о включении в договоры с лицами, получающими средства на основании договоров, заключенных с организацией, положений о согласии на проведение указанных проверок;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сроки и условия перечисления субсидии с учетом положений, установленных бюджетным законодательством Российской Федерации;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запрет приобретения организацией за счет средств субсидии иностранной валюты, за </w:t>
      </w:r>
      <w:r>
        <w:lastRenderedPageBreak/>
        <w:t>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связанных с достижением целей предоставления средств субсидии;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условие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Министерству промышленности и торговли Российской Федерации ранее доведенных лимитов бюджетных обязательств, приводящего к невозможности предоставления субсидии в размере, определенном в соглашении;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положения о казначейском сопровождении, установленные правилами казначейского сопровождения в соответствии с бюджетным законодательством Российской Федерации;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обязательство организации по возврату в доход федерального бюджета средств субсидии в объеме, при использовании которого были допущены нарушения условий и порядка предоставления субсидий, выявленные по результатам проверок, проведенных Министерством промышленности и торговли Российской Федерации и органом государственного финансового контроля;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условия и порядок заключения дополнительных соглашений к соглашению, в том числе дополнительного соглашения о расторжении соглашения, в соответствии с типовой формой, установленной Министерством финансов Российской Федерации;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порядок возврата и определения размера средств, полученных организацией, подлежащих возврату в доход федерального бюджета в случае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субсидии и значений показателя, необходимого для достижения результата предоставления субсидии, в соответствии с </w:t>
      </w:r>
      <w:hyperlink w:anchor="P140">
        <w:r>
          <w:rPr>
            <w:color w:val="0000FF"/>
          </w:rPr>
          <w:t>пунктами 18</w:t>
        </w:r>
      </w:hyperlink>
      <w:r>
        <w:t xml:space="preserve"> и </w:t>
      </w:r>
      <w:hyperlink w:anchor="P144">
        <w:r>
          <w:rPr>
            <w:color w:val="0000FF"/>
          </w:rPr>
          <w:t>19</w:t>
        </w:r>
      </w:hyperlink>
      <w:r>
        <w:t xml:space="preserve"> настоящих Правил.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Соглашение заключается на срок до 31 декабря года, следующего за годом окончания реализации проекта. В случае если срок реализации проекта превышает срок действия доведенных в установленном порядке до Министерства промышленности и торговли Российской Федерации как получателя средств федерального бюджета лимитов бюджетных обязательств, решение о заключении соглашения (внесении изменений в соглашение) принимается Правительством Российской Федерации.</w:t>
      </w:r>
    </w:p>
    <w:p w:rsidR="006756E4" w:rsidRDefault="006756E4">
      <w:pPr>
        <w:pStyle w:val="ConsPlusNormal"/>
        <w:spacing w:before="200"/>
        <w:ind w:firstLine="540"/>
        <w:jc w:val="both"/>
      </w:pPr>
      <w:bookmarkStart w:id="9" w:name="P113"/>
      <w:bookmarkEnd w:id="9"/>
      <w:r>
        <w:t>11. Для получения субсидии организация не позднее 10 ноября года окончания реализации проекта или года, следующего за годом окончания реализации проекта, представляет в Министерство промышленности и торговли Российской Федерации заявление о предоставлении субсидии в произвольной форме и следующие документы: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а) справка налогового органа, подтверждающая соответствие организации требованиям, предусмотренным </w:t>
      </w:r>
      <w:hyperlink w:anchor="P68">
        <w:r>
          <w:rPr>
            <w:color w:val="0000FF"/>
          </w:rPr>
          <w:t>подпунктом "а" пункта 7</w:t>
        </w:r>
      </w:hyperlink>
      <w:r>
        <w:t xml:space="preserve"> настоящих Правил (в случае непредставления организацией указанного документа Министерство промышленности и торговли Российской Федерации запрашивает его самостоятельно);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б) справка, подписанная руководителем организации или уполномоченным им лицом (с представлением документов, подтверждающих полномочия указанного лица), подтверждающая соответствие организации требованиям, предусмотренным </w:t>
      </w:r>
      <w:hyperlink w:anchor="P69">
        <w:r>
          <w:rPr>
            <w:color w:val="0000FF"/>
          </w:rPr>
          <w:t>подпунктами "б"</w:t>
        </w:r>
      </w:hyperlink>
      <w:r>
        <w:t xml:space="preserve"> - </w:t>
      </w:r>
      <w:hyperlink w:anchor="P73">
        <w:r>
          <w:rPr>
            <w:color w:val="0000FF"/>
          </w:rPr>
          <w:t>"е" пункта 7</w:t>
        </w:r>
      </w:hyperlink>
      <w:r>
        <w:t xml:space="preserve"> настоящих Правил.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12. Министерство промышленности и торговли Российской Федерации в течение 30 рабочих дней со дня поступления документов, указанных в </w:t>
      </w:r>
      <w:hyperlink w:anchor="P113">
        <w:r>
          <w:rPr>
            <w:color w:val="0000FF"/>
          </w:rPr>
          <w:t>пункте 11</w:t>
        </w:r>
      </w:hyperlink>
      <w:r>
        <w:t xml:space="preserve"> настоящих Правил: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а) регистрирует документы, представленные организациями в соответствии с </w:t>
      </w:r>
      <w:hyperlink w:anchor="P113">
        <w:r>
          <w:rPr>
            <w:color w:val="0000FF"/>
          </w:rPr>
          <w:t>пунктом 11</w:t>
        </w:r>
      </w:hyperlink>
      <w:r>
        <w:t xml:space="preserve"> настоящих Правил, в порядке поступления;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б) запрашивает в Фонде развития промышленности следующие документы: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заключение Фонда развития промышленности по результатам реализации проекта, содержащее выводы о соответствии организации условиям, установленным </w:t>
      </w:r>
      <w:hyperlink w:anchor="P46">
        <w:r>
          <w:rPr>
            <w:color w:val="0000FF"/>
          </w:rPr>
          <w:t>пунктом 4</w:t>
        </w:r>
      </w:hyperlink>
      <w:r>
        <w:t xml:space="preserve"> настоящих Правил;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справка о сумме займа, использованной организацией на реализацию проекта, и об отсутствии задолженности по уплате начисленных процентов в соответствии с договором займа;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lastRenderedPageBreak/>
        <w:t xml:space="preserve">в) проверяет полноту и достоверность сведений, содержащихся в документах, указанных в </w:t>
      </w:r>
      <w:hyperlink w:anchor="P113">
        <w:r>
          <w:rPr>
            <w:color w:val="0000FF"/>
          </w:rPr>
          <w:t>пункте 11</w:t>
        </w:r>
      </w:hyperlink>
      <w:r>
        <w:t xml:space="preserve"> настоящих Правил, и принимает решение о предоставлении субсидии либо об отказе в предоставлении субсидии.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13. Основаниями для отказа организации в предоставлении субсидии являются следующие обстоятельства:</w:t>
      </w:r>
    </w:p>
    <w:p w:rsidR="006756E4" w:rsidRDefault="006756E4">
      <w:pPr>
        <w:pStyle w:val="ConsPlusNormal"/>
        <w:spacing w:before="200"/>
        <w:ind w:firstLine="540"/>
        <w:jc w:val="both"/>
      </w:pPr>
      <w:bookmarkStart w:id="10" w:name="P123"/>
      <w:bookmarkEnd w:id="10"/>
      <w:r>
        <w:t xml:space="preserve">а) установление факта недостоверности представленной организацией информации, и (или) непредставление (представление не в полном объеме) документов, указанных в </w:t>
      </w:r>
      <w:hyperlink w:anchor="P113">
        <w:r>
          <w:rPr>
            <w:color w:val="0000FF"/>
          </w:rPr>
          <w:t>пункте 11</w:t>
        </w:r>
      </w:hyperlink>
      <w:r>
        <w:t xml:space="preserve"> настоящих Правил, и (или) несоответствие представленных документов требованиям, предусмотренным </w:t>
      </w:r>
      <w:hyperlink w:anchor="P75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6756E4" w:rsidRDefault="006756E4">
      <w:pPr>
        <w:pStyle w:val="ConsPlusNormal"/>
        <w:spacing w:before="200"/>
        <w:ind w:firstLine="540"/>
        <w:jc w:val="both"/>
      </w:pPr>
      <w:bookmarkStart w:id="11" w:name="P124"/>
      <w:bookmarkEnd w:id="11"/>
      <w:r>
        <w:t xml:space="preserve">б) недостаточность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39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14. Перечисление субсидии осуществляется на 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учреждениями, открытый в территориальном органе Федерального казначейства, не позднее 2-го рабочего дня после представления в территориальный орган Федерального казначейства организацией распоряжений о совершении казначейских платежей для оплаты денежного обязательства организации.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15. В случае принятия решения об отказе в предоставлении субсидии в соответствии с </w:t>
      </w:r>
      <w:hyperlink w:anchor="P123">
        <w:r>
          <w:rPr>
            <w:color w:val="0000FF"/>
          </w:rPr>
          <w:t>подпунктом "а" пункта 13</w:t>
        </w:r>
      </w:hyperlink>
      <w:r>
        <w:t xml:space="preserve"> настоящих Правил в течение 10 рабочих дней со дня принятия указанного решения Министерство промышленности и торговли Российской Федерации возвращает организации представленные документы с мотивированным отказом.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В случае принятия решения об отказе в предоставлении субсидии в соответствии с </w:t>
      </w:r>
      <w:hyperlink w:anchor="P124">
        <w:r>
          <w:rPr>
            <w:color w:val="0000FF"/>
          </w:rPr>
          <w:t>подпунктом "б" пункта 13</w:t>
        </w:r>
      </w:hyperlink>
      <w:r>
        <w:t xml:space="preserve"> настоящих Правил Министерство промышленности и торговли Российской Федерации принимает решение о </w:t>
      </w:r>
      <w:proofErr w:type="spellStart"/>
      <w:r>
        <w:t>нерассмотрении</w:t>
      </w:r>
      <w:proofErr w:type="spellEnd"/>
      <w:r>
        <w:t xml:space="preserve"> заявления о предоставлении субсидии. Министерство промышленности и торговли Российской Федерации рассматривает такое заявление о предоставлении субсидии в первоочередном порядке при очередном доведении в установленном порядке до Министерства промышленности и торговли Российской Федерации как получателя средств федерального бюджета лимитов бюджетных обязательств, в том числе в следующем финансовом году.</w:t>
      </w:r>
    </w:p>
    <w:p w:rsidR="006756E4" w:rsidRDefault="006756E4">
      <w:pPr>
        <w:pStyle w:val="ConsPlusNormal"/>
        <w:spacing w:before="200"/>
        <w:ind w:firstLine="540"/>
        <w:jc w:val="both"/>
      </w:pPr>
      <w:bookmarkStart w:id="12" w:name="P128"/>
      <w:bookmarkEnd w:id="12"/>
      <w:r>
        <w:t>16. Результатом предоставления субсидии является объем средств, направленных организацией на погашение основного долга по займу перед Фондом развития промышленности.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Показателем, необходимым для достижения результата предоставления субсидии (V), является отношение суммы субсидии, полученной в отчетном году, к объему средств, направленных организацией на погашение основного долга по займу.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Показатель V должен быть не больше 1 и рассчитывается по формуле:</w:t>
      </w:r>
    </w:p>
    <w:p w:rsidR="006756E4" w:rsidRDefault="006756E4">
      <w:pPr>
        <w:pStyle w:val="ConsPlusNormal"/>
        <w:jc w:val="center"/>
      </w:pPr>
    </w:p>
    <w:p w:rsidR="006756E4" w:rsidRDefault="006756E4">
      <w:pPr>
        <w:pStyle w:val="ConsPlusNormal"/>
        <w:jc w:val="center"/>
      </w:pPr>
      <w:r>
        <w:t>V = С / P,</w:t>
      </w:r>
    </w:p>
    <w:p w:rsidR="006756E4" w:rsidRDefault="006756E4">
      <w:pPr>
        <w:pStyle w:val="ConsPlusNormal"/>
        <w:jc w:val="center"/>
      </w:pPr>
    </w:p>
    <w:p w:rsidR="006756E4" w:rsidRDefault="006756E4">
      <w:pPr>
        <w:pStyle w:val="ConsPlusNormal"/>
        <w:ind w:firstLine="540"/>
        <w:jc w:val="both"/>
      </w:pPr>
      <w:r>
        <w:t>где: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С - сумма полученной в отчетном году субсидии, рублей;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P - объем средств, направленных организацией на погашение основного долга по займу, рублей.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17. Организация представляет в Министерство промышленности и торговли Российской Федерации ежеквартально, в течение месяца, следующего за отчетным кварталом, следующие отчеты: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а) отчет об осуществлении расходов, источником финансового обеспечения которых является субсидия, по форме, определенной типовой формой соглашения, установленной Министерством финансов Российской Федерации;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б) отчет о достижении значения результата предоставления субсидии и значения показателя, необходимого для достижения результата предоставления субсидии, по форме, определенной </w:t>
      </w:r>
      <w:r>
        <w:lastRenderedPageBreak/>
        <w:t>типовой формой соглашения, установленной Министерством финансов Российской Федерации.</w:t>
      </w:r>
    </w:p>
    <w:p w:rsidR="006756E4" w:rsidRDefault="006756E4">
      <w:pPr>
        <w:pStyle w:val="ConsPlusNormal"/>
        <w:spacing w:before="200"/>
        <w:ind w:firstLine="540"/>
        <w:jc w:val="both"/>
      </w:pPr>
      <w:bookmarkStart w:id="13" w:name="P140"/>
      <w:bookmarkEnd w:id="13"/>
      <w:r>
        <w:t xml:space="preserve">18. Министерство промышленности и торговли Российской Федерации проводит проверку соблюдения организацией порядка и условий предоставления субсидий, в том числе в части достижения результата предоставления субсидии. Органы государственного финансового контроля проводят проверки в соответствии со </w:t>
      </w:r>
      <w:hyperlink r:id="rId13">
        <w:r>
          <w:rPr>
            <w:color w:val="0000FF"/>
          </w:rPr>
          <w:t>статьями 268.1</w:t>
        </w:r>
      </w:hyperlink>
      <w:r>
        <w:t xml:space="preserve"> и </w:t>
      </w:r>
      <w:hyperlink r:id="rId14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В случае установления по итогам проверок, проведенных Министерством промышленности и торговли Российской Федерации и органами государственного финансового контроля, факта нарушения условий, установленных </w:t>
      </w:r>
      <w:hyperlink w:anchor="P46">
        <w:r>
          <w:rPr>
            <w:color w:val="0000FF"/>
          </w:rPr>
          <w:t>пунктом 4</w:t>
        </w:r>
      </w:hyperlink>
      <w:r>
        <w:t xml:space="preserve"> настоящих Правил, при предоставлении субсидии, соответствующие средства возвращаются в размере выявленного нарушения, а в случае </w:t>
      </w:r>
      <w:proofErr w:type="spellStart"/>
      <w:r>
        <w:t>недостижения</w:t>
      </w:r>
      <w:proofErr w:type="spellEnd"/>
      <w:r>
        <w:t xml:space="preserve"> результата предоставления субсидии и (или) показателя, необходимого для достижения результата предоставления субсидии, - в размере, определенном </w:t>
      </w:r>
      <w:hyperlink w:anchor="P144">
        <w:r>
          <w:rPr>
            <w:color w:val="0000FF"/>
          </w:rPr>
          <w:t>пунктом 19</w:t>
        </w:r>
      </w:hyperlink>
      <w:r>
        <w:t xml:space="preserve"> настоящих Правил: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а) на основании требования Министерства промышленности и торговли Российской Федерации, направленного заказным почтовым отправлением с уведомлением о вручении, - не позднее 15 рабочих дней со дня получения соответствующего требования получателем субсидии;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6756E4" w:rsidRDefault="006756E4">
      <w:pPr>
        <w:pStyle w:val="ConsPlusNormal"/>
        <w:spacing w:before="200"/>
        <w:ind w:firstLine="540"/>
        <w:jc w:val="both"/>
      </w:pPr>
      <w:bookmarkStart w:id="14" w:name="P144"/>
      <w:bookmarkEnd w:id="14"/>
      <w:r>
        <w:t xml:space="preserve">19. Размер средств субсидии, который организация возвращает в случае установления факта </w:t>
      </w:r>
      <w:proofErr w:type="spellStart"/>
      <w:r>
        <w:t>недостижения</w:t>
      </w:r>
      <w:proofErr w:type="spellEnd"/>
      <w:r>
        <w:t xml:space="preserve"> значения результата предоставления субсидии и (или) значения показателя, необходимого для достижения результата предоставления субсидии, предусмотренных </w:t>
      </w:r>
      <w:hyperlink w:anchor="P128">
        <w:r>
          <w:rPr>
            <w:color w:val="0000FF"/>
          </w:rPr>
          <w:t>пунктом 16</w:t>
        </w:r>
      </w:hyperlink>
      <w:r>
        <w:t xml:space="preserve"> настоящих Правил (R), определяется по формуле:</w:t>
      </w:r>
    </w:p>
    <w:p w:rsidR="006756E4" w:rsidRDefault="006756E4">
      <w:pPr>
        <w:pStyle w:val="ConsPlusNormal"/>
        <w:jc w:val="center"/>
      </w:pPr>
    </w:p>
    <w:p w:rsidR="006756E4" w:rsidRDefault="006756E4">
      <w:pPr>
        <w:pStyle w:val="ConsPlusNormal"/>
        <w:jc w:val="center"/>
      </w:pPr>
      <w:r>
        <w:t xml:space="preserve">R = С - С / </w:t>
      </w:r>
      <w:proofErr w:type="spellStart"/>
      <w:r>
        <w:t>V</w:t>
      </w:r>
      <w:proofErr w:type="gramStart"/>
      <w:r>
        <w:rPr>
          <w:vertAlign w:val="subscript"/>
        </w:rPr>
        <w:t>факт</w:t>
      </w:r>
      <w:proofErr w:type="spellEnd"/>
      <w:r>
        <w:rPr>
          <w:vertAlign w:val="subscript"/>
        </w:rPr>
        <w:t>.</w:t>
      </w:r>
      <w:r>
        <w:t>,</w:t>
      </w:r>
      <w:proofErr w:type="gramEnd"/>
    </w:p>
    <w:p w:rsidR="006756E4" w:rsidRDefault="006756E4">
      <w:pPr>
        <w:pStyle w:val="ConsPlusNormal"/>
        <w:jc w:val="center"/>
      </w:pPr>
    </w:p>
    <w:p w:rsidR="006756E4" w:rsidRDefault="006756E4">
      <w:pPr>
        <w:pStyle w:val="ConsPlusNormal"/>
        <w:ind w:firstLine="540"/>
        <w:jc w:val="both"/>
      </w:pPr>
      <w:r>
        <w:t xml:space="preserve">где </w:t>
      </w:r>
      <w:proofErr w:type="spellStart"/>
      <w:r>
        <w:t>V</w:t>
      </w:r>
      <w:r>
        <w:rPr>
          <w:vertAlign w:val="subscript"/>
        </w:rPr>
        <w:t>факт</w:t>
      </w:r>
      <w:proofErr w:type="spellEnd"/>
      <w:r>
        <w:rPr>
          <w:vertAlign w:val="subscript"/>
        </w:rPr>
        <w:t>.</w:t>
      </w:r>
      <w:r>
        <w:t xml:space="preserve"> - достигнутое значение показателя, необходимого для достижения результата предоставления субсидии в отчетном году.</w:t>
      </w:r>
    </w:p>
    <w:p w:rsidR="006756E4" w:rsidRDefault="006756E4">
      <w:pPr>
        <w:pStyle w:val="ConsPlusNormal"/>
        <w:spacing w:before="200"/>
        <w:ind w:firstLine="540"/>
        <w:jc w:val="both"/>
      </w:pPr>
      <w:r>
        <w:t xml:space="preserve">20. В отношении организации Министерством промышленности и торговли Российской Федерации проводится мониторинг достижения результата предоставления субсидии исходя из достижения значений результата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</w:t>
      </w:r>
      <w:hyperlink r:id="rId15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6756E4" w:rsidRDefault="006756E4">
      <w:pPr>
        <w:pStyle w:val="ConsPlusNormal"/>
        <w:jc w:val="both"/>
      </w:pPr>
    </w:p>
    <w:p w:rsidR="006756E4" w:rsidRDefault="006756E4">
      <w:pPr>
        <w:pStyle w:val="ConsPlusNormal"/>
        <w:jc w:val="both"/>
      </w:pPr>
    </w:p>
    <w:p w:rsidR="006756E4" w:rsidRDefault="006756E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E1EBB" w:rsidRDefault="007E1EBB">
      <w:bookmarkStart w:id="15" w:name="_GoBack"/>
      <w:bookmarkEnd w:id="15"/>
    </w:p>
    <w:sectPr w:rsidR="007E1EBB" w:rsidSect="00C94C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6E4"/>
    <w:rsid w:val="006756E4"/>
    <w:rsid w:val="007E1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0DA111-0F7E-4733-B229-D3FFDCD72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56E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6756E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6756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FBE19BE871693ED3F4290A5F00C4AB31FEABFD434E47F2E26FEF9DBAB326D622463BC3C5C2363694CB58671A55051EA65FE481M4K9M" TargetMode="External"/><Relationship Id="rId13" Type="http://schemas.openxmlformats.org/officeDocument/2006/relationships/hyperlink" Target="consultantplus://offline/ref=F7FBE19BE871693ED3F4290A5F00C4AB31FEAFF74B4047F2E26FEF9DBAB326D622463BC4C7C9666C84CF1133154A0707B85AFA814B77M0KA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7FBE19BE871693ED3F4290A5F00C4AB31FEABF6484F47F2E26FEF9DBAB326D622463BC6C0C96065D09501375C1E0818BA43E484557708F0M5K0M" TargetMode="External"/><Relationship Id="rId12" Type="http://schemas.openxmlformats.org/officeDocument/2006/relationships/hyperlink" Target="consultantplus://offline/ref=F7FBE19BE871693ED3F4290A5F00C4AB31FEAFF74B4047F2E26FEF9DBAB326D622463BC4C7CB606C84CF1133154A0707B85AFA814B77M0KAM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7FBE19BE871693ED3F4290A5F00C4AB31FEABF6484F47F2E26FEF9DBAB326D622463BC6C0C86766D19501375C1E0818BA43E484557708F0M5K0M" TargetMode="External"/><Relationship Id="rId11" Type="http://schemas.openxmlformats.org/officeDocument/2006/relationships/hyperlink" Target="consultantplus://offline/ref=F7FBE19BE871693ED3F4290A5F00C4AB31FEAFF74B4047F2E26FEF9DBAB326D622463BC4C7C9666C84CF1133154A0707B85AFA814B77M0KAM" TargetMode="External"/><Relationship Id="rId5" Type="http://schemas.openxmlformats.org/officeDocument/2006/relationships/hyperlink" Target="consultantplus://offline/ref=F7FBE19BE871693ED3F4290A5F00C4AB31FEA7F14C4747F2E26FEF9DBAB326D622463BC6C8C16B65DBCA04224D46041BA65DE39D49750AMFK0M" TargetMode="External"/><Relationship Id="rId15" Type="http://schemas.openxmlformats.org/officeDocument/2006/relationships/hyperlink" Target="consultantplus://offline/ref=F7FBE19BE871693ED3F4290A5F00C4AB31FFAFF04C4F47F2E26FEF9DBAB326D622463BC6C0C96266D39501375C1E0818BA43E484557708F0M5K0M" TargetMode="External"/><Relationship Id="rId10" Type="http://schemas.openxmlformats.org/officeDocument/2006/relationships/hyperlink" Target="consultantplus://offline/ref=F7FBE19BE871693ED3F4290A5F00C4AB36F6A9F0494F47F2E26FEF9DBAB326D622463BC6C0C96267D69501375C1E0818BA43E484557708F0M5K0M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F7FBE19BE871693ED3F4290A5F00C4AB37F7ACF54D4447F2E26FEF9DBAB326D622463BC2CB9D332385935464064B0207BA5DE6M8K1M" TargetMode="External"/><Relationship Id="rId14" Type="http://schemas.openxmlformats.org/officeDocument/2006/relationships/hyperlink" Target="consultantplus://offline/ref=F7FBE19BE871693ED3F4290A5F00C4AB31FEAFF74B4047F2E26FEF9DBAB326D622463BC4C7CB606C84CF1133154A0707B85AFA814B77M0K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4343</Words>
  <Characters>24757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2022-07-12T12:10:00Z</dcterms:created>
  <dcterms:modified xsi:type="dcterms:W3CDTF">2022-07-12T12:11:00Z</dcterms:modified>
</cp:coreProperties>
</file>