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056" w:rsidRDefault="008E7056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E7056" w:rsidRDefault="008E7056">
      <w:pPr>
        <w:pStyle w:val="ConsPlusNormal"/>
        <w:jc w:val="both"/>
        <w:outlineLvl w:val="0"/>
      </w:pPr>
    </w:p>
    <w:p w:rsidR="008E7056" w:rsidRDefault="008E705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E7056" w:rsidRDefault="008E7056">
      <w:pPr>
        <w:pStyle w:val="ConsPlusTitle"/>
        <w:jc w:val="center"/>
      </w:pPr>
    </w:p>
    <w:p w:rsidR="008E7056" w:rsidRDefault="008E7056">
      <w:pPr>
        <w:pStyle w:val="ConsPlusTitle"/>
        <w:jc w:val="center"/>
      </w:pPr>
      <w:r>
        <w:t>ПОСТАНОВЛЕНИЕ</w:t>
      </w:r>
    </w:p>
    <w:p w:rsidR="008E7056" w:rsidRDefault="008E7056">
      <w:pPr>
        <w:pStyle w:val="ConsPlusTitle"/>
        <w:jc w:val="center"/>
      </w:pPr>
      <w:bookmarkStart w:id="0" w:name="_GoBack"/>
      <w:r>
        <w:t>от 6 февраля 2021 г. N 118</w:t>
      </w:r>
    </w:p>
    <w:bookmarkEnd w:id="0"/>
    <w:p w:rsidR="008E7056" w:rsidRDefault="008E7056">
      <w:pPr>
        <w:pStyle w:val="ConsPlusTitle"/>
        <w:jc w:val="center"/>
      </w:pPr>
    </w:p>
    <w:p w:rsidR="008E7056" w:rsidRDefault="008E7056">
      <w:pPr>
        <w:pStyle w:val="ConsPlusTitle"/>
        <w:jc w:val="center"/>
      </w:pPr>
      <w:r>
        <w:t>ОБ УТВЕРЖДЕНИИ ПРАВИЛ</w:t>
      </w:r>
    </w:p>
    <w:p w:rsidR="008E7056" w:rsidRDefault="008E7056">
      <w:pPr>
        <w:pStyle w:val="ConsPlusTitle"/>
        <w:jc w:val="center"/>
      </w:pPr>
      <w:r>
        <w:t>ПРЕДОСТАВЛЕНИЯ И РАСПРЕДЕЛЕНИЯ ИНЫХ МЕЖБЮДЖЕТНЫХ</w:t>
      </w:r>
    </w:p>
    <w:p w:rsidR="008E7056" w:rsidRDefault="008E7056">
      <w:pPr>
        <w:pStyle w:val="ConsPlusTitle"/>
        <w:jc w:val="center"/>
      </w:pPr>
      <w:r>
        <w:t>ТРАНСФЕРТОВ, ИМЕЮЩИХ ЦЕЛЕВОЕ НАЗНАЧЕНИЕ, ИЗ ФЕДЕРАЛЬНОГО</w:t>
      </w:r>
    </w:p>
    <w:p w:rsidR="008E7056" w:rsidRDefault="008E7056">
      <w:pPr>
        <w:pStyle w:val="ConsPlusTitle"/>
        <w:jc w:val="center"/>
      </w:pPr>
      <w:r>
        <w:t>БЮДЖЕТА БЮДЖЕТАМ СУБЪЕКТОВ РОССИЙСКОЙ ФЕДЕРАЦИИ В ЦЕЛЯХ</w:t>
      </w:r>
    </w:p>
    <w:p w:rsidR="008E7056" w:rsidRDefault="008E7056">
      <w:pPr>
        <w:pStyle w:val="ConsPlusTitle"/>
        <w:jc w:val="center"/>
      </w:pPr>
      <w:r>
        <w:t>СОФИНАНСИРОВАНИЯ РАСХОДНЫХ ОБЯЗАТЕЛЬСТВ СУБЪЕКТОВ РОССИЙСКОЙ</w:t>
      </w:r>
    </w:p>
    <w:p w:rsidR="008E7056" w:rsidRDefault="008E7056">
      <w:pPr>
        <w:pStyle w:val="ConsPlusTitle"/>
        <w:jc w:val="center"/>
      </w:pPr>
      <w:r>
        <w:t>ФЕДЕРАЦИИ ПО ФИНАНСОВОМУ ОБЕСПЕЧЕНИЮ (ВОЗМЕЩЕНИЮ)</w:t>
      </w:r>
    </w:p>
    <w:p w:rsidR="008E7056" w:rsidRDefault="008E7056">
      <w:pPr>
        <w:pStyle w:val="ConsPlusTitle"/>
        <w:jc w:val="center"/>
      </w:pPr>
      <w:r>
        <w:t>ПРОИЗВОДИТЕЛЯМ ЗЕРНОВЫХ КУЛЬТУР ЧАСТИ ЗАТРАТ</w:t>
      </w:r>
    </w:p>
    <w:p w:rsidR="008E7056" w:rsidRDefault="008E7056">
      <w:pPr>
        <w:pStyle w:val="ConsPlusTitle"/>
        <w:jc w:val="center"/>
      </w:pPr>
      <w:r>
        <w:t>НА ПРОИЗВОДСТВО И РЕАЛИЗАЦИЮ ЗЕРНОВЫХ КУЛЬТУР</w:t>
      </w:r>
    </w:p>
    <w:p w:rsidR="008E7056" w:rsidRDefault="008E70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70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7056" w:rsidRDefault="008E70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056" w:rsidRDefault="008E705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05.10.2021 </w:t>
            </w:r>
            <w:hyperlink r:id="rId5">
              <w:r>
                <w:rPr>
                  <w:color w:val="0000FF"/>
                </w:rPr>
                <w:t>N 1691</w:t>
              </w:r>
            </w:hyperlink>
            <w:r>
              <w:rPr>
                <w:color w:val="392C69"/>
              </w:rPr>
              <w:t>,</w:t>
            </w:r>
          </w:p>
          <w:p w:rsidR="008E7056" w:rsidRDefault="008E70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18.04.2022 </w:t>
            </w:r>
            <w:hyperlink r:id="rId6">
              <w:r>
                <w:rPr>
                  <w:color w:val="0000FF"/>
                </w:rPr>
                <w:t>N 687</w:t>
              </w:r>
            </w:hyperlink>
            <w:r>
              <w:rPr>
                <w:color w:val="392C69"/>
              </w:rPr>
              <w:t xml:space="preserve">, от 03.11.2022 </w:t>
            </w:r>
            <w:hyperlink r:id="rId7">
              <w:r>
                <w:rPr>
                  <w:color w:val="0000FF"/>
                </w:rPr>
                <w:t>N 1983</w:t>
              </w:r>
            </w:hyperlink>
            <w:r>
              <w:rPr>
                <w:color w:val="392C69"/>
              </w:rPr>
              <w:t xml:space="preserve">, от 30.03.2023 </w:t>
            </w:r>
            <w:hyperlink r:id="rId8">
              <w:r>
                <w:rPr>
                  <w:color w:val="0000FF"/>
                </w:rPr>
                <w:t>N 512</w:t>
              </w:r>
            </w:hyperlink>
            <w:r>
              <w:rPr>
                <w:color w:val="392C69"/>
              </w:rPr>
              <w:t>,</w:t>
            </w:r>
          </w:p>
          <w:p w:rsidR="008E7056" w:rsidRDefault="008E70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31.08.2023 </w:t>
            </w:r>
            <w:hyperlink r:id="rId9">
              <w:r>
                <w:rPr>
                  <w:color w:val="0000FF"/>
                </w:rPr>
                <w:t>N 1414</w:t>
              </w:r>
            </w:hyperlink>
            <w:r>
              <w:rPr>
                <w:color w:val="392C69"/>
              </w:rPr>
              <w:t xml:space="preserve">, от 18.11.2023 </w:t>
            </w:r>
            <w:hyperlink r:id="rId10">
              <w:r>
                <w:rPr>
                  <w:color w:val="0000FF"/>
                </w:rPr>
                <w:t>N 1941</w:t>
              </w:r>
            </w:hyperlink>
            <w:r>
              <w:rPr>
                <w:color w:val="392C69"/>
              </w:rPr>
              <w:t>,</w:t>
            </w:r>
          </w:p>
          <w:p w:rsidR="008E7056" w:rsidRDefault="008E7056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16.04.2022 N 681)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</w:tr>
    </w:tbl>
    <w:p w:rsidR="008E7056" w:rsidRDefault="008E7056">
      <w:pPr>
        <w:pStyle w:val="ConsPlusNormal"/>
        <w:jc w:val="center"/>
      </w:pPr>
    </w:p>
    <w:p w:rsidR="008E7056" w:rsidRDefault="008E705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7">
        <w:r>
          <w:rPr>
            <w:color w:val="0000FF"/>
          </w:rPr>
          <w:t>Правила</w:t>
        </w:r>
      </w:hyperlink>
      <w:r>
        <w:t xml:space="preserve">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(возмещению) производителям зерновых культур части затрат на производство и реализацию зерновых культур.</w:t>
      </w:r>
    </w:p>
    <w:p w:rsidR="008E7056" w:rsidRDefault="008E7056">
      <w:pPr>
        <w:pStyle w:val="ConsPlusNormal"/>
        <w:jc w:val="both"/>
      </w:pPr>
      <w:r>
        <w:t xml:space="preserve">(в ред. Постановлений Правительства РФ от 05.10.2021 </w:t>
      </w:r>
      <w:hyperlink r:id="rId12">
        <w:r>
          <w:rPr>
            <w:color w:val="0000FF"/>
          </w:rPr>
          <w:t>N 1691</w:t>
        </w:r>
      </w:hyperlink>
      <w:r>
        <w:t xml:space="preserve">, от 18.04.2022 </w:t>
      </w:r>
      <w:hyperlink r:id="rId13">
        <w:r>
          <w:rPr>
            <w:color w:val="0000FF"/>
          </w:rPr>
          <w:t>N 687</w:t>
        </w:r>
      </w:hyperlink>
      <w:r>
        <w:t>)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jc w:val="right"/>
      </w:pPr>
      <w:r>
        <w:t>Председатель Правительства</w:t>
      </w:r>
    </w:p>
    <w:p w:rsidR="008E7056" w:rsidRDefault="008E7056">
      <w:pPr>
        <w:pStyle w:val="ConsPlusNormal"/>
        <w:jc w:val="right"/>
      </w:pPr>
      <w:r>
        <w:t>Российской Федерации</w:t>
      </w:r>
    </w:p>
    <w:p w:rsidR="008E7056" w:rsidRDefault="008E7056">
      <w:pPr>
        <w:pStyle w:val="ConsPlusNormal"/>
        <w:jc w:val="right"/>
      </w:pPr>
      <w:r>
        <w:t>М.МИШУСТИН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jc w:val="right"/>
        <w:outlineLvl w:val="0"/>
      </w:pPr>
      <w:r>
        <w:t>Утверждены</w:t>
      </w:r>
    </w:p>
    <w:p w:rsidR="008E7056" w:rsidRDefault="008E7056">
      <w:pPr>
        <w:pStyle w:val="ConsPlusNormal"/>
        <w:jc w:val="right"/>
      </w:pPr>
      <w:r>
        <w:t>постановлением Правительства</w:t>
      </w:r>
    </w:p>
    <w:p w:rsidR="008E7056" w:rsidRDefault="008E7056">
      <w:pPr>
        <w:pStyle w:val="ConsPlusNormal"/>
        <w:jc w:val="right"/>
      </w:pPr>
      <w:r>
        <w:t>Российской Федерации</w:t>
      </w:r>
    </w:p>
    <w:p w:rsidR="008E7056" w:rsidRDefault="008E7056">
      <w:pPr>
        <w:pStyle w:val="ConsPlusNormal"/>
        <w:jc w:val="right"/>
      </w:pPr>
      <w:r>
        <w:t>от 6 февраля 2021 г. N 118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Title"/>
        <w:jc w:val="center"/>
      </w:pPr>
      <w:bookmarkStart w:id="1" w:name="P37"/>
      <w:bookmarkEnd w:id="1"/>
      <w:r>
        <w:t>ПРАВИЛА</w:t>
      </w:r>
    </w:p>
    <w:p w:rsidR="008E7056" w:rsidRDefault="008E7056">
      <w:pPr>
        <w:pStyle w:val="ConsPlusTitle"/>
        <w:jc w:val="center"/>
      </w:pPr>
      <w:r>
        <w:t>ПРЕДОСТАВЛЕНИЯ И РАСПРЕДЕЛЕНИЯ ИНЫХ МЕЖБЮДЖЕТНЫХ</w:t>
      </w:r>
    </w:p>
    <w:p w:rsidR="008E7056" w:rsidRDefault="008E7056">
      <w:pPr>
        <w:pStyle w:val="ConsPlusTitle"/>
        <w:jc w:val="center"/>
      </w:pPr>
      <w:r>
        <w:t>ТРАНСФЕРТОВ, ИМЕЮЩИХ ЦЕЛЕВОЕ НАЗНАЧЕНИЕ, ИЗ ФЕДЕРАЛЬНОГО</w:t>
      </w:r>
    </w:p>
    <w:p w:rsidR="008E7056" w:rsidRDefault="008E7056">
      <w:pPr>
        <w:pStyle w:val="ConsPlusTitle"/>
        <w:jc w:val="center"/>
      </w:pPr>
      <w:r>
        <w:t>БЮДЖЕТА БЮДЖЕТАМ СУБЪЕКТОВ РОССИЙСКОЙ ФЕДЕРАЦИИ В ЦЕЛЯХ</w:t>
      </w:r>
    </w:p>
    <w:p w:rsidR="008E7056" w:rsidRDefault="008E7056">
      <w:pPr>
        <w:pStyle w:val="ConsPlusTitle"/>
        <w:jc w:val="center"/>
      </w:pPr>
      <w:r>
        <w:t>СОФИНАНСИРОВАНИЯ РАСХОДНЫХ ОБЯЗАТЕЛЬСТВ СУБЪЕКТОВ РОССИЙСКОЙ</w:t>
      </w:r>
    </w:p>
    <w:p w:rsidR="008E7056" w:rsidRDefault="008E7056">
      <w:pPr>
        <w:pStyle w:val="ConsPlusTitle"/>
        <w:jc w:val="center"/>
      </w:pPr>
      <w:r>
        <w:t>ФЕДЕРАЦИИ ПО ФИНАНСОВОМУ ОБЕСПЕЧЕНИЮ (ВОЗМЕЩЕНИЮ)</w:t>
      </w:r>
    </w:p>
    <w:p w:rsidR="008E7056" w:rsidRDefault="008E7056">
      <w:pPr>
        <w:pStyle w:val="ConsPlusTitle"/>
        <w:jc w:val="center"/>
      </w:pPr>
      <w:r>
        <w:t>ПРОИЗВОДИТЕЛЯМ ЗЕРНОВЫХ КУЛЬТУР ЧАСТИ ЗАТРАТ</w:t>
      </w:r>
    </w:p>
    <w:p w:rsidR="008E7056" w:rsidRDefault="008E7056">
      <w:pPr>
        <w:pStyle w:val="ConsPlusTitle"/>
        <w:jc w:val="center"/>
      </w:pPr>
      <w:r>
        <w:t>НА ПРОИЗВОДСТВО И РЕАЛИЗАЦИЮ ЗЕРНОВЫХ КУЛЬТУР</w:t>
      </w:r>
    </w:p>
    <w:p w:rsidR="008E7056" w:rsidRDefault="008E70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70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7056" w:rsidRDefault="008E705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056" w:rsidRDefault="008E705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05.10.2021 </w:t>
            </w:r>
            <w:hyperlink r:id="rId14">
              <w:r>
                <w:rPr>
                  <w:color w:val="0000FF"/>
                </w:rPr>
                <w:t>N 1691</w:t>
              </w:r>
            </w:hyperlink>
            <w:r>
              <w:rPr>
                <w:color w:val="392C69"/>
              </w:rPr>
              <w:t>,</w:t>
            </w:r>
          </w:p>
          <w:p w:rsidR="008E7056" w:rsidRDefault="008E70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18.04.2022 </w:t>
            </w:r>
            <w:hyperlink r:id="rId15">
              <w:r>
                <w:rPr>
                  <w:color w:val="0000FF"/>
                </w:rPr>
                <w:t>N 687</w:t>
              </w:r>
            </w:hyperlink>
            <w:r>
              <w:rPr>
                <w:color w:val="392C69"/>
              </w:rPr>
              <w:t xml:space="preserve">, от 03.11.2022 </w:t>
            </w:r>
            <w:hyperlink r:id="rId16">
              <w:r>
                <w:rPr>
                  <w:color w:val="0000FF"/>
                </w:rPr>
                <w:t>N 1983</w:t>
              </w:r>
            </w:hyperlink>
            <w:r>
              <w:rPr>
                <w:color w:val="392C69"/>
              </w:rPr>
              <w:t xml:space="preserve">, от 30.03.2023 </w:t>
            </w:r>
            <w:hyperlink r:id="rId17">
              <w:r>
                <w:rPr>
                  <w:color w:val="0000FF"/>
                </w:rPr>
                <w:t>N 512</w:t>
              </w:r>
            </w:hyperlink>
            <w:r>
              <w:rPr>
                <w:color w:val="392C69"/>
              </w:rPr>
              <w:t>,</w:t>
            </w:r>
          </w:p>
          <w:p w:rsidR="008E7056" w:rsidRDefault="008E705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31.08.2023 </w:t>
            </w:r>
            <w:hyperlink r:id="rId18">
              <w:r>
                <w:rPr>
                  <w:color w:val="0000FF"/>
                </w:rPr>
                <w:t>N 1414</w:t>
              </w:r>
            </w:hyperlink>
            <w:r>
              <w:rPr>
                <w:color w:val="392C69"/>
              </w:rPr>
              <w:t xml:space="preserve">, от 18.11.2023 </w:t>
            </w:r>
            <w:hyperlink r:id="rId19">
              <w:r>
                <w:rPr>
                  <w:color w:val="0000FF"/>
                </w:rPr>
                <w:t>N 1941</w:t>
              </w:r>
            </w:hyperlink>
            <w:r>
              <w:rPr>
                <w:color w:val="392C69"/>
              </w:rPr>
              <w:t>,</w:t>
            </w:r>
          </w:p>
          <w:p w:rsidR="008E7056" w:rsidRDefault="008E7056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2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16.04.2022 N 681)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</w:tr>
    </w:tbl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  <w:r>
        <w:t xml:space="preserve">1. Настоящие Правила устанавливают цели, условия и порядок предоставления и распределения иных межбюджетных трансфертов, имеющих целевое назначение, из федерального бюджета бюджетам субъектов Российской Федерации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финансовому обеспечению (возмещению) производителям зерновых культур части затрат на производство и реализацию зерновых культур (далее - иные межбюджетные трансферты).</w:t>
      </w:r>
    </w:p>
    <w:p w:rsidR="008E7056" w:rsidRDefault="008E7056">
      <w:pPr>
        <w:pStyle w:val="ConsPlusNormal"/>
        <w:jc w:val="both"/>
      </w:pPr>
      <w:r>
        <w:t xml:space="preserve">(в ред. Постановлений Правительства РФ от 05.10.2021 </w:t>
      </w:r>
      <w:hyperlink r:id="rId21">
        <w:r>
          <w:rPr>
            <w:color w:val="0000FF"/>
          </w:rPr>
          <w:t>N 1691</w:t>
        </w:r>
      </w:hyperlink>
      <w:r>
        <w:t xml:space="preserve">, от 18.04.2022 </w:t>
      </w:r>
      <w:hyperlink r:id="rId22">
        <w:r>
          <w:rPr>
            <w:color w:val="0000FF"/>
          </w:rPr>
          <w:t>N 687</w:t>
        </w:r>
      </w:hyperlink>
      <w:r>
        <w:t>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2. Используемые в настоящих Правилах понятия означают следующее: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"зерновые культуры" - пшеница, рожь, кукуруза, ячмень;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18.04.2022 N 687)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"производители зерновых культур" - сельскохозяйственные товаропроизводители (за исключением граждан, ведущих личное подсобное хозяйство, и сельскохозяйственных кредитных потребительских кооперативов), зарегистрированные в Федеральной государственной информационной системе </w:t>
      </w:r>
      <w:proofErr w:type="spellStart"/>
      <w:r>
        <w:t>прослеживаемости</w:t>
      </w:r>
      <w:proofErr w:type="spellEnd"/>
      <w:r>
        <w:t xml:space="preserve"> зерна и продуктов переработки зерна (далее - Федеральная система </w:t>
      </w:r>
      <w:proofErr w:type="spellStart"/>
      <w:r>
        <w:t>прослеживаемости</w:t>
      </w:r>
      <w:proofErr w:type="spellEnd"/>
      <w:r>
        <w:t xml:space="preserve"> зерна) в соответствии с </w:t>
      </w:r>
      <w:hyperlink r:id="rId24">
        <w:r>
          <w:rPr>
            <w:color w:val="0000FF"/>
          </w:rPr>
          <w:t>Правилами</w:t>
        </w:r>
      </w:hyperlink>
      <w:r>
        <w:t xml:space="preserve"> создания Федеральной государственной информационной системы </w:t>
      </w:r>
      <w:proofErr w:type="spellStart"/>
      <w:r>
        <w:t>прослеживаемости</w:t>
      </w:r>
      <w:proofErr w:type="spellEnd"/>
      <w:r>
        <w:t xml:space="preserve"> зерна и продуктов переработки зерна, ее развития и эксплуатации, включая правила регистрации и представления сведений и информации в Федеральную государственную информационную систему </w:t>
      </w:r>
      <w:proofErr w:type="spellStart"/>
      <w:r>
        <w:t>прослеживаемости</w:t>
      </w:r>
      <w:proofErr w:type="spellEnd"/>
      <w:r>
        <w:t xml:space="preserve"> зерна и продуктов переработки зерна, сроки, формы и форматы представления сведений и информации, требования к обеспечению доступа к информации, содержащейся в такой системе, а также формы и порядок направления запросов о представлении информации, в том числе с использованием информационно-телекоммуникационных сетей общего пользования, включая сеть "Интернет" и единый портал государственных и муниципальных услуг, утвержденными постановлением Правительства Российской Федерации от 9 октября 2021 г. N 1722 "О Федеральной государственной информационной системе </w:t>
      </w:r>
      <w:proofErr w:type="spellStart"/>
      <w:r>
        <w:t>прослеживаемости</w:t>
      </w:r>
      <w:proofErr w:type="spellEnd"/>
      <w:r>
        <w:t xml:space="preserve"> зерна и продуктов переработки зерна", а также научные организации, профессиональные образовательные организации, образовательные организации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 (зерновых культур), ее первичную и последующую (промышленную) переработку.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03.11.2022 N 1983)</w:t>
      </w:r>
    </w:p>
    <w:p w:rsidR="008E7056" w:rsidRDefault="008E7056">
      <w:pPr>
        <w:pStyle w:val="ConsPlusNormal"/>
        <w:spacing w:before="220"/>
        <w:ind w:firstLine="540"/>
        <w:jc w:val="both"/>
      </w:pPr>
      <w:bookmarkStart w:id="2" w:name="P58"/>
      <w:bookmarkEnd w:id="2"/>
      <w:r>
        <w:t xml:space="preserve">3. Иные межбюджетные трансферты предоставляются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 по предоставлению средств из бюджета субъекта Российской Федерации производителям зерновых культур на финансовое обеспечение части затрат (без учета налога на добавленную стоимость), связанных с производством и реализацией зерновых культур в текущем финансовом году, и (или) возмещение части затрат (без учета налога на добавленную стоимость), связанных с производством и реализацией зерновых культур, понесенных производителями зерновых культур в текущем финансовом году и (или) отчетном финансовом году, по ставке на 1 тонну реализованных зерновых культур.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30.03.2023 N 512)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Абзацы второй - третий утратили силу. - </w:t>
      </w: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РФ от 18.04.2022 N 687.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lastRenderedPageBreak/>
        <w:t>Иные межбюджетные трансферты предоставляются в пределах лимитов бюджетных обязательств, доведенных в установленном порядке до Министерства сельского хозяйства Российской Федерации как получателя средств федерального бюджета на предоставление иных межбюджетных трансфертов на цели, указанные в настоящем пункте.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4. Размер ставок, указанных в </w:t>
      </w:r>
      <w:hyperlink w:anchor="P58">
        <w:r>
          <w:rPr>
            <w:color w:val="0000FF"/>
          </w:rPr>
          <w:t>абзаце первом пункта 3</w:t>
        </w:r>
      </w:hyperlink>
      <w:r>
        <w:t xml:space="preserve"> настоящих Правил, определяется высшим исполнительным органом субъекта Российской Федерации или исполнительным органом субъекта Российской Федерации, уполномоченным высшим исполнительным органом субъекта Российской Федерации (далее - уполномоченный орган), исходя из необходимости достижения результата предоставления иного межбюджетного трансферта, предусмотренного </w:t>
      </w:r>
      <w:hyperlink w:anchor="P113">
        <w:r>
          <w:rPr>
            <w:color w:val="0000FF"/>
          </w:rPr>
          <w:t>пунктом 14</w:t>
        </w:r>
      </w:hyperlink>
      <w:r>
        <w:t xml:space="preserve"> настоящих Правил.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В случае если при производстве конкретной зерновой культуры, в целях компенсации части затрат на производство и реализацию которой предоставляются средства из бюджета субъекта Российской Федерации, расходные обязательства субъекта Российской Федерации по предоставлению которых </w:t>
      </w:r>
      <w:proofErr w:type="spellStart"/>
      <w:r>
        <w:t>софинансируются</w:t>
      </w:r>
      <w:proofErr w:type="spellEnd"/>
      <w:r>
        <w:t xml:space="preserve"> из федерального бюджета, не осуществлялось сельскохозяйственное страхование с государственной поддержкой имущественных интересов, связанных с риском утраты (гибели) урожая такой зерновой культуры, при расчете размера ставок, указанных в </w:t>
      </w:r>
      <w:hyperlink w:anchor="P58">
        <w:r>
          <w:rPr>
            <w:color w:val="0000FF"/>
          </w:rPr>
          <w:t>абзаце первом пункта 3</w:t>
        </w:r>
      </w:hyperlink>
      <w:r>
        <w:t xml:space="preserve"> настоящих Правил, применяется коэффициент 0,7.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31.08.2023 N 1414)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Совокупный объем государственной поддержки, предоставляемой производителям зерновых культур на финансовое обеспечение (возмещение) части затрат на производство и реализацию зерновых культур, не может составлять более 50 процентов объема таких затрат.</w:t>
      </w:r>
    </w:p>
    <w:p w:rsidR="008E7056" w:rsidRDefault="008E7056">
      <w:pPr>
        <w:pStyle w:val="ConsPlusNormal"/>
        <w:jc w:val="both"/>
      </w:pPr>
      <w:r>
        <w:t xml:space="preserve">(п. 4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03.11.2022 N 1983)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5. Предоставление иных межбюджетных трансфертов осуществляется на основании соглашения о предоставлении иных межбюджетных трансфертов, заключаемого между Министерством сельского хозяйства Российской Федерации и высшим исполнительным органом субъекта Российской Федерации, подготавливаемого (формируемого) с применением государственной интегрированной информационной системы управления общественными финансами "Электронный бюджет" в соответствии с </w:t>
      </w:r>
      <w:hyperlink r:id="rId30">
        <w:r>
          <w:rPr>
            <w:color w:val="0000FF"/>
          </w:rPr>
          <w:t>типовой формой</w:t>
        </w:r>
      </w:hyperlink>
      <w:r>
        <w:t xml:space="preserve"> соглашения, утвержденной Министерством финансов Российской Федерации (далее - соглашение).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03.11.2022 N 1983)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6. Предоставление иных межбюджетных трансфертов осуществляется при выполнении следующих условий:</w:t>
      </w:r>
    </w:p>
    <w:p w:rsidR="008E7056" w:rsidRDefault="008E7056">
      <w:pPr>
        <w:pStyle w:val="ConsPlusNormal"/>
        <w:spacing w:before="220"/>
        <w:ind w:firstLine="540"/>
        <w:jc w:val="both"/>
      </w:pPr>
      <w:bookmarkStart w:id="3" w:name="P70"/>
      <w:bookmarkEnd w:id="3"/>
      <w:r>
        <w:t xml:space="preserve">а) наличие нормативного правового акта субъекта Российской Федерации, предусматривающего порядок и условия предоставления средств из бюджета субъекта Российской Федерации на цели, указанные в </w:t>
      </w:r>
      <w:hyperlink w:anchor="P58">
        <w:r>
          <w:rPr>
            <w:color w:val="0000FF"/>
          </w:rPr>
          <w:t>пункте 3</w:t>
        </w:r>
      </w:hyperlink>
      <w:r>
        <w:t xml:space="preserve"> настоящих Правил, и включающего требования к производителям зерновых культур, а также перечень документов, необходимых для получения средств на финансовое обеспечение (возмещение) части затрат, связанных с производством и реализацией зерновых культур;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18.04.2022 N 687)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б) наличие в бюджете субъекта Российской Федерации бюджетных ассигнований на исполнение расходных обязательств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иной межбюджетный трансферт;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в) заключение соглашения в соответствии с пунктом 5 настоящих Правил.</w:t>
      </w:r>
    </w:p>
    <w:p w:rsidR="008E7056" w:rsidRDefault="008E705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РФ от 05.10.2021 N 1691)</w:t>
      </w:r>
    </w:p>
    <w:p w:rsidR="008E7056" w:rsidRDefault="008E7056">
      <w:pPr>
        <w:pStyle w:val="ConsPlusNormal"/>
        <w:spacing w:before="220"/>
        <w:ind w:firstLine="540"/>
        <w:jc w:val="both"/>
      </w:pPr>
      <w:bookmarkStart w:id="4" w:name="P75"/>
      <w:bookmarkEnd w:id="4"/>
      <w:r>
        <w:t xml:space="preserve">7. Критерием отбора субъектов Российской Федерации для предоставления иного межбюджетного трансферта является наличие в субъекте Российской Федерации производителей </w:t>
      </w:r>
      <w:r>
        <w:lastRenderedPageBreak/>
        <w:t>зерновых культур согласно данным Федеральной службы государственной статистики.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8. В перечень документов, устанавливаемый субъектом Российской Федерации в соответствии с </w:t>
      </w:r>
      <w:hyperlink w:anchor="P70">
        <w:r>
          <w:rPr>
            <w:color w:val="0000FF"/>
          </w:rPr>
          <w:t>подпунктом "а" пункта 6</w:t>
        </w:r>
      </w:hyperlink>
      <w:r>
        <w:t xml:space="preserve"> настоящих Правил, включаются следующие документы: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заявление о предоставлении средств из бюджета субъекта Российской Федерации;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расчет размера причитающихся производителю зерновых культур средств из бюджета субъекта Российской Федерации, расходные обязательства субъектов Российской Федерации по предоставлению которых </w:t>
      </w:r>
      <w:proofErr w:type="spellStart"/>
      <w:r>
        <w:t>софинансируются</w:t>
      </w:r>
      <w:proofErr w:type="spellEnd"/>
      <w:r>
        <w:t xml:space="preserve"> из федерального бюджета;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сведения об объемах производства зерновых культур собственного производства. При этом в случае, если производителем зерновых культур заявлен период для предоставления средств из бюджета субъекта Российской Федерации после 1 сентября 2022 г., указанные сведения со дня вступления в силу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3 ноября 2022 г. N 1983 "О внесении изменений в некоторые акты Правительства Российской Федерации" должны представляться из Федеральной системы </w:t>
      </w:r>
      <w:proofErr w:type="spellStart"/>
      <w:r>
        <w:t>прослеживаемости</w:t>
      </w:r>
      <w:proofErr w:type="spellEnd"/>
      <w:r>
        <w:t xml:space="preserve"> зерна;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03.11.2022 N 1983)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документы, подтверждающие факт реализации зерновых культур собственного производства за период, заявленный для предоставления средств (предусматриваются в случае предоставления средств на возмещение части затрат, связанных с производством и реализацией зерновых культур). При этом в случае, если производителем зерновых культур заявлен период для предоставления средств из бюджета субъекта Российской Федерации после 1 сентября 2022 г., производителем зерновых культур со дня вступления в силу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3 ноября 2022 г. N 1983 "О внесении изменений в некоторые акты Правительства Российской Федерации" представляется товаросопроводительный документ на партию зерна или партию продуктов переработки зерна, оформленный в соответствии с </w:t>
      </w:r>
      <w:hyperlink r:id="rId37">
        <w:r>
          <w:rPr>
            <w:color w:val="0000FF"/>
          </w:rPr>
          <w:t>Правилами</w:t>
        </w:r>
      </w:hyperlink>
      <w:r>
        <w:t xml:space="preserve"> оформления товаросопроводительного документа на партию зерна или партию продуктов переработки зерна в Федеральной государственной информационной системе </w:t>
      </w:r>
      <w:proofErr w:type="spellStart"/>
      <w:r>
        <w:t>прослеживаемости</w:t>
      </w:r>
      <w:proofErr w:type="spellEnd"/>
      <w:r>
        <w:t xml:space="preserve"> зерна и продуктов переработки зерна, утвержденными постановлением Правительства Российской Федерации от 9 октября 2021 г. N 1721 "Об утверждении Правил оформления товаросопроводительного документа на партию зерна или партию продуктов переработки зерна в Федеральной государственной информационной системе </w:t>
      </w:r>
      <w:proofErr w:type="spellStart"/>
      <w:r>
        <w:t>прослеживаемости</w:t>
      </w:r>
      <w:proofErr w:type="spellEnd"/>
      <w:r>
        <w:t xml:space="preserve"> зерна и продуктов переработки зерна" (далее - Правила оформления товаросопроводительного документа).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03.11.2022 N 1983)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Формы указанных документов и сведений устанавливаются уполномоченным органом, за исключением товаросопроводительного документа на партию зерна или партию продуктов переработки зерна, форма которого приведена в </w:t>
      </w:r>
      <w:hyperlink r:id="rId39">
        <w:r>
          <w:rPr>
            <w:color w:val="0000FF"/>
          </w:rPr>
          <w:t>приложении</w:t>
        </w:r>
      </w:hyperlink>
      <w:r>
        <w:t xml:space="preserve"> к Правилам оформления товаросопроводительного документа.</w:t>
      </w:r>
    </w:p>
    <w:p w:rsidR="008E7056" w:rsidRDefault="008E7056">
      <w:pPr>
        <w:pStyle w:val="ConsPlusNormal"/>
        <w:jc w:val="both"/>
      </w:pPr>
      <w:r>
        <w:t xml:space="preserve">(в ред. Постановлений Правительства РФ от 18.04.2022 </w:t>
      </w:r>
      <w:hyperlink r:id="rId40">
        <w:r>
          <w:rPr>
            <w:color w:val="0000FF"/>
          </w:rPr>
          <w:t>N 687</w:t>
        </w:r>
      </w:hyperlink>
      <w:r>
        <w:t xml:space="preserve">, от 03.11.2022 </w:t>
      </w:r>
      <w:hyperlink r:id="rId41">
        <w:r>
          <w:rPr>
            <w:color w:val="0000FF"/>
          </w:rPr>
          <w:t>N 1983</w:t>
        </w:r>
      </w:hyperlink>
      <w:r>
        <w:t>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9. Размер иных межбюджетных трансфертов, предоставляемых бюджету i-</w:t>
      </w:r>
      <w:proofErr w:type="spellStart"/>
      <w:r>
        <w:t>го</w:t>
      </w:r>
      <w:proofErr w:type="spellEnd"/>
      <w:r>
        <w:t xml:space="preserve"> субъекта Российской Федерации в соответствующем финансовом году (</w:t>
      </w:r>
      <w:proofErr w:type="spellStart"/>
      <w:r>
        <w:t>W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jc w:val="center"/>
      </w:pPr>
      <w:r>
        <w:rPr>
          <w:noProof/>
          <w:position w:val="-42"/>
        </w:rPr>
        <w:drawing>
          <wp:inline distT="0" distB="0" distL="0" distR="0">
            <wp:extent cx="1666240" cy="6813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24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  <w:r>
        <w:t>где: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W - размер бюджетных ассигнований, предусмотренный в федеральном бюджете на предоставление иных межбюджетных трансфертов на соответствующий финансовый год;</w:t>
      </w:r>
    </w:p>
    <w:p w:rsidR="008E7056" w:rsidRDefault="008E7056">
      <w:pPr>
        <w:pStyle w:val="ConsPlusNormal"/>
        <w:spacing w:before="220"/>
        <w:ind w:firstLine="540"/>
        <w:jc w:val="both"/>
      </w:pPr>
      <w:proofErr w:type="spellStart"/>
      <w:r>
        <w:lastRenderedPageBreak/>
        <w:t>k</w:t>
      </w:r>
      <w:r>
        <w:rPr>
          <w:vertAlign w:val="subscript"/>
        </w:rPr>
        <w:t>i</w:t>
      </w:r>
      <w:proofErr w:type="spellEnd"/>
      <w:r>
        <w:t xml:space="preserve"> - коэффициент увеличения показателя i-</w:t>
      </w:r>
      <w:proofErr w:type="spellStart"/>
      <w:r>
        <w:t>го</w:t>
      </w:r>
      <w:proofErr w:type="spellEnd"/>
      <w:r>
        <w:t xml:space="preserve"> субъекта Российской Федерации. Для субъектов Российской Федерации, входящих в состав Дальневосточного федерального округа и Сибирского федерального округа, значение коэффициента равно 1,2, для субъектов Российской Федерации, ввоз материально-технических средств для производства сельскохозяйственной продукции (зерновых культур), ее первичной и последующей (промышленной) переработки в которые обеспечивается посредством транзита наземным транспортом через территории иностранных государств и территории, которые совершают в отношении Российской Федерации, российских юридических лиц и физических лиц недружественные действия и которые указаны в </w:t>
      </w:r>
      <w:hyperlink r:id="rId43">
        <w:r>
          <w:rPr>
            <w:color w:val="0000FF"/>
          </w:rPr>
          <w:t>перечне</w:t>
        </w:r>
      </w:hyperlink>
      <w:r>
        <w:t xml:space="preserve">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действия, утвержденном распоряжением Правительства Российской Федерации от 5 марта 2022 г. N 430-р, значение коэффициента равно 5, для субъектов Российской Федерации, имеющих совокупный объем реализации сельскохозяйственными организациями пшеницы, ржи, кукурузы и ячменя более 4 млн. тонн по данным Федеральной службы государственной статистики за отчетный год и уровень рентабельности более 25 процентов по данным ведомственной отчетности Министерства сельского хозяйства Российской Федерации за отчетный год, значение коэффициента равно 0,1, для других субъектов Российской Федерации - 1;</w:t>
      </w:r>
    </w:p>
    <w:p w:rsidR="008E7056" w:rsidRDefault="008E7056">
      <w:pPr>
        <w:pStyle w:val="ConsPlusNormal"/>
        <w:jc w:val="both"/>
      </w:pPr>
      <w:r>
        <w:t xml:space="preserve">(в ред. Постановлений Правительства РФ от 03.11.2022 </w:t>
      </w:r>
      <w:hyperlink r:id="rId44">
        <w:r>
          <w:rPr>
            <w:color w:val="0000FF"/>
          </w:rPr>
          <w:t>N 1983</w:t>
        </w:r>
      </w:hyperlink>
      <w:r>
        <w:t xml:space="preserve">, от 18.11.2023 </w:t>
      </w:r>
      <w:hyperlink r:id="rId45">
        <w:r>
          <w:rPr>
            <w:color w:val="0000FF"/>
          </w:rPr>
          <w:t>N 1941</w:t>
        </w:r>
      </w:hyperlink>
      <w:r>
        <w:t>)</w:t>
      </w:r>
    </w:p>
    <w:p w:rsidR="008E7056" w:rsidRDefault="008E7056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доля производства пшеницы, ржи, кукурузы и ячменя в i-м субъекте Российской Федерации в общем объеме производства пшеницы, ржи, кукурузы и ячменя в Российской Федерации;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05.10.2021 N 1691)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n - количество субъектов Российской Федерации, соответствующих критерию, предусмотренному </w:t>
      </w:r>
      <w:hyperlink w:anchor="P75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10. Доля производства пшеницы, ржи, кукурузы и ячменя в i-м субъекте Российской Федерации в общем объеме производства пшеницы, ржи, кукурузы и ячменя в Российской Федерации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 определяется на основании данных Федеральной службы государственной статистики по формуле: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jc w:val="center"/>
      </w:pPr>
      <w:r>
        <w:rPr>
          <w:noProof/>
          <w:position w:val="-42"/>
        </w:rPr>
        <w:drawing>
          <wp:inline distT="0" distB="0" distL="0" distR="0">
            <wp:extent cx="838200" cy="6813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  <w:r>
        <w:t xml:space="preserve">где </w:t>
      </w:r>
      <w:proofErr w:type="spellStart"/>
      <w:r>
        <w:t>Q</w:t>
      </w:r>
      <w:r>
        <w:rPr>
          <w:vertAlign w:val="subscript"/>
        </w:rPr>
        <w:t>i</w:t>
      </w:r>
      <w:proofErr w:type="spellEnd"/>
      <w:r>
        <w:t xml:space="preserve"> - объем производства пшеницы, ржи, кукурузы и ячменя в i-м субъекте Российской Федерации за год, предшествующий отчетному финансовому году (тыс. тонн).</w:t>
      </w:r>
    </w:p>
    <w:p w:rsidR="008E7056" w:rsidRDefault="008E7056">
      <w:pPr>
        <w:pStyle w:val="ConsPlusNormal"/>
        <w:jc w:val="both"/>
      </w:pPr>
      <w:r>
        <w:t xml:space="preserve">(п. 10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05.10.2021 N 1691)</w:t>
      </w:r>
    </w:p>
    <w:p w:rsidR="008E7056" w:rsidRDefault="008E7056">
      <w:pPr>
        <w:pStyle w:val="ConsPlusNormal"/>
        <w:spacing w:before="220"/>
        <w:ind w:firstLine="540"/>
        <w:jc w:val="both"/>
      </w:pPr>
      <w:bookmarkStart w:id="5" w:name="P102"/>
      <w:bookmarkEnd w:id="5"/>
      <w:r>
        <w:t xml:space="preserve">11. В случае отсутствия в текущем финансовом году у субъектов Российской Федерации потребности в бюджетных ассигнованиях на исполнение расходных обязательств субъектов Российской Федерации, указанных в </w:t>
      </w:r>
      <w:hyperlink w:anchor="P58">
        <w:r>
          <w:rPr>
            <w:color w:val="0000FF"/>
          </w:rPr>
          <w:t>пункте 3</w:t>
        </w:r>
      </w:hyperlink>
      <w:r>
        <w:t xml:space="preserve"> настоящих Правил, высвобождающиеся бюджетные ассигнования перераспределяются между субъектами Российской Федерации, имеющими право на получение иных межбюджетных трансфертов на указанные цели, пропорционально удельному весу дополнительной потребности субъекта Российской Федерации в иных межбюджетных трансфертах в общем объеме дополнительной потребности субъектов Российской Федерации в иных межбюджетных трансфертах.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Информация о дополнительной потребности в иных межбюджетных трансфертах формируется на основании письменных обращений уполномоченных органов в Министерство сельского хозяйства Российской Федерации.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Объем предоставляемого в соответствии с </w:t>
      </w:r>
      <w:hyperlink w:anchor="P102">
        <w:r>
          <w:rPr>
            <w:color w:val="0000FF"/>
          </w:rPr>
          <w:t>абзацем первым</w:t>
        </w:r>
      </w:hyperlink>
      <w:r>
        <w:t xml:space="preserve"> настоящего пункта бюджету </w:t>
      </w:r>
      <w:r>
        <w:lastRenderedPageBreak/>
        <w:t>субъекта Российской Федерации иного межбюджетного трансферта не может быть больше заявленной субъектом Российской Федерации дополнительной потребности в ином межбюджетном трансферте.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12. Перечисление иных межбюджетных трансфертов осуществляется в установленном порядке на единые счета бюджетов, открытые финансовым органам субъектов Российской Федерации в территориальных органах Федерального казначейства.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13. Уполномоченный орган представляет в Министерство сельского хозяйства Российской Федерации следующие документы: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а) выписка из закона субъекта Российской Федерации о бюджете субъекта Российской Федерации и (или) выписка из сводной бюджетной росписи бюджета субъекта Российской Федерации, подтверждающие наличие в утвержденном бюджете субъекта Российской Федерации бюджетных ассигнований на исполнение расходных обязательств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иной межбюджетный трансферт, - не позднее 30 дней со дня заключения соглашения;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б) документ, содержащий информацию об использовании средств бюджета субъекта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которого предоставляются иные межбюджетные трансферты, с приложением перечня получателей средств - ежеквартально, не позднее 28-го числа месяца, следующего за отчетным кварталом;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в) отчет о достижении значений результатов предоставления иных межбюджетных трансфертов, подготавливаемый (формируемый) с использованием государственной интегрированной информационной системы управления общественными финансами "Электронный бюджет", - в порядке и сроки, которые установлены соглашением;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г) отчет о финансово-экономическом состоянии производителей зерновых культур - по </w:t>
      </w:r>
      <w:hyperlink r:id="rId49">
        <w:r>
          <w:rPr>
            <w:color w:val="0000FF"/>
          </w:rPr>
          <w:t>форме</w:t>
        </w:r>
      </w:hyperlink>
      <w:r>
        <w:t xml:space="preserve"> и в </w:t>
      </w:r>
      <w:hyperlink r:id="rId50">
        <w:r>
          <w:rPr>
            <w:color w:val="0000FF"/>
          </w:rPr>
          <w:t>срок</w:t>
        </w:r>
      </w:hyperlink>
      <w:r>
        <w:t>, которые устанавливаются Министерством сельского хозяйства Российской Федерации;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д) информация об исполнении условий предоставления иного межбюджетного трансферта.</w:t>
      </w:r>
    </w:p>
    <w:p w:rsidR="008E7056" w:rsidRDefault="008E7056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03.11.2022 N 1983)</w:t>
      </w:r>
    </w:p>
    <w:p w:rsidR="008E7056" w:rsidRDefault="008E7056">
      <w:pPr>
        <w:pStyle w:val="ConsPlusNormal"/>
        <w:spacing w:before="220"/>
        <w:ind w:firstLine="540"/>
        <w:jc w:val="both"/>
      </w:pPr>
      <w:bookmarkStart w:id="6" w:name="P113"/>
      <w:bookmarkEnd w:id="6"/>
      <w:r>
        <w:t>14. Эффективность использования иных межбюджетных трансфертов (</w:t>
      </w:r>
      <w:proofErr w:type="spellStart"/>
      <w:r>
        <w:t>Э</w:t>
      </w:r>
      <w:r>
        <w:rPr>
          <w:vertAlign w:val="subscript"/>
        </w:rPr>
        <w:t>i</w:t>
      </w:r>
      <w:proofErr w:type="spellEnd"/>
      <w:r>
        <w:t>) оценивается Министерством сельского хозяйства Российской Федерации на основании достижения значения результата предоставления иных межбюджетных трансфертов - объема реализованных зерновых культур собственного производства в текущем финансовом году и (или) с 1 августа отчетного финансового года (тыс. тонн) и определяется по формуле: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30.03.2023 N 512)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jc w:val="center"/>
      </w:pPr>
      <w:r>
        <w:rPr>
          <w:noProof/>
          <w:position w:val="-29"/>
        </w:rPr>
        <w:drawing>
          <wp:inline distT="0" distB="0" distL="0" distR="0">
            <wp:extent cx="1341120" cy="51371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  <w:r>
        <w:t>где:</w:t>
      </w:r>
    </w:p>
    <w:p w:rsidR="008E7056" w:rsidRDefault="008E7056">
      <w:pPr>
        <w:pStyle w:val="ConsPlusNormal"/>
        <w:spacing w:before="220"/>
        <w:ind w:firstLine="540"/>
        <w:jc w:val="both"/>
      </w:pPr>
      <w:proofErr w:type="spellStart"/>
      <w:r>
        <w:t>Х</w:t>
      </w:r>
      <w:r>
        <w:rPr>
          <w:vertAlign w:val="subscript"/>
        </w:rPr>
        <w:t>ф</w:t>
      </w:r>
      <w:proofErr w:type="spellEnd"/>
      <w:r>
        <w:t xml:space="preserve"> - фактическое значение результата предоставления иных межбюджетных трансфертов по итогам отчетного финансового года и (или) с 1 августа года, предшествующего отчетному финансовому году;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30.03.2023 N 512)</w:t>
      </w:r>
    </w:p>
    <w:p w:rsidR="008E7056" w:rsidRDefault="008E7056">
      <w:pPr>
        <w:pStyle w:val="ConsPlusNormal"/>
        <w:spacing w:before="220"/>
        <w:ind w:firstLine="540"/>
        <w:jc w:val="both"/>
      </w:pPr>
      <w:proofErr w:type="spellStart"/>
      <w:r>
        <w:t>Х</w:t>
      </w:r>
      <w:r>
        <w:rPr>
          <w:vertAlign w:val="subscript"/>
        </w:rPr>
        <w:t>ц</w:t>
      </w:r>
      <w:proofErr w:type="spellEnd"/>
      <w:r>
        <w:t xml:space="preserve"> - плановое значение результата предоставления иных межбюджетных трансфертов, предусмотренное соглашением на отчетный финансовый год и (или) с 1 августа года, предшествующего отчетному финансовому году.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30.03.2023 N 512)</w:t>
      </w:r>
    </w:p>
    <w:p w:rsidR="008E7056" w:rsidRDefault="008E70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70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7056" w:rsidRDefault="008E705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E7056" w:rsidRDefault="008E7056">
            <w:pPr>
              <w:pStyle w:val="ConsPlusNormal"/>
              <w:jc w:val="both"/>
            </w:pPr>
            <w:r>
              <w:rPr>
                <w:color w:val="392C69"/>
              </w:rPr>
              <w:t>Действие п. 15 приостановлено до 01.01.2024 (</w:t>
            </w:r>
            <w:hyperlink r:id="rId56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16.04.2022 N 681). Указанное приостановление </w:t>
            </w:r>
            <w:hyperlink r:id="rId57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</w:tr>
    </w:tbl>
    <w:p w:rsidR="008E7056" w:rsidRDefault="008E7056">
      <w:pPr>
        <w:pStyle w:val="ConsPlusNormal"/>
        <w:spacing w:before="280"/>
        <w:ind w:firstLine="540"/>
        <w:jc w:val="both"/>
      </w:pPr>
      <w:bookmarkStart w:id="7" w:name="P125"/>
      <w:bookmarkEnd w:id="7"/>
      <w:r>
        <w:t>15. В случае если субъектом Российской Федерации по состоянию на 31 декабря года предоставления иного межбюджетного трансферта допущены нарушения обязательств по достижению значений результата предоставления иного межбюджетного трансферта, предусмотренных соглашением, и до первой даты представления отчетности о достижении значений результата предоставления иного межбюджетного трансферта в соответствии с соглашением в году, следующем за годом предоставления иного межбюджетного трансферта, указанные нарушения не устранены, уполномоченный орган обязан до 1 июня года, следующего за годом предоставления иного межбюджетного трансферта, обеспечить возврат иного межбюджетного трансферта в размере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определяемом по формуле: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(</w:t>
      </w:r>
      <w:proofErr w:type="spellStart"/>
      <w:r>
        <w:t>V</w:t>
      </w:r>
      <w:r>
        <w:rPr>
          <w:vertAlign w:val="subscript"/>
        </w:rPr>
        <w:t>средств</w:t>
      </w:r>
      <w:proofErr w:type="spellEnd"/>
      <w:r>
        <w:t xml:space="preserve"> x k) x 0,01,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  <w:r>
        <w:t>где:</w:t>
      </w:r>
    </w:p>
    <w:p w:rsidR="008E7056" w:rsidRDefault="008E7056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средств</w:t>
      </w:r>
      <w:proofErr w:type="spellEnd"/>
      <w:r>
        <w:t xml:space="preserve"> - размер иного межбюджетного трансферта, предоставленного бюджету субъекта Российской Федерации в отчетном году;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k - коэффициент возврата иного межбюджетного трансферта.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При расчете размера средств, подлежащих возврату из бюджета субъекта Российской Федерации в федеральный бюджет в размере иного межбюджетного трансферта, предоставленного бюджету субъекта Российской Федерации в отчетном году (</w:t>
      </w:r>
      <w:proofErr w:type="spellStart"/>
      <w:r>
        <w:t>V</w:t>
      </w:r>
      <w:r>
        <w:rPr>
          <w:vertAlign w:val="subscript"/>
        </w:rPr>
        <w:t>средств</w:t>
      </w:r>
      <w:proofErr w:type="spellEnd"/>
      <w:r>
        <w:t>), не учитывается размер остатка иного межбюджетного трансферта, не использованного по состоянию на 1 января текущего финансового года.</w:t>
      </w:r>
    </w:p>
    <w:p w:rsidR="008E7056" w:rsidRDefault="008E70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70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7056" w:rsidRDefault="008E705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E7056" w:rsidRDefault="008E7056">
            <w:pPr>
              <w:pStyle w:val="ConsPlusNormal"/>
              <w:jc w:val="both"/>
            </w:pPr>
            <w:r>
              <w:rPr>
                <w:color w:val="392C69"/>
              </w:rPr>
              <w:t>Действие п. 16 приостановлено до 01.01.2024 (</w:t>
            </w:r>
            <w:hyperlink r:id="rId58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16.04.2022 N 681). Указанное приостановление </w:t>
            </w:r>
            <w:hyperlink r:id="rId59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</w:tr>
    </w:tbl>
    <w:p w:rsidR="008E7056" w:rsidRDefault="008E7056">
      <w:pPr>
        <w:pStyle w:val="ConsPlusNormal"/>
        <w:spacing w:before="280"/>
        <w:ind w:firstLine="540"/>
        <w:jc w:val="both"/>
      </w:pPr>
      <w:r>
        <w:t>16. Коэффициент возврата иного межбюджетного трансферта (k) определяется по формуле: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jc w:val="center"/>
      </w:pPr>
      <w:r>
        <w:t xml:space="preserve">k = 1 - </w:t>
      </w: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/ </w:t>
      </w:r>
      <w:proofErr w:type="spellStart"/>
      <w:r>
        <w:t>S</w:t>
      </w:r>
      <w:r>
        <w:rPr>
          <w:vertAlign w:val="subscript"/>
        </w:rPr>
        <w:t>i</w:t>
      </w:r>
      <w:proofErr w:type="spellEnd"/>
      <w:r>
        <w:t>,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  <w:r>
        <w:t>где:</w:t>
      </w:r>
    </w:p>
    <w:p w:rsidR="008E7056" w:rsidRDefault="008E7056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 на отчетную дату;</w:t>
      </w:r>
    </w:p>
    <w:p w:rsidR="008E7056" w:rsidRDefault="008E7056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трансферта, установленное соглашением.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 xml:space="preserve">При расчете коэффициента возврата иного межбюджетного трансферта используются только положительные значения коэффициента, отражающего уровень </w:t>
      </w:r>
      <w:proofErr w:type="spellStart"/>
      <w:r>
        <w:t>недостижения</w:t>
      </w:r>
      <w:proofErr w:type="spellEnd"/>
      <w:r>
        <w:t xml:space="preserve"> i-</w:t>
      </w:r>
      <w:proofErr w:type="spellStart"/>
      <w:r>
        <w:t>го</w:t>
      </w:r>
      <w:proofErr w:type="spellEnd"/>
      <w:r>
        <w:t xml:space="preserve"> результата.</w:t>
      </w:r>
    </w:p>
    <w:p w:rsidR="008E7056" w:rsidRDefault="008E705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705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7056" w:rsidRDefault="008E705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8E7056" w:rsidRDefault="008E7056">
            <w:pPr>
              <w:pStyle w:val="ConsPlusNormal"/>
              <w:jc w:val="both"/>
            </w:pPr>
            <w:r>
              <w:rPr>
                <w:color w:val="392C69"/>
              </w:rPr>
              <w:lastRenderedPageBreak/>
              <w:t>Действие п. 17 приостановлено до 01.01.2024 (</w:t>
            </w:r>
            <w:hyperlink r:id="rId60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16.04.2022 N 681). Указанное приостановление </w:t>
            </w:r>
            <w:hyperlink r:id="rId6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7056" w:rsidRDefault="008E7056">
            <w:pPr>
              <w:pStyle w:val="ConsPlusNormal"/>
            </w:pPr>
          </w:p>
        </w:tc>
      </w:tr>
    </w:tbl>
    <w:p w:rsidR="008E7056" w:rsidRDefault="008E7056">
      <w:pPr>
        <w:pStyle w:val="ConsPlusNormal"/>
        <w:spacing w:before="280"/>
        <w:ind w:firstLine="540"/>
        <w:jc w:val="both"/>
      </w:pPr>
      <w:r>
        <w:lastRenderedPageBreak/>
        <w:t xml:space="preserve">17. Основанием для освобождения субъектов Российской Федерации от применения мер ответственности, предусмотренных </w:t>
      </w:r>
      <w:hyperlink w:anchor="P125">
        <w:r>
          <w:rPr>
            <w:color w:val="0000FF"/>
          </w:rPr>
          <w:t>пунктом 15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18. Ответственность за достоверность представляемых в Министерство сельского хозяйства Российской Федерации сведений и соблюдение условий, установленных настоящими Правилами и соглашением, возлагается на уполномоченные органы и высшие исполнительные органы субъектов Российской Федерации.</w:t>
      </w:r>
    </w:p>
    <w:p w:rsidR="008E7056" w:rsidRDefault="008E7056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03.11.2022 N 1983)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19. В случае нарушения субъектом Российской Федерации целей, установленных при предоставлении иных межбюджетных трансфертов, к нему применяются бюджетные меры принуждения, предусмотренные бюджетным законодательством Российской Федерации.</w:t>
      </w:r>
    </w:p>
    <w:p w:rsidR="008E7056" w:rsidRDefault="008E7056">
      <w:pPr>
        <w:pStyle w:val="ConsPlusNormal"/>
        <w:spacing w:before="220"/>
        <w:ind w:firstLine="540"/>
        <w:jc w:val="both"/>
      </w:pPr>
      <w:r>
        <w:t>20. Контроль за соблюдением субъектами Российской Федерации условий предоставления иных межбюджетных трансфертов осуществляется Министерством сельского хозяйства Российской Федерации и уполномоченными органами государственного финансового контроля.</w:t>
      </w: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ind w:firstLine="540"/>
        <w:jc w:val="both"/>
      </w:pPr>
    </w:p>
    <w:p w:rsidR="008E7056" w:rsidRDefault="008E705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8E7056"/>
    <w:sectPr w:rsidR="00823E57" w:rsidSect="00103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056"/>
    <w:rsid w:val="001B1A7E"/>
    <w:rsid w:val="00476492"/>
    <w:rsid w:val="008E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59836-FBCC-4644-B1BF-B92A7CE0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0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70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705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15420&amp;dst=100011" TargetMode="External"/><Relationship Id="rId18" Type="http://schemas.openxmlformats.org/officeDocument/2006/relationships/hyperlink" Target="https://login.consultant.ru/link/?req=doc&amp;base=LAW&amp;n=456021&amp;dst=100010" TargetMode="External"/><Relationship Id="rId26" Type="http://schemas.openxmlformats.org/officeDocument/2006/relationships/hyperlink" Target="https://login.consultant.ru/link/?req=doc&amp;base=LAW&amp;n=443703&amp;dst=100011" TargetMode="External"/><Relationship Id="rId39" Type="http://schemas.openxmlformats.org/officeDocument/2006/relationships/hyperlink" Target="https://login.consultant.ru/link/?req=doc&amp;base=LAW&amp;n=397819&amp;dst=100134" TargetMode="External"/><Relationship Id="rId21" Type="http://schemas.openxmlformats.org/officeDocument/2006/relationships/hyperlink" Target="https://login.consultant.ru/link/?req=doc&amp;base=LAW&amp;n=415480&amp;dst=100011" TargetMode="External"/><Relationship Id="rId34" Type="http://schemas.openxmlformats.org/officeDocument/2006/relationships/hyperlink" Target="https://login.consultant.ru/link/?req=doc&amp;base=LAW&amp;n=430645" TargetMode="External"/><Relationship Id="rId42" Type="http://schemas.openxmlformats.org/officeDocument/2006/relationships/image" Target="media/image1.wmf"/><Relationship Id="rId47" Type="http://schemas.openxmlformats.org/officeDocument/2006/relationships/image" Target="media/image2.wmf"/><Relationship Id="rId50" Type="http://schemas.openxmlformats.org/officeDocument/2006/relationships/hyperlink" Target="https://login.consultant.ru/link/?req=doc&amp;base=LAW&amp;n=446639&amp;dst=100011" TargetMode="External"/><Relationship Id="rId55" Type="http://schemas.openxmlformats.org/officeDocument/2006/relationships/hyperlink" Target="https://login.consultant.ru/link/?req=doc&amp;base=LAW&amp;n=443703&amp;dst=100015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30645&amp;dst=1000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30645&amp;dst=100012" TargetMode="External"/><Relationship Id="rId20" Type="http://schemas.openxmlformats.org/officeDocument/2006/relationships/hyperlink" Target="https://login.consultant.ru/link/?req=doc&amp;base=LAW&amp;n=448879&amp;dst=100012" TargetMode="External"/><Relationship Id="rId29" Type="http://schemas.openxmlformats.org/officeDocument/2006/relationships/hyperlink" Target="https://login.consultant.ru/link/?req=doc&amp;base=LAW&amp;n=430645&amp;dst=100014" TargetMode="External"/><Relationship Id="rId41" Type="http://schemas.openxmlformats.org/officeDocument/2006/relationships/hyperlink" Target="https://login.consultant.ru/link/?req=doc&amp;base=LAW&amp;n=430645&amp;dst=100023" TargetMode="External"/><Relationship Id="rId54" Type="http://schemas.openxmlformats.org/officeDocument/2006/relationships/hyperlink" Target="https://login.consultant.ru/link/?req=doc&amp;base=LAW&amp;n=443703&amp;dst=100015" TargetMode="External"/><Relationship Id="rId62" Type="http://schemas.openxmlformats.org/officeDocument/2006/relationships/hyperlink" Target="https://login.consultant.ru/link/?req=doc&amp;base=LAW&amp;n=430645&amp;dst=10002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15420&amp;dst=100005" TargetMode="External"/><Relationship Id="rId11" Type="http://schemas.openxmlformats.org/officeDocument/2006/relationships/hyperlink" Target="https://login.consultant.ru/link/?req=doc&amp;base=LAW&amp;n=448879&amp;dst=100012" TargetMode="External"/><Relationship Id="rId24" Type="http://schemas.openxmlformats.org/officeDocument/2006/relationships/hyperlink" Target="https://login.consultant.ru/link/?req=doc&amp;base=LAW&amp;n=397906&amp;dst=100018" TargetMode="External"/><Relationship Id="rId32" Type="http://schemas.openxmlformats.org/officeDocument/2006/relationships/hyperlink" Target="https://login.consultant.ru/link/?req=doc&amp;base=LAW&amp;n=415420&amp;dst=100018" TargetMode="External"/><Relationship Id="rId37" Type="http://schemas.openxmlformats.org/officeDocument/2006/relationships/hyperlink" Target="https://login.consultant.ru/link/?req=doc&amp;base=LAW&amp;n=397819&amp;dst=100010" TargetMode="External"/><Relationship Id="rId40" Type="http://schemas.openxmlformats.org/officeDocument/2006/relationships/hyperlink" Target="https://login.consultant.ru/link/?req=doc&amp;base=LAW&amp;n=415420&amp;dst=100022" TargetMode="External"/><Relationship Id="rId45" Type="http://schemas.openxmlformats.org/officeDocument/2006/relationships/hyperlink" Target="https://login.consultant.ru/link/?req=doc&amp;base=LAW&amp;n=462613&amp;dst=100005" TargetMode="External"/><Relationship Id="rId53" Type="http://schemas.openxmlformats.org/officeDocument/2006/relationships/image" Target="media/image3.wmf"/><Relationship Id="rId58" Type="http://schemas.openxmlformats.org/officeDocument/2006/relationships/hyperlink" Target="https://login.consultant.ru/link/?req=doc&amp;base=LAW&amp;n=448879&amp;dst=100012" TargetMode="External"/><Relationship Id="rId5" Type="http://schemas.openxmlformats.org/officeDocument/2006/relationships/hyperlink" Target="https://login.consultant.ru/link/?req=doc&amp;base=LAW&amp;n=415480&amp;dst=100005" TargetMode="External"/><Relationship Id="rId15" Type="http://schemas.openxmlformats.org/officeDocument/2006/relationships/hyperlink" Target="https://login.consultant.ru/link/?req=doc&amp;base=LAW&amp;n=415420&amp;dst=100012" TargetMode="External"/><Relationship Id="rId23" Type="http://schemas.openxmlformats.org/officeDocument/2006/relationships/hyperlink" Target="https://login.consultant.ru/link/?req=doc&amp;base=LAW&amp;n=415420&amp;dst=100014" TargetMode="External"/><Relationship Id="rId28" Type="http://schemas.openxmlformats.org/officeDocument/2006/relationships/hyperlink" Target="https://login.consultant.ru/link/?req=doc&amp;base=LAW&amp;n=456021&amp;dst=100010" TargetMode="External"/><Relationship Id="rId36" Type="http://schemas.openxmlformats.org/officeDocument/2006/relationships/hyperlink" Target="https://login.consultant.ru/link/?req=doc&amp;base=LAW&amp;n=430645" TargetMode="External"/><Relationship Id="rId49" Type="http://schemas.openxmlformats.org/officeDocument/2006/relationships/hyperlink" Target="https://login.consultant.ru/link/?req=doc&amp;base=LAW&amp;n=446639&amp;dst=100021" TargetMode="External"/><Relationship Id="rId57" Type="http://schemas.openxmlformats.org/officeDocument/2006/relationships/hyperlink" Target="https://login.consultant.ru/link/?req=doc&amp;base=LAW&amp;n=448879&amp;dst=100016" TargetMode="External"/><Relationship Id="rId61" Type="http://schemas.openxmlformats.org/officeDocument/2006/relationships/hyperlink" Target="https://login.consultant.ru/link/?req=doc&amp;base=LAW&amp;n=448879&amp;dst=100016" TargetMode="External"/><Relationship Id="rId10" Type="http://schemas.openxmlformats.org/officeDocument/2006/relationships/hyperlink" Target="https://login.consultant.ru/link/?req=doc&amp;base=LAW&amp;n=462613&amp;dst=100005" TargetMode="External"/><Relationship Id="rId19" Type="http://schemas.openxmlformats.org/officeDocument/2006/relationships/hyperlink" Target="https://login.consultant.ru/link/?req=doc&amp;base=LAW&amp;n=462613&amp;dst=100005" TargetMode="External"/><Relationship Id="rId31" Type="http://schemas.openxmlformats.org/officeDocument/2006/relationships/hyperlink" Target="https://login.consultant.ru/link/?req=doc&amp;base=LAW&amp;n=430645&amp;dst=100018" TargetMode="External"/><Relationship Id="rId44" Type="http://schemas.openxmlformats.org/officeDocument/2006/relationships/hyperlink" Target="https://login.consultant.ru/link/?req=doc&amp;base=LAW&amp;n=430645&amp;dst=100024" TargetMode="External"/><Relationship Id="rId52" Type="http://schemas.openxmlformats.org/officeDocument/2006/relationships/hyperlink" Target="https://login.consultant.ru/link/?req=doc&amp;base=LAW&amp;n=443703&amp;dst=100014" TargetMode="External"/><Relationship Id="rId60" Type="http://schemas.openxmlformats.org/officeDocument/2006/relationships/hyperlink" Target="https://login.consultant.ru/link/?req=doc&amp;base=LAW&amp;n=448879&amp;dst=10001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6021&amp;dst=100010" TargetMode="External"/><Relationship Id="rId14" Type="http://schemas.openxmlformats.org/officeDocument/2006/relationships/hyperlink" Target="https://login.consultant.ru/link/?req=doc&amp;base=LAW&amp;n=415480&amp;dst=100010" TargetMode="External"/><Relationship Id="rId22" Type="http://schemas.openxmlformats.org/officeDocument/2006/relationships/hyperlink" Target="https://login.consultant.ru/link/?req=doc&amp;base=LAW&amp;n=415420&amp;dst=100013" TargetMode="External"/><Relationship Id="rId27" Type="http://schemas.openxmlformats.org/officeDocument/2006/relationships/hyperlink" Target="https://login.consultant.ru/link/?req=doc&amp;base=LAW&amp;n=415420&amp;dst=100017" TargetMode="External"/><Relationship Id="rId30" Type="http://schemas.openxmlformats.org/officeDocument/2006/relationships/hyperlink" Target="https://login.consultant.ru/link/?req=doc&amp;base=LAW&amp;n=396428&amp;dst=100004" TargetMode="External"/><Relationship Id="rId35" Type="http://schemas.openxmlformats.org/officeDocument/2006/relationships/hyperlink" Target="https://login.consultant.ru/link/?req=doc&amp;base=LAW&amp;n=430645&amp;dst=100020" TargetMode="External"/><Relationship Id="rId43" Type="http://schemas.openxmlformats.org/officeDocument/2006/relationships/hyperlink" Target="https://login.consultant.ru/link/?req=doc&amp;base=LAW&amp;n=430227&amp;dst=100008" TargetMode="External"/><Relationship Id="rId48" Type="http://schemas.openxmlformats.org/officeDocument/2006/relationships/hyperlink" Target="https://login.consultant.ru/link/?req=doc&amp;base=LAW&amp;n=415480&amp;dst=100017" TargetMode="External"/><Relationship Id="rId56" Type="http://schemas.openxmlformats.org/officeDocument/2006/relationships/hyperlink" Target="https://login.consultant.ru/link/?req=doc&amp;base=LAW&amp;n=448879&amp;dst=100012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43703&amp;dst=100010" TargetMode="External"/><Relationship Id="rId51" Type="http://schemas.openxmlformats.org/officeDocument/2006/relationships/hyperlink" Target="https://login.consultant.ru/link/?req=doc&amp;base=LAW&amp;n=430645&amp;dst=10002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15480&amp;dst=100009" TargetMode="External"/><Relationship Id="rId17" Type="http://schemas.openxmlformats.org/officeDocument/2006/relationships/hyperlink" Target="https://login.consultant.ru/link/?req=doc&amp;base=LAW&amp;n=443703&amp;dst=100010" TargetMode="External"/><Relationship Id="rId25" Type="http://schemas.openxmlformats.org/officeDocument/2006/relationships/hyperlink" Target="https://login.consultant.ru/link/?req=doc&amp;base=LAW&amp;n=430645&amp;dst=100013" TargetMode="External"/><Relationship Id="rId33" Type="http://schemas.openxmlformats.org/officeDocument/2006/relationships/hyperlink" Target="https://login.consultant.ru/link/?req=doc&amp;base=LAW&amp;n=415480&amp;dst=100013" TargetMode="External"/><Relationship Id="rId38" Type="http://schemas.openxmlformats.org/officeDocument/2006/relationships/hyperlink" Target="https://login.consultant.ru/link/?req=doc&amp;base=LAW&amp;n=430645&amp;dst=100022" TargetMode="External"/><Relationship Id="rId46" Type="http://schemas.openxmlformats.org/officeDocument/2006/relationships/hyperlink" Target="https://login.consultant.ru/link/?req=doc&amp;base=LAW&amp;n=415480&amp;dst=100015" TargetMode="External"/><Relationship Id="rId59" Type="http://schemas.openxmlformats.org/officeDocument/2006/relationships/hyperlink" Target="https://login.consultant.ru/link/?req=doc&amp;base=LAW&amp;n=448879&amp;dst=1000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4056</Words>
  <Characters>23120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2023-12-13T09:01:00Z</dcterms:created>
  <dcterms:modified xsi:type="dcterms:W3CDTF">2023-12-13T09:02:00Z</dcterms:modified>
</cp:coreProperties>
</file>