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6CA0" w:rsidRDefault="008F6CA0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8F6CA0" w:rsidRDefault="008F6CA0">
      <w:pPr>
        <w:pStyle w:val="ConsPlusNormal"/>
        <w:jc w:val="both"/>
        <w:outlineLvl w:val="0"/>
      </w:pPr>
    </w:p>
    <w:p w:rsidR="008F6CA0" w:rsidRDefault="008F6CA0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8F6CA0" w:rsidRDefault="008F6CA0">
      <w:pPr>
        <w:pStyle w:val="ConsPlusTitle"/>
        <w:jc w:val="center"/>
      </w:pPr>
    </w:p>
    <w:p w:rsidR="008F6CA0" w:rsidRDefault="008F6CA0">
      <w:pPr>
        <w:pStyle w:val="ConsPlusTitle"/>
        <w:jc w:val="center"/>
      </w:pPr>
      <w:r>
        <w:t>ПОСТАНОВЛЕНИЕ</w:t>
      </w:r>
    </w:p>
    <w:p w:rsidR="008F6CA0" w:rsidRDefault="008F6CA0">
      <w:pPr>
        <w:pStyle w:val="ConsPlusTitle"/>
        <w:jc w:val="center"/>
      </w:pPr>
      <w:r>
        <w:t>от 7 июля 2021 г. N 1123</w:t>
      </w:r>
    </w:p>
    <w:p w:rsidR="008F6CA0" w:rsidRDefault="008F6CA0">
      <w:pPr>
        <w:pStyle w:val="ConsPlusTitle"/>
        <w:jc w:val="center"/>
      </w:pPr>
    </w:p>
    <w:p w:rsidR="008F6CA0" w:rsidRDefault="008F6CA0">
      <w:pPr>
        <w:pStyle w:val="ConsPlusTitle"/>
        <w:jc w:val="center"/>
      </w:pPr>
      <w:r>
        <w:t>ОБ УТВЕРЖДЕНИИ ПРАВИЛ</w:t>
      </w:r>
    </w:p>
    <w:p w:rsidR="008F6CA0" w:rsidRDefault="008F6CA0">
      <w:pPr>
        <w:pStyle w:val="ConsPlusTitle"/>
        <w:jc w:val="center"/>
      </w:pPr>
      <w:r>
        <w:t>ПРЕДОСТАВЛЕНИЯ В 2021 ГОДУ ИНЫХ МЕЖБЮДЖЕТНЫХ ТРАНСФЕРТОВ,</w:t>
      </w:r>
    </w:p>
    <w:p w:rsidR="008F6CA0" w:rsidRDefault="008F6CA0">
      <w:pPr>
        <w:pStyle w:val="ConsPlusTitle"/>
        <w:jc w:val="center"/>
      </w:pPr>
      <w:r>
        <w:t>ИМЕЮЩИХ ЦЕЛЕВОЕ НАЗНАЧЕНИЕ, ИЗ ФЕДЕРАЛЬНОГО БЮДЖЕТА</w:t>
      </w:r>
    </w:p>
    <w:p w:rsidR="008F6CA0" w:rsidRDefault="008F6CA0">
      <w:pPr>
        <w:pStyle w:val="ConsPlusTitle"/>
        <w:jc w:val="center"/>
      </w:pPr>
      <w:r>
        <w:t>БЮДЖЕТАМ СУБЪЕКТОВ РОССИЙСКОЙ ФЕДЕРАЦИИ, ИСТОЧНИКОМ</w:t>
      </w:r>
    </w:p>
    <w:p w:rsidR="008F6CA0" w:rsidRDefault="008F6CA0">
      <w:pPr>
        <w:pStyle w:val="ConsPlusTitle"/>
        <w:jc w:val="center"/>
      </w:pPr>
      <w:r>
        <w:t>ФИНАНСОВОГО ОБЕСПЕЧЕНИЯ КОТОРЫХ ЯВЛЯЮТСЯ БЮДЖЕТНЫЕ</w:t>
      </w:r>
    </w:p>
    <w:p w:rsidR="008F6CA0" w:rsidRDefault="008F6CA0">
      <w:pPr>
        <w:pStyle w:val="ConsPlusTitle"/>
        <w:jc w:val="center"/>
      </w:pPr>
      <w:r>
        <w:t>АССИГНОВАНИЯ РЕЗЕРВНОГО ФОНДА ПРАВИТЕЛЬСТВА РОССИЙСКОЙ</w:t>
      </w:r>
    </w:p>
    <w:p w:rsidR="008F6CA0" w:rsidRDefault="008F6CA0">
      <w:pPr>
        <w:pStyle w:val="ConsPlusTitle"/>
        <w:jc w:val="center"/>
      </w:pPr>
      <w:r>
        <w:t>ФЕДЕРАЦИИ, В ЦЕЛЯХ СОФИНАНСИРОВАНИЯ РАСХОДНЫХ</w:t>
      </w:r>
    </w:p>
    <w:p w:rsidR="008F6CA0" w:rsidRDefault="008F6CA0">
      <w:pPr>
        <w:pStyle w:val="ConsPlusTitle"/>
        <w:jc w:val="center"/>
      </w:pPr>
      <w:r>
        <w:t>ОБЯЗАТЕЛЬСТВ СУБЪЕКТОВ РОССИЙСКОЙ ФЕДЕРАЦИИ ПО ФИНАНСОВОМУ</w:t>
      </w:r>
    </w:p>
    <w:p w:rsidR="008F6CA0" w:rsidRDefault="008F6CA0">
      <w:pPr>
        <w:pStyle w:val="ConsPlusTitle"/>
        <w:jc w:val="center"/>
      </w:pPr>
      <w:r>
        <w:t>ОБЕСПЕЧЕНИЮ ОСУЩЕСТВЛЕНИЯ ОПЛАТЫ ОТПУСКОВ И ВЫПЛАТЫ</w:t>
      </w:r>
    </w:p>
    <w:p w:rsidR="008F6CA0" w:rsidRDefault="008F6CA0">
      <w:pPr>
        <w:pStyle w:val="ConsPlusTitle"/>
        <w:jc w:val="center"/>
      </w:pPr>
      <w:r>
        <w:t>КОМПЕНСАЦИИ ЗА НЕИСПОЛЬЗОВАННЫЕ ОТПУСКА РАБОТНИКАМ</w:t>
      </w:r>
    </w:p>
    <w:p w:rsidR="008F6CA0" w:rsidRDefault="008F6CA0">
      <w:pPr>
        <w:pStyle w:val="ConsPlusTitle"/>
        <w:jc w:val="center"/>
      </w:pPr>
      <w:r>
        <w:t>СТАЦИОНАРНЫХ ОРГАНИЗАЦИЙ СОЦИАЛЬНОГО ОБСЛУЖИВАНИЯ,</w:t>
      </w:r>
    </w:p>
    <w:p w:rsidR="008F6CA0" w:rsidRDefault="008F6CA0">
      <w:pPr>
        <w:pStyle w:val="ConsPlusTitle"/>
        <w:jc w:val="center"/>
      </w:pPr>
      <w:r>
        <w:t>СТАЦИОНАРНЫХ ОТДЕЛЕНИЙ, СОЗДАННЫХ НЕ В СТАЦИОНАРНЫХ</w:t>
      </w:r>
    </w:p>
    <w:p w:rsidR="008F6CA0" w:rsidRDefault="008F6CA0">
      <w:pPr>
        <w:pStyle w:val="ConsPlusTitle"/>
        <w:jc w:val="center"/>
      </w:pPr>
      <w:r>
        <w:t>ОРГАНИЗАЦИЯХ СОЦИАЛЬНОГО ОБСЛУЖИВАНИЯ, КОТОРЫМ</w:t>
      </w:r>
    </w:p>
    <w:p w:rsidR="008F6CA0" w:rsidRDefault="008F6CA0">
      <w:pPr>
        <w:pStyle w:val="ConsPlusTitle"/>
        <w:jc w:val="center"/>
      </w:pPr>
      <w:r>
        <w:t>В СООТВЕТСТВИИ С РЕШЕНИЯМИ ПРАВИТЕЛЬСТВА РОССИЙСКОЙ</w:t>
      </w:r>
    </w:p>
    <w:p w:rsidR="008F6CA0" w:rsidRDefault="008F6CA0">
      <w:pPr>
        <w:pStyle w:val="ConsPlusTitle"/>
        <w:jc w:val="center"/>
      </w:pPr>
      <w:r>
        <w:t>ФЕДЕРАЦИИ В 2020 ГОДУ ПРЕДОСТАВЛЯЛИСЬ ВЫПЛАТЫ</w:t>
      </w:r>
    </w:p>
    <w:p w:rsidR="008F6CA0" w:rsidRDefault="008F6CA0">
      <w:pPr>
        <w:pStyle w:val="ConsPlusTitle"/>
        <w:jc w:val="center"/>
      </w:pPr>
      <w:r>
        <w:t>СТИМУЛИРУЮЩЕГО ХАРАКТЕРА ЗА ОСОБЫЕ УСЛОВИЯ ТРУДА</w:t>
      </w:r>
    </w:p>
    <w:p w:rsidR="008F6CA0" w:rsidRDefault="008F6CA0">
      <w:pPr>
        <w:pStyle w:val="ConsPlusTitle"/>
        <w:jc w:val="center"/>
      </w:pPr>
      <w:r>
        <w:t>И ДОПОЛНИТЕЛЬНУЮ НАГРУЗКУ, В ТОМ ЧИСЛЕ В ЦЕЛЯХ</w:t>
      </w:r>
    </w:p>
    <w:p w:rsidR="008F6CA0" w:rsidRDefault="008F6CA0">
      <w:pPr>
        <w:pStyle w:val="ConsPlusTitle"/>
        <w:jc w:val="center"/>
      </w:pPr>
      <w:proofErr w:type="gramStart"/>
      <w:r>
        <w:t>КОМПЕНСАЦИИ</w:t>
      </w:r>
      <w:proofErr w:type="gramEnd"/>
      <w:r>
        <w:t xml:space="preserve"> РАНЕЕ ПРОИЗВЕДЕННЫХ СУБЪЕКТАМИ</w:t>
      </w:r>
    </w:p>
    <w:p w:rsidR="008F6CA0" w:rsidRDefault="008F6CA0">
      <w:pPr>
        <w:pStyle w:val="ConsPlusTitle"/>
        <w:jc w:val="center"/>
      </w:pPr>
      <w:r>
        <w:t>РОССИЙСКОЙ ФЕДЕРАЦИИ РАСХОДОВ НА УКАЗАННЫЕ ЦЕЛИ</w:t>
      </w:r>
    </w:p>
    <w:p w:rsidR="008F6CA0" w:rsidRDefault="008F6CA0">
      <w:pPr>
        <w:pStyle w:val="ConsPlusNormal"/>
        <w:ind w:firstLine="540"/>
        <w:jc w:val="both"/>
      </w:pPr>
    </w:p>
    <w:p w:rsidR="008F6CA0" w:rsidRDefault="008F6CA0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8F6CA0" w:rsidRDefault="008F6CA0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44" w:history="1">
        <w:r>
          <w:rPr>
            <w:color w:val="0000FF"/>
          </w:rPr>
          <w:t>Правила</w:t>
        </w:r>
      </w:hyperlink>
      <w:r>
        <w:t xml:space="preserve"> предоставления в 2021 году иных межбюджетных трансфертов, имеющих целевое назначение, из федерального бюджета бюджетам субъектов Российской Федерации, источником финансового обеспечения которых являются бюджетные ассигнования резервного фонда Правительства Российской Федерации,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 по финансовому обеспечению осуществления оплаты отпусков и выплаты компенсации за неиспользованные отпуска работникам стационарных организаций социального обслуживания, стационарных отделений, созданных не в стационарных организациях социального обслуживания, которым в соответствии с решениями Правительства Российской Федерации в 2020 году предоставлялись выплаты стимулирующего характера за особые условия труда и дополнительную нагрузку, в том числе в целях компенсации ранее произведенных субъектами Российской Федерации расходов на указанные цели.</w:t>
      </w:r>
    </w:p>
    <w:p w:rsidR="008F6CA0" w:rsidRDefault="008F6CA0">
      <w:pPr>
        <w:pStyle w:val="ConsPlusNormal"/>
        <w:spacing w:before="220"/>
        <w:ind w:firstLine="540"/>
        <w:jc w:val="both"/>
      </w:pPr>
      <w:r>
        <w:t xml:space="preserve">2. Установить, что выплаты стимулирующего характера, предусмотренные </w:t>
      </w:r>
      <w:hyperlink r:id="rId5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15 мая 2020 г. N 681 "Об утверждении Правил предоставления в 2020 году иных межбюджетных трансфертов из федерального бюджета бюджетам субъектов Российской Федерации, источником финансового обеспечения которых являются бюджетные ассигнования резервного фонда Правительства Российской Федерации,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 по финансовому обеспечению выплат стимулирующего характера за особые условия труда и дополнительную нагрузку работникам стационарных организаций социального обслуживания, стационарных отделений, созданных не в стационарных организациях социального обслуживания, оказывающим социальные услуги гражданам, у которых выявлена новая </w:t>
      </w:r>
      <w:proofErr w:type="spellStart"/>
      <w:r>
        <w:t>коронавирусная</w:t>
      </w:r>
      <w:proofErr w:type="spellEnd"/>
      <w:r>
        <w:t xml:space="preserve"> инфекция, и лицам из групп риска заражения новой </w:t>
      </w:r>
      <w:proofErr w:type="spellStart"/>
      <w:r>
        <w:t>коронавирусной</w:t>
      </w:r>
      <w:proofErr w:type="spellEnd"/>
      <w:r>
        <w:t xml:space="preserve"> инфекцией", учитываются в расчете средней заработной платы для оплаты отпусков и выплаты компенсации за </w:t>
      </w:r>
      <w:r>
        <w:lastRenderedPageBreak/>
        <w:t>неиспользованные отпуска работникам стационарных организаций социального обслуживания, стационарных отделений, созданных не в стационарных организациях социального обслуживания, которым в соответствии с решениями Правительства Российской Федерации в 2020 году такие выплаты предоставлялись.</w:t>
      </w:r>
    </w:p>
    <w:p w:rsidR="008F6CA0" w:rsidRDefault="008F6CA0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со дня его официального опубликования.</w:t>
      </w:r>
    </w:p>
    <w:p w:rsidR="008F6CA0" w:rsidRDefault="008F6CA0">
      <w:pPr>
        <w:pStyle w:val="ConsPlusNormal"/>
        <w:ind w:firstLine="540"/>
        <w:jc w:val="both"/>
      </w:pPr>
    </w:p>
    <w:p w:rsidR="008F6CA0" w:rsidRDefault="008F6CA0">
      <w:pPr>
        <w:pStyle w:val="ConsPlusNormal"/>
        <w:jc w:val="right"/>
      </w:pPr>
      <w:r>
        <w:t>Председатель Правительства</w:t>
      </w:r>
    </w:p>
    <w:p w:rsidR="008F6CA0" w:rsidRDefault="008F6CA0">
      <w:pPr>
        <w:pStyle w:val="ConsPlusNormal"/>
        <w:jc w:val="right"/>
      </w:pPr>
      <w:r>
        <w:t>Российской Федерации</w:t>
      </w:r>
    </w:p>
    <w:p w:rsidR="008F6CA0" w:rsidRDefault="008F6CA0">
      <w:pPr>
        <w:pStyle w:val="ConsPlusNormal"/>
        <w:jc w:val="right"/>
      </w:pPr>
      <w:r>
        <w:t>М.МИШУСТИН</w:t>
      </w:r>
    </w:p>
    <w:p w:rsidR="008F6CA0" w:rsidRDefault="008F6CA0">
      <w:pPr>
        <w:pStyle w:val="ConsPlusNormal"/>
        <w:ind w:firstLine="540"/>
        <w:jc w:val="both"/>
      </w:pPr>
    </w:p>
    <w:p w:rsidR="008F6CA0" w:rsidRDefault="008F6CA0">
      <w:pPr>
        <w:pStyle w:val="ConsPlusNormal"/>
        <w:ind w:firstLine="540"/>
        <w:jc w:val="both"/>
      </w:pPr>
    </w:p>
    <w:p w:rsidR="008F6CA0" w:rsidRDefault="008F6CA0">
      <w:pPr>
        <w:pStyle w:val="ConsPlusNormal"/>
        <w:ind w:firstLine="540"/>
        <w:jc w:val="both"/>
      </w:pPr>
    </w:p>
    <w:p w:rsidR="008F6CA0" w:rsidRDefault="008F6CA0">
      <w:pPr>
        <w:pStyle w:val="ConsPlusNormal"/>
        <w:ind w:firstLine="540"/>
        <w:jc w:val="both"/>
      </w:pPr>
    </w:p>
    <w:p w:rsidR="008F6CA0" w:rsidRDefault="008F6CA0">
      <w:pPr>
        <w:pStyle w:val="ConsPlusNormal"/>
        <w:ind w:firstLine="540"/>
        <w:jc w:val="both"/>
      </w:pPr>
    </w:p>
    <w:p w:rsidR="008F6CA0" w:rsidRDefault="008F6CA0">
      <w:pPr>
        <w:pStyle w:val="ConsPlusNormal"/>
        <w:jc w:val="right"/>
        <w:outlineLvl w:val="0"/>
      </w:pPr>
      <w:r>
        <w:t>Утверждены</w:t>
      </w:r>
    </w:p>
    <w:p w:rsidR="008F6CA0" w:rsidRDefault="008F6CA0">
      <w:pPr>
        <w:pStyle w:val="ConsPlusNormal"/>
        <w:jc w:val="right"/>
      </w:pPr>
      <w:r>
        <w:t>постановлением Правительства</w:t>
      </w:r>
    </w:p>
    <w:p w:rsidR="008F6CA0" w:rsidRDefault="008F6CA0">
      <w:pPr>
        <w:pStyle w:val="ConsPlusNormal"/>
        <w:jc w:val="right"/>
      </w:pPr>
      <w:r>
        <w:t>Российской Федерации</w:t>
      </w:r>
    </w:p>
    <w:p w:rsidR="008F6CA0" w:rsidRDefault="008F6CA0">
      <w:pPr>
        <w:pStyle w:val="ConsPlusNormal"/>
        <w:jc w:val="right"/>
      </w:pPr>
      <w:r>
        <w:t>от 7 июля 2021 г. N 1123</w:t>
      </w:r>
    </w:p>
    <w:p w:rsidR="008F6CA0" w:rsidRDefault="008F6CA0">
      <w:pPr>
        <w:pStyle w:val="ConsPlusNormal"/>
        <w:ind w:firstLine="540"/>
        <w:jc w:val="both"/>
      </w:pPr>
    </w:p>
    <w:p w:rsidR="008F6CA0" w:rsidRDefault="008F6CA0">
      <w:pPr>
        <w:pStyle w:val="ConsPlusTitle"/>
        <w:jc w:val="center"/>
      </w:pPr>
      <w:bookmarkStart w:id="0" w:name="P44"/>
      <w:bookmarkEnd w:id="0"/>
      <w:r>
        <w:t>ПРАВИЛА</w:t>
      </w:r>
    </w:p>
    <w:p w:rsidR="008F6CA0" w:rsidRDefault="008F6CA0">
      <w:pPr>
        <w:pStyle w:val="ConsPlusTitle"/>
        <w:jc w:val="center"/>
      </w:pPr>
      <w:r>
        <w:t>ПРЕДОСТАВЛЕНИЯ В 2021 ГОДУ ИНЫХ МЕЖБЮДЖЕТНЫХ ТРАНСФЕРТОВ,</w:t>
      </w:r>
    </w:p>
    <w:p w:rsidR="008F6CA0" w:rsidRDefault="008F6CA0">
      <w:pPr>
        <w:pStyle w:val="ConsPlusTitle"/>
        <w:jc w:val="center"/>
      </w:pPr>
      <w:r>
        <w:t>ИМЕЮЩИХ ЦЕЛЕВОЕ НАЗНАЧЕНИЕ, ИЗ ФЕДЕРАЛЬНОГО БЮДЖЕТА</w:t>
      </w:r>
    </w:p>
    <w:p w:rsidR="008F6CA0" w:rsidRDefault="008F6CA0">
      <w:pPr>
        <w:pStyle w:val="ConsPlusTitle"/>
        <w:jc w:val="center"/>
      </w:pPr>
      <w:r>
        <w:t>БЮДЖЕТАМ СУБЪЕКТОВ РОССИЙСКОЙ ФЕДЕРАЦИИ, ИСТОЧНИКОМ</w:t>
      </w:r>
    </w:p>
    <w:p w:rsidR="008F6CA0" w:rsidRDefault="008F6CA0">
      <w:pPr>
        <w:pStyle w:val="ConsPlusTitle"/>
        <w:jc w:val="center"/>
      </w:pPr>
      <w:r>
        <w:t>ФИНАНСОВОГО ОБЕСПЕЧЕНИЯ КОТОРЫХ ЯВЛЯЮТСЯ БЮДЖЕТНЫЕ</w:t>
      </w:r>
    </w:p>
    <w:p w:rsidR="008F6CA0" w:rsidRDefault="008F6CA0">
      <w:pPr>
        <w:pStyle w:val="ConsPlusTitle"/>
        <w:jc w:val="center"/>
      </w:pPr>
      <w:r>
        <w:t>АССИГНОВАНИЯ РЕЗЕРВНОГО ФОНДА ПРАВИТЕЛЬСТВА РОССИЙСКОЙ</w:t>
      </w:r>
    </w:p>
    <w:p w:rsidR="008F6CA0" w:rsidRDefault="008F6CA0">
      <w:pPr>
        <w:pStyle w:val="ConsPlusTitle"/>
        <w:jc w:val="center"/>
      </w:pPr>
      <w:r>
        <w:t>ФЕДЕРАЦИИ, В ЦЕЛЯХ СОФИНАНСИРОВАНИЯ РАСХОДНЫХ</w:t>
      </w:r>
    </w:p>
    <w:p w:rsidR="008F6CA0" w:rsidRDefault="008F6CA0">
      <w:pPr>
        <w:pStyle w:val="ConsPlusTitle"/>
        <w:jc w:val="center"/>
      </w:pPr>
      <w:r>
        <w:t>ОБЯЗАТЕЛЬСТВ СУБЪЕКТОВ РОССИЙСКОЙ ФЕДЕРАЦИИ ПО ФИНАНСОВОМУ</w:t>
      </w:r>
    </w:p>
    <w:p w:rsidR="008F6CA0" w:rsidRDefault="008F6CA0">
      <w:pPr>
        <w:pStyle w:val="ConsPlusTitle"/>
        <w:jc w:val="center"/>
      </w:pPr>
      <w:r>
        <w:t>ОБЕСПЕЧЕНИЮ ОСУЩЕСТВЛЕНИЯ ОПЛАТЫ ОТПУСКОВ И ВЫПЛАТЫ</w:t>
      </w:r>
    </w:p>
    <w:p w:rsidR="008F6CA0" w:rsidRDefault="008F6CA0">
      <w:pPr>
        <w:pStyle w:val="ConsPlusTitle"/>
        <w:jc w:val="center"/>
      </w:pPr>
      <w:r>
        <w:t>КОМПЕНСАЦИИ ЗА НЕИСПОЛЬЗОВАННЫЕ ОТПУСКА РАБОТНИКАМ</w:t>
      </w:r>
    </w:p>
    <w:p w:rsidR="008F6CA0" w:rsidRDefault="008F6CA0">
      <w:pPr>
        <w:pStyle w:val="ConsPlusTitle"/>
        <w:jc w:val="center"/>
      </w:pPr>
      <w:r>
        <w:t>СТАЦИОНАРНЫХ ОРГАНИЗАЦИЙ СОЦИАЛЬНОГО ОБСЛУЖИВАНИЯ,</w:t>
      </w:r>
    </w:p>
    <w:p w:rsidR="008F6CA0" w:rsidRDefault="008F6CA0">
      <w:pPr>
        <w:pStyle w:val="ConsPlusTitle"/>
        <w:jc w:val="center"/>
      </w:pPr>
      <w:r>
        <w:t>СТАЦИОНАРНЫХ ОТДЕЛЕНИЙ, СОЗДАННЫХ НЕ В СТАЦИОНАРНЫХ</w:t>
      </w:r>
    </w:p>
    <w:p w:rsidR="008F6CA0" w:rsidRDefault="008F6CA0">
      <w:pPr>
        <w:pStyle w:val="ConsPlusTitle"/>
        <w:jc w:val="center"/>
      </w:pPr>
      <w:r>
        <w:t>ОРГАНИЗАЦИЯХ СОЦИАЛЬНОГО ОБСЛУЖИВАНИЯ, КОТОРЫМ</w:t>
      </w:r>
    </w:p>
    <w:p w:rsidR="008F6CA0" w:rsidRDefault="008F6CA0">
      <w:pPr>
        <w:pStyle w:val="ConsPlusTitle"/>
        <w:jc w:val="center"/>
      </w:pPr>
      <w:r>
        <w:t>В СООТВЕТСТВИИ С РЕШЕНИЯМИ ПРАВИТЕЛЬСТВА РОССИЙСКОЙ</w:t>
      </w:r>
    </w:p>
    <w:p w:rsidR="008F6CA0" w:rsidRDefault="008F6CA0">
      <w:pPr>
        <w:pStyle w:val="ConsPlusTitle"/>
        <w:jc w:val="center"/>
      </w:pPr>
      <w:r>
        <w:t>ФЕДЕРАЦИИ В 2020 ГОДУ ПРЕДОСТАВЛЯЛИСЬ ВЫПЛАТЫ</w:t>
      </w:r>
    </w:p>
    <w:p w:rsidR="008F6CA0" w:rsidRDefault="008F6CA0">
      <w:pPr>
        <w:pStyle w:val="ConsPlusTitle"/>
        <w:jc w:val="center"/>
      </w:pPr>
      <w:r>
        <w:t>СТИМУЛИРУЮЩЕГО ХАРАКТЕРА ЗА ОСОБЫЕ УСЛОВИЯ ТРУДА</w:t>
      </w:r>
    </w:p>
    <w:p w:rsidR="008F6CA0" w:rsidRDefault="008F6CA0">
      <w:pPr>
        <w:pStyle w:val="ConsPlusTitle"/>
        <w:jc w:val="center"/>
      </w:pPr>
      <w:r>
        <w:t>И ДОПОЛНИТЕЛЬНУЮ НАГРУЗКУ, В ТОМ ЧИСЛЕ В ЦЕЛЯХ</w:t>
      </w:r>
    </w:p>
    <w:p w:rsidR="008F6CA0" w:rsidRDefault="008F6CA0">
      <w:pPr>
        <w:pStyle w:val="ConsPlusTitle"/>
        <w:jc w:val="center"/>
      </w:pPr>
      <w:proofErr w:type="gramStart"/>
      <w:r>
        <w:t>КОМПЕНСАЦИИ</w:t>
      </w:r>
      <w:proofErr w:type="gramEnd"/>
      <w:r>
        <w:t xml:space="preserve"> РАНЕЕ ПРОИЗВЕДЕННЫХ СУБЪЕКТАМИ</w:t>
      </w:r>
    </w:p>
    <w:p w:rsidR="008F6CA0" w:rsidRDefault="008F6CA0">
      <w:pPr>
        <w:pStyle w:val="ConsPlusTitle"/>
        <w:jc w:val="center"/>
      </w:pPr>
      <w:r>
        <w:t>РОССИЙСКОЙ ФЕДЕРАЦИИ РАСХОДОВ НА УКАЗАННЫЕ ЦЕЛИ</w:t>
      </w:r>
    </w:p>
    <w:p w:rsidR="008F6CA0" w:rsidRDefault="008F6CA0">
      <w:pPr>
        <w:pStyle w:val="ConsPlusNormal"/>
        <w:jc w:val="center"/>
      </w:pPr>
    </w:p>
    <w:p w:rsidR="008F6CA0" w:rsidRDefault="008F6CA0">
      <w:pPr>
        <w:pStyle w:val="ConsPlusNormal"/>
        <w:ind w:firstLine="540"/>
        <w:jc w:val="both"/>
      </w:pPr>
      <w:bookmarkStart w:id="1" w:name="P64"/>
      <w:bookmarkEnd w:id="1"/>
      <w:r>
        <w:t xml:space="preserve">1. Настоящие Правила устанавливают цели, порядок и условия предоставления в 2021 году иных межбюджетных трансфертов, имеющих целевое назначение, из федерального бюджета бюджетам субъектов Российской Федерации, источником финансового обеспечения которых являются бюджетные ассигнования резервного фонда Правительства Российской Федерации,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 по финансовому обеспечению осуществления в соответствии с бюджетным законодательством Российской Федерации оплаты отпусков и выплаты компенсации за неиспользованные отпуска работникам стационарных организаций социального обслуживания, стационарных отделений, созданных не в стационарных организациях социального обслуживания, которым в соответствии с решениями Правительства Российской Федерации в 2020 году предоставлялись выплаты стимулирующего характера за особые условия труда и дополнительную нагрузку, в том числе в целях компенсации ранее произведенных субъектами Российской Федерации расходов на указанные цели (далее соответственно - выплаты стимулирующего характера, иные межбюджетные трансферты, стационарные отделения).</w:t>
      </w:r>
    </w:p>
    <w:p w:rsidR="008F6CA0" w:rsidRDefault="008F6CA0">
      <w:pPr>
        <w:pStyle w:val="ConsPlusNormal"/>
        <w:spacing w:before="220"/>
        <w:ind w:firstLine="540"/>
        <w:jc w:val="both"/>
      </w:pPr>
      <w:r>
        <w:lastRenderedPageBreak/>
        <w:t xml:space="preserve">2. Иные межбюджетные трансферты предоставляются бюджетам субъектов Российской Федерации в пределах лимитов бюджетных обязательств, доведенных в установленном порядке до Министерства труда и социальной защиты Российской Федерации как получателя средств федерального бюджета на предоставление иных межбюджетных трансфертов на цели, указанные в </w:t>
      </w:r>
      <w:hyperlink w:anchor="P64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8F6CA0" w:rsidRDefault="008F6CA0">
      <w:pPr>
        <w:pStyle w:val="ConsPlusNormal"/>
        <w:spacing w:before="220"/>
        <w:ind w:firstLine="540"/>
        <w:jc w:val="both"/>
      </w:pPr>
      <w:bookmarkStart w:id="2" w:name="P66"/>
      <w:bookmarkEnd w:id="2"/>
      <w:r>
        <w:t xml:space="preserve">3. Условием предоставления иных межбюджетных трансфертов является наличие в бюджете субъекта Российской Федерации бюджетных ассигнований на исполнение расходных обязательств субъекта Российской Федерации, в целях </w:t>
      </w:r>
      <w:proofErr w:type="spellStart"/>
      <w:r>
        <w:t>софинансирования</w:t>
      </w:r>
      <w:proofErr w:type="spellEnd"/>
      <w:r>
        <w:t xml:space="preserve"> которых предоставляются иные межбюджетные трансферты.</w:t>
      </w:r>
    </w:p>
    <w:p w:rsidR="008F6CA0" w:rsidRDefault="008F6CA0">
      <w:pPr>
        <w:pStyle w:val="ConsPlusNormal"/>
        <w:spacing w:before="220"/>
        <w:ind w:firstLine="540"/>
        <w:jc w:val="both"/>
      </w:pPr>
      <w:r>
        <w:t>4. Критериями отбора субъектов Российской Федерации для предоставления иного межбюджетного трансферта являются:</w:t>
      </w:r>
    </w:p>
    <w:p w:rsidR="008F6CA0" w:rsidRDefault="008F6CA0">
      <w:pPr>
        <w:pStyle w:val="ConsPlusNormal"/>
        <w:spacing w:before="220"/>
        <w:ind w:firstLine="540"/>
        <w:jc w:val="both"/>
      </w:pPr>
      <w:r>
        <w:t>а) наличие решения Председателя Правительства Российской Федерации о выделении бюджетных ассигнований из резервного фонда Правительства Российской Федерации на осуществление выплат стимулирующего характера работникам стационарных организаций социального обслуживания, стационарных отделений;</w:t>
      </w:r>
    </w:p>
    <w:p w:rsidR="008F6CA0" w:rsidRDefault="008F6CA0">
      <w:pPr>
        <w:pStyle w:val="ConsPlusNormal"/>
        <w:spacing w:before="220"/>
        <w:ind w:firstLine="540"/>
        <w:jc w:val="both"/>
      </w:pPr>
      <w:r>
        <w:t>б) наличие заявки субъекта Российской Федерации о предоставлении иного межбюджетного трансферта, подписанной руководителем высшего исполнительного органа государственной власти субъекта Российской Федерации либо иным уполномоченным должностным лицом.</w:t>
      </w:r>
    </w:p>
    <w:p w:rsidR="008F6CA0" w:rsidRDefault="008F6CA0">
      <w:pPr>
        <w:pStyle w:val="ConsPlusNormal"/>
        <w:spacing w:before="220"/>
        <w:ind w:firstLine="540"/>
        <w:jc w:val="both"/>
      </w:pPr>
      <w:bookmarkStart w:id="3" w:name="P70"/>
      <w:bookmarkEnd w:id="3"/>
      <w:r>
        <w:t>5. Предоставление иных межбюджетных трансфертов осуществляется исходя из средней продолжительности ежегодного основного оплачиваемого отпуска (ежегодного основного удлиненного оплачиваемого отпуска) работника стационарной организации социального обслуживания, стационарного отделения в соответствующем субъекте Российской Федерации с учетом ежегодного дополнительного оплачиваемого отпуска за работу с вредными и (или) опасными условиями труда и ежегодного дополнительного оплачиваемого отпуска за работу в местностях с особыми климатическими условиями пропорционально объему кассового исполнения i-м субъектом Российской Федерации расходов иных межбюджетных трансфертов, предоставленных бюджету i-</w:t>
      </w:r>
      <w:proofErr w:type="spellStart"/>
      <w:r>
        <w:t>го</w:t>
      </w:r>
      <w:proofErr w:type="spellEnd"/>
      <w:r>
        <w:t xml:space="preserve"> субъекта Российской Федерации на осуществление выплат стимулирующего характера работникам стационарных организаций социального обслуживания, стационарных отделений в соответствии с </w:t>
      </w:r>
      <w:hyperlink r:id="rId6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15 мая 2020 г. N 681 "Об утверждении Правил предоставления в 2020 году иных межбюджетных трансфертов из федерального бюджета бюджетам субъектов Российской Федерации, источником финансового обеспечения которых являются бюджетные ассигнования резервного фонда Правительства Российской Федерации,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 по финансовому обеспечению выплат стимулирующего характера за особые условия труда и дополнительную нагрузку работникам стационарных организаций социального обслуживания, стационарных отделений, созданных не в стационарных организациях социального обслуживания, оказывающим социальные услуги гражданам, у которых выявлена новая </w:t>
      </w:r>
      <w:proofErr w:type="spellStart"/>
      <w:r>
        <w:t>коронавирусная</w:t>
      </w:r>
      <w:proofErr w:type="spellEnd"/>
      <w:r>
        <w:t xml:space="preserve"> инфекция, и лицам из групп риска заражения новой </w:t>
      </w:r>
      <w:proofErr w:type="spellStart"/>
      <w:r>
        <w:t>коронавирусной</w:t>
      </w:r>
      <w:proofErr w:type="spellEnd"/>
      <w:r>
        <w:t xml:space="preserve"> инфекцией".</w:t>
      </w:r>
    </w:p>
    <w:p w:rsidR="008F6CA0" w:rsidRDefault="008F6CA0">
      <w:pPr>
        <w:pStyle w:val="ConsPlusNormal"/>
        <w:spacing w:before="220"/>
        <w:ind w:firstLine="540"/>
        <w:jc w:val="both"/>
      </w:pPr>
      <w:bookmarkStart w:id="4" w:name="P71"/>
      <w:bookmarkEnd w:id="4"/>
      <w:r>
        <w:t>6. Размер иного межбюджетного трансферта бюджету i-</w:t>
      </w:r>
      <w:proofErr w:type="spellStart"/>
      <w:r>
        <w:t>го</w:t>
      </w:r>
      <w:proofErr w:type="spellEnd"/>
      <w:r>
        <w:t xml:space="preserve"> субъекта Российской Федерации (</w:t>
      </w:r>
      <w:proofErr w:type="spellStart"/>
      <w:r>
        <w:t>S</w:t>
      </w:r>
      <w:r>
        <w:rPr>
          <w:vertAlign w:val="subscript"/>
        </w:rPr>
        <w:t>i</w:t>
      </w:r>
      <w:proofErr w:type="spellEnd"/>
      <w:r>
        <w:t>) определяется по формуле:</w:t>
      </w:r>
    </w:p>
    <w:p w:rsidR="008F6CA0" w:rsidRDefault="008F6CA0">
      <w:pPr>
        <w:pStyle w:val="ConsPlusNormal"/>
        <w:jc w:val="both"/>
      </w:pPr>
    </w:p>
    <w:p w:rsidR="008F6CA0" w:rsidRDefault="008F6CA0">
      <w:pPr>
        <w:pStyle w:val="ConsPlusNormal"/>
        <w:jc w:val="center"/>
      </w:pPr>
      <w:proofErr w:type="spellStart"/>
      <w:r>
        <w:t>S</w:t>
      </w:r>
      <w:r>
        <w:rPr>
          <w:vertAlign w:val="subscript"/>
        </w:rPr>
        <w:t>i</w:t>
      </w:r>
      <w:proofErr w:type="spellEnd"/>
      <w:r>
        <w:t xml:space="preserve"> = (</w:t>
      </w:r>
      <w:proofErr w:type="spellStart"/>
      <w:r>
        <w:t>V</w:t>
      </w:r>
      <w:r>
        <w:rPr>
          <w:vertAlign w:val="subscript"/>
        </w:rPr>
        <w:t>i</w:t>
      </w:r>
      <w:proofErr w:type="spellEnd"/>
      <w:r>
        <w:t xml:space="preserve"> </w:t>
      </w:r>
      <w:proofErr w:type="spellStart"/>
      <w:r>
        <w:t>ст</w:t>
      </w:r>
      <w:proofErr w:type="spellEnd"/>
      <w:r>
        <w:t xml:space="preserve"> / 12 / 29,3) x </w:t>
      </w:r>
      <w:proofErr w:type="spellStart"/>
      <w:r>
        <w:t>k</w:t>
      </w:r>
      <w:r>
        <w:rPr>
          <w:vertAlign w:val="subscript"/>
        </w:rPr>
        <w:t>i</w:t>
      </w:r>
      <w:proofErr w:type="spellEnd"/>
      <w:r>
        <w:t xml:space="preserve"> - </w:t>
      </w:r>
      <w:proofErr w:type="spellStart"/>
      <w:r>
        <w:t>V</w:t>
      </w:r>
      <w:r>
        <w:rPr>
          <w:vertAlign w:val="subscript"/>
        </w:rPr>
        <w:t>i</w:t>
      </w:r>
      <w:proofErr w:type="spellEnd"/>
      <w:r>
        <w:t xml:space="preserve"> </w:t>
      </w:r>
      <w:proofErr w:type="spellStart"/>
      <w:r>
        <w:t>отп</w:t>
      </w:r>
      <w:proofErr w:type="spellEnd"/>
      <w:r>
        <w:t>,</w:t>
      </w:r>
    </w:p>
    <w:p w:rsidR="008F6CA0" w:rsidRDefault="008F6CA0">
      <w:pPr>
        <w:pStyle w:val="ConsPlusNormal"/>
        <w:jc w:val="both"/>
      </w:pPr>
    </w:p>
    <w:p w:rsidR="008F6CA0" w:rsidRDefault="008F6CA0">
      <w:pPr>
        <w:pStyle w:val="ConsPlusNormal"/>
        <w:ind w:firstLine="540"/>
        <w:jc w:val="both"/>
      </w:pPr>
      <w:r>
        <w:t>где:</w:t>
      </w:r>
    </w:p>
    <w:p w:rsidR="008F6CA0" w:rsidRDefault="008F6CA0">
      <w:pPr>
        <w:pStyle w:val="ConsPlusNormal"/>
        <w:spacing w:before="220"/>
        <w:ind w:firstLine="540"/>
        <w:jc w:val="both"/>
      </w:pPr>
      <w:proofErr w:type="spellStart"/>
      <w:r>
        <w:t>V</w:t>
      </w:r>
      <w:r>
        <w:rPr>
          <w:vertAlign w:val="subscript"/>
        </w:rPr>
        <w:t>i</w:t>
      </w:r>
      <w:proofErr w:type="spellEnd"/>
      <w:r>
        <w:t xml:space="preserve"> </w:t>
      </w:r>
      <w:proofErr w:type="spellStart"/>
      <w:r>
        <w:t>ст</w:t>
      </w:r>
      <w:proofErr w:type="spellEnd"/>
      <w:r>
        <w:t xml:space="preserve"> - объем кассового исполнения i-м субъектом Российской Федерации расходов, источником </w:t>
      </w:r>
      <w:proofErr w:type="spellStart"/>
      <w:r>
        <w:t>софинансирования</w:t>
      </w:r>
      <w:proofErr w:type="spellEnd"/>
      <w:r>
        <w:t xml:space="preserve"> которых являются иные межбюджетные трансферты, предоставленные бюджету i-</w:t>
      </w:r>
      <w:proofErr w:type="spellStart"/>
      <w:r>
        <w:t>го</w:t>
      </w:r>
      <w:proofErr w:type="spellEnd"/>
      <w:r>
        <w:t xml:space="preserve"> субъекта Российской Федерации на осуществление выплат </w:t>
      </w:r>
      <w:r>
        <w:lastRenderedPageBreak/>
        <w:t xml:space="preserve">стимулирующего характера работникам стационарных организаций социального обслуживания, стационарных отделений в соответствии с постановлением Правительства Российской Федерации, указанным в </w:t>
      </w:r>
      <w:hyperlink w:anchor="P70" w:history="1">
        <w:r>
          <w:rPr>
            <w:color w:val="0000FF"/>
          </w:rPr>
          <w:t>пункте 5</w:t>
        </w:r>
      </w:hyperlink>
      <w:r>
        <w:t xml:space="preserve"> настоящих Правил, по данным Федерального казначейства, по состоянию на 1 января 2021 г.;</w:t>
      </w:r>
    </w:p>
    <w:p w:rsidR="008F6CA0" w:rsidRDefault="008F6CA0">
      <w:pPr>
        <w:pStyle w:val="ConsPlusNormal"/>
        <w:spacing w:before="220"/>
        <w:ind w:firstLine="540"/>
        <w:jc w:val="both"/>
      </w:pPr>
      <w:r>
        <w:t xml:space="preserve">12 - количество месяцев, которое используется для расчета среднего дневного заработка для оплаты отпусков и выплаты компенсации за неиспользованные отпуска в соответствии с </w:t>
      </w:r>
      <w:hyperlink r:id="rId7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24 декабря 2007 г. N 922 "Об особенностях порядка исчисления средней заработной платы";</w:t>
      </w:r>
    </w:p>
    <w:p w:rsidR="008F6CA0" w:rsidRDefault="008F6CA0">
      <w:pPr>
        <w:pStyle w:val="ConsPlusNormal"/>
        <w:spacing w:before="220"/>
        <w:ind w:firstLine="540"/>
        <w:jc w:val="both"/>
      </w:pPr>
      <w:r>
        <w:t xml:space="preserve">29,3 - среднемесячное число календарных дней, которое используется для расчета среднего дневного заработка для оплаты отпусков и выплаты компенсации за неиспользованные отпуска в соответствии с </w:t>
      </w:r>
      <w:hyperlink r:id="rId8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24 декабря 2007 г. N 922 "Об особенностях порядка исчисления средней заработной платы";</w:t>
      </w:r>
    </w:p>
    <w:p w:rsidR="008F6CA0" w:rsidRDefault="008F6CA0">
      <w:pPr>
        <w:pStyle w:val="ConsPlusNormal"/>
        <w:spacing w:before="220"/>
        <w:ind w:firstLine="540"/>
        <w:jc w:val="both"/>
      </w:pPr>
      <w:proofErr w:type="spellStart"/>
      <w:r>
        <w:t>k</w:t>
      </w:r>
      <w:r>
        <w:rPr>
          <w:vertAlign w:val="subscript"/>
        </w:rPr>
        <w:t>i</w:t>
      </w:r>
      <w:proofErr w:type="spellEnd"/>
      <w:r>
        <w:t xml:space="preserve"> - среднее количество календарных дней отпуска работников стационарных организаций социального обслуживания, стационарных отделений в i-м субъекте Российской Федерации с учетом ежегодного основного оплачиваемого отпуска (ежегодного основного удлиненного оплачиваемого отпуска), ежегодного дополнительного оплачиваемого отпуска работникам, занятым на работах с вредными и (или) опасными условиями труда, ежегодного дополнительного оплачиваемого отпуска за работу в местностях с особыми климатическими условиями;</w:t>
      </w:r>
    </w:p>
    <w:p w:rsidR="008F6CA0" w:rsidRDefault="008F6CA0">
      <w:pPr>
        <w:pStyle w:val="ConsPlusNormal"/>
        <w:spacing w:before="220"/>
        <w:ind w:firstLine="540"/>
        <w:jc w:val="both"/>
      </w:pPr>
      <w:proofErr w:type="spellStart"/>
      <w:r>
        <w:t>V</w:t>
      </w:r>
      <w:r>
        <w:rPr>
          <w:vertAlign w:val="subscript"/>
        </w:rPr>
        <w:t>i</w:t>
      </w:r>
      <w:proofErr w:type="spellEnd"/>
      <w:r>
        <w:t xml:space="preserve"> </w:t>
      </w:r>
      <w:proofErr w:type="spellStart"/>
      <w:r>
        <w:t>отп</w:t>
      </w:r>
      <w:proofErr w:type="spellEnd"/>
      <w:r>
        <w:t xml:space="preserve"> - объем кассового исполнения i-м субъектом Российской Федерации за 2020 год расходов, источником </w:t>
      </w:r>
      <w:proofErr w:type="spellStart"/>
      <w:r>
        <w:t>софинансирования</w:t>
      </w:r>
      <w:proofErr w:type="spellEnd"/>
      <w:r>
        <w:t xml:space="preserve"> которых являются иные межбюджетные трансферты, предоставленные бюджету i-</w:t>
      </w:r>
      <w:proofErr w:type="spellStart"/>
      <w:r>
        <w:t>го</w:t>
      </w:r>
      <w:proofErr w:type="spellEnd"/>
      <w:r>
        <w:t xml:space="preserve"> субъекта Российской Федерации на финансовое обеспечение осуществления оплаты отпусков и выплаты компенсации за неиспользованные отпуска работникам стационарных организаций социального обслуживания, стационарных отделений, которым в соответствии с решениями Правительства Российской Федерации в 2020 году предоставлялись выплаты стимулирующего характера за особые условия труда и дополнительную нагрузку, в том числе в целях компенсации ранее произведенных субъектами Российской Федерации расходов на указанные цели.</w:t>
      </w:r>
    </w:p>
    <w:p w:rsidR="008F6CA0" w:rsidRDefault="008F6CA0">
      <w:pPr>
        <w:pStyle w:val="ConsPlusNormal"/>
        <w:spacing w:before="220"/>
        <w:ind w:firstLine="540"/>
        <w:jc w:val="both"/>
      </w:pPr>
      <w:r>
        <w:t>Общий объем иных межбюджетных трансфертов бюджетам субъектов Российской Федерации определяется путем сложения размеров иного межбюджетного трансферта, рассчитанных для каждого субъекта Российской Федерации, которому предоставляется иной межбюджетный трансферт.</w:t>
      </w:r>
    </w:p>
    <w:p w:rsidR="008F6CA0" w:rsidRDefault="008F6CA0">
      <w:pPr>
        <w:pStyle w:val="ConsPlusNormal"/>
        <w:spacing w:before="220"/>
        <w:ind w:firstLine="540"/>
        <w:jc w:val="both"/>
      </w:pPr>
      <w:bookmarkStart w:id="5" w:name="P82"/>
      <w:bookmarkEnd w:id="5"/>
      <w:r>
        <w:t>7. При наличии дополнительной потребности в ином межбюджетном трансферте органами исполнительной власти субъектов Российской Федерации в сфере социального обслуживания в Министерство труда и социальной защиты Российской Федерации представляются заявки о предоставлении дополнительных объемов иных межбюджетных трансфертов, сформированные с учетом графиков отпусков работников стационарных организаций социального обслуживания, стационарных отделений.</w:t>
      </w:r>
    </w:p>
    <w:p w:rsidR="008F6CA0" w:rsidRDefault="008F6CA0">
      <w:pPr>
        <w:pStyle w:val="ConsPlusNormal"/>
        <w:spacing w:before="220"/>
        <w:ind w:firstLine="540"/>
        <w:jc w:val="both"/>
      </w:pPr>
      <w:r>
        <w:t xml:space="preserve">Расчет объема дополнительной потребности в ином межбюджетном трансферте осуществляется Министерством труда и социальной защиты Российской Федерации на основании заявок субъектов Российской Федерации, указанных в </w:t>
      </w:r>
      <w:hyperlink w:anchor="P82" w:history="1">
        <w:r>
          <w:rPr>
            <w:color w:val="0000FF"/>
          </w:rPr>
          <w:t>абзаце первом</w:t>
        </w:r>
      </w:hyperlink>
      <w:r>
        <w:t xml:space="preserve"> настоящего пункта, по формуле, предусмотренной </w:t>
      </w:r>
      <w:hyperlink w:anchor="P71" w:history="1">
        <w:r>
          <w:rPr>
            <w:color w:val="0000FF"/>
          </w:rPr>
          <w:t>пунктом 6</w:t>
        </w:r>
      </w:hyperlink>
      <w:r>
        <w:t xml:space="preserve"> настоящих Правил, с учетом фактических кассовых расходов на выплаты стимулирующего характера по состоянию на дату представления указанной заявки.</w:t>
      </w:r>
    </w:p>
    <w:p w:rsidR="008F6CA0" w:rsidRDefault="008F6CA0">
      <w:pPr>
        <w:pStyle w:val="ConsPlusNormal"/>
        <w:spacing w:before="220"/>
        <w:ind w:firstLine="540"/>
        <w:jc w:val="both"/>
      </w:pPr>
      <w:r>
        <w:t xml:space="preserve">8. Иные межбюджетные трансферты являются источником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 по:</w:t>
      </w:r>
    </w:p>
    <w:p w:rsidR="008F6CA0" w:rsidRDefault="008F6CA0">
      <w:pPr>
        <w:pStyle w:val="ConsPlusNormal"/>
        <w:spacing w:before="220"/>
        <w:ind w:firstLine="540"/>
        <w:jc w:val="both"/>
      </w:pPr>
      <w:r>
        <w:t xml:space="preserve">осуществлению оплаты отпусков и выплаты компенсации за неиспользованные отпуска работникам стационарных организаций социального обслуживания, стационарных отделений, </w:t>
      </w:r>
      <w:r>
        <w:lastRenderedPageBreak/>
        <w:t>являющихся казенными учреждениями субъектов Российской Федерации;</w:t>
      </w:r>
    </w:p>
    <w:p w:rsidR="008F6CA0" w:rsidRDefault="008F6CA0">
      <w:pPr>
        <w:pStyle w:val="ConsPlusNormal"/>
        <w:spacing w:before="220"/>
        <w:ind w:firstLine="540"/>
        <w:jc w:val="both"/>
      </w:pPr>
      <w:r>
        <w:t>предоставлению субсидий стационарным организациям социального обслуживания, стационарным отделениям, подведомственным органам исполнительной власти субъектов Российской Федерации в сфере социального обслуживания, не являющимся казенными учреждениями субъектов Российской Федерации, для осуществления оплаты отпусков и выплаты компенсации за неиспользованные отпуска работникам;</w:t>
      </w:r>
    </w:p>
    <w:p w:rsidR="008F6CA0" w:rsidRDefault="008F6CA0">
      <w:pPr>
        <w:pStyle w:val="ConsPlusNormal"/>
        <w:spacing w:before="220"/>
        <w:ind w:firstLine="540"/>
        <w:jc w:val="both"/>
      </w:pPr>
      <w:r>
        <w:t>предоставлению субвенций местным бюджетам в целях финансового обеспечения расходных обязательств муниципальных образований по финансовому обеспечению осуществления в соответствии с бюджетным законодательством Российской Федерации оплаты отпусков и выплаты компенсации за неиспользованные отпуска работникам муниципальных организаций, осуществляющих социальное обслуживание, подведомственных органам местного самоуправления, в случае передачи органам местного самоуправления осуществления полномочий органов государственной власти субъектов Российской Федерации по оказанию социальной поддержки и социальному обслуживанию.</w:t>
      </w:r>
    </w:p>
    <w:p w:rsidR="008F6CA0" w:rsidRDefault="008F6CA0">
      <w:pPr>
        <w:pStyle w:val="ConsPlusNormal"/>
        <w:spacing w:before="220"/>
        <w:ind w:firstLine="540"/>
        <w:jc w:val="both"/>
      </w:pPr>
      <w:r>
        <w:t>9. При отсутствии потребности (полной или частичной) субъектов Российской Федерации в ином межбюджетном трансферте актом Правительства Российской Федерации осуществляется перераспределение высвободившихся средств между другими субъектами Российской Федерации на те же цели.</w:t>
      </w:r>
    </w:p>
    <w:p w:rsidR="008F6CA0" w:rsidRDefault="008F6CA0">
      <w:pPr>
        <w:pStyle w:val="ConsPlusNormal"/>
        <w:spacing w:before="220"/>
        <w:ind w:firstLine="540"/>
        <w:jc w:val="both"/>
      </w:pPr>
      <w:r>
        <w:t xml:space="preserve">10. Соглашение о предоставлении иного межбюджетного трансферта заключается между Министерством труда и социальной защиты Российской Федерации и высшим исполнительным органом государственной власти субъекта Российской Федерации в форме электронного документа с использованием государственной интегрированной информационной системы управления общественными финансами "Электронный бюджет" в соответствии с </w:t>
      </w:r>
      <w:hyperlink r:id="rId9" w:history="1">
        <w:r>
          <w:rPr>
            <w:color w:val="0000FF"/>
          </w:rPr>
          <w:t>типовой формой</w:t>
        </w:r>
      </w:hyperlink>
      <w:r>
        <w:t>, утвержденной Министерством финансов Российской Федерации (далее - соглашение).</w:t>
      </w:r>
    </w:p>
    <w:p w:rsidR="008F6CA0" w:rsidRDefault="008F6CA0">
      <w:pPr>
        <w:pStyle w:val="ConsPlusNormal"/>
        <w:spacing w:before="220"/>
        <w:ind w:firstLine="540"/>
        <w:jc w:val="both"/>
      </w:pPr>
      <w:r>
        <w:t xml:space="preserve">При заключении соглашения высший исполнительный орган государственной власти субъекта Российской Федерации представляет в Министерство труда и социальной защиты Российской Федерации отчетность об исполнении условия предоставления иного межбюджетного трансферта, предусмотренного </w:t>
      </w:r>
      <w:hyperlink w:anchor="P66" w:history="1">
        <w:r>
          <w:rPr>
            <w:color w:val="0000FF"/>
          </w:rPr>
          <w:t>пунктом 3</w:t>
        </w:r>
      </w:hyperlink>
      <w:r>
        <w:t xml:space="preserve"> настоящих Правил.</w:t>
      </w:r>
    </w:p>
    <w:p w:rsidR="008F6CA0" w:rsidRDefault="008F6CA0">
      <w:pPr>
        <w:pStyle w:val="ConsPlusNormal"/>
        <w:spacing w:before="220"/>
        <w:ind w:firstLine="540"/>
        <w:jc w:val="both"/>
      </w:pPr>
      <w:r>
        <w:t xml:space="preserve">11. Орган исполнительной власти субъекта Российской Федерации, уполномоченный высшим исполнительным органом государственной власти субъекта Российской Федерации, размещает в государственной интегрированной информационной системе управления общественными финансами "Электронный бюджет" по форме и в сроки, которые установлены соглашением, отчет о расходах бюджета субъекта Российской Федерации, в целях </w:t>
      </w:r>
      <w:proofErr w:type="spellStart"/>
      <w:r>
        <w:t>софинансирования</w:t>
      </w:r>
      <w:proofErr w:type="spellEnd"/>
      <w:r>
        <w:t xml:space="preserve"> которых предоставляется иной межбюджетный трансферт.</w:t>
      </w:r>
    </w:p>
    <w:p w:rsidR="008F6CA0" w:rsidRDefault="008F6CA0">
      <w:pPr>
        <w:pStyle w:val="ConsPlusNormal"/>
        <w:spacing w:before="220"/>
        <w:ind w:firstLine="540"/>
        <w:jc w:val="both"/>
      </w:pPr>
      <w:r>
        <w:t>12. Перечисление иного межбюджетного трансферта осуществляется в установленном порядке на единый счет бюджета, открытый финансовому органу субъекта Российской Федерации в территориальном органе Федерального казначейства.</w:t>
      </w:r>
    </w:p>
    <w:p w:rsidR="008F6CA0" w:rsidRDefault="008F6CA0">
      <w:pPr>
        <w:pStyle w:val="ConsPlusNormal"/>
        <w:spacing w:before="220"/>
        <w:ind w:firstLine="540"/>
        <w:jc w:val="both"/>
      </w:pPr>
      <w:r>
        <w:t>13. Ответственность за достоверность представляемых в Министерство труда и социальной защиты Российской Федерации документов, предусмотренных настоящими Правилами, возлагается на высший исполнительный орган государственной власти субъекта Российской Федерации.</w:t>
      </w:r>
    </w:p>
    <w:p w:rsidR="00D033EF" w:rsidRDefault="008F6CA0" w:rsidP="008F6CA0">
      <w:pPr>
        <w:pStyle w:val="ConsPlusNormal"/>
        <w:spacing w:before="220"/>
        <w:ind w:firstLine="540"/>
        <w:jc w:val="both"/>
      </w:pPr>
      <w:r>
        <w:t>14. Контроль за соблюдением субъектами Российской Федерации условия предоставления иных межбюджетных трансфертов осуществляется Министерством труда и социальной защиты Российской Федерации и уполномоченными органами государственного финансового контроля.</w:t>
      </w:r>
      <w:bookmarkStart w:id="6" w:name="_GoBack"/>
      <w:bookmarkEnd w:id="6"/>
    </w:p>
    <w:sectPr w:rsidR="00D033EF" w:rsidSect="00201A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CA0"/>
    <w:rsid w:val="008F6CA0"/>
    <w:rsid w:val="00D03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1081C3-BF03-4372-9E98-569ABB878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F6C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F6C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F6CA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C7A95BFC1592159C99B29B6BAF42033E954DC6398D0A35E58A18B3CAE2D2CDD1323566E8E11B4FC13182DA286g9EA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C7A95BFC1592159C99B29B6BAF42033E954DC6398D0A35E58A18B3CAE2D2CDD1323566E8E11B4FC13182DA286g9EA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C7A95BFC1592159C99B29B6BAF42033E852D1669AD1A35E58A18B3CAE2D2CDD1323566E8E11B4FC13182DA286g9EAM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FC7A95BFC1592159C99B29B6BAF42033E852D1669AD1A35E58A18B3CAE2D2CDD01230E628F12AAFF160D7BF3C0CE46AB2B22F95042C90E1AgDE8M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FC7A95BFC1592159C99B29B6BAF42033E85CD36D9ED5A35E58A18B3CAE2D2CDD01230E628F12AAFD140D7BF3C0CE46AB2B22F95042C90E1AgDE8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2531</Words>
  <Characters>14427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Панов Николай Юрьевич</dc:creator>
  <cp:keywords/>
  <dc:description/>
  <cp:lastModifiedBy>Панов Николай Юрьевич</cp:lastModifiedBy>
  <cp:revision>1</cp:revision>
  <dcterms:created xsi:type="dcterms:W3CDTF">2021-07-13T12:04:00Z</dcterms:created>
  <dcterms:modified xsi:type="dcterms:W3CDTF">2021-07-13T12:04:00Z</dcterms:modified>
</cp:coreProperties>
</file>