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7D4" w:rsidRDefault="00FA27D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A27D4" w:rsidRDefault="00FA27D4">
      <w:pPr>
        <w:pStyle w:val="ConsPlusNormal"/>
        <w:jc w:val="both"/>
        <w:outlineLvl w:val="0"/>
      </w:pPr>
    </w:p>
    <w:p w:rsidR="00FA27D4" w:rsidRDefault="00FA27D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A27D4" w:rsidRDefault="00FA27D4">
      <w:pPr>
        <w:pStyle w:val="ConsPlusTitle"/>
        <w:jc w:val="center"/>
      </w:pPr>
    </w:p>
    <w:p w:rsidR="00FA27D4" w:rsidRDefault="00FA27D4">
      <w:pPr>
        <w:pStyle w:val="ConsPlusTitle"/>
        <w:jc w:val="center"/>
      </w:pPr>
      <w:r>
        <w:t>ПОСТАНОВЛЕНИЕ</w:t>
      </w:r>
    </w:p>
    <w:p w:rsidR="00FA27D4" w:rsidRDefault="00FA27D4">
      <w:pPr>
        <w:pStyle w:val="ConsPlusTitle"/>
        <w:jc w:val="center"/>
      </w:pPr>
      <w:r>
        <w:t>от 15 сентября 2020 г. N 1443</w:t>
      </w:r>
    </w:p>
    <w:p w:rsidR="00FA27D4" w:rsidRDefault="00FA27D4">
      <w:pPr>
        <w:pStyle w:val="ConsPlusTitle"/>
        <w:jc w:val="center"/>
      </w:pPr>
    </w:p>
    <w:p w:rsidR="00FA27D4" w:rsidRDefault="00FA27D4">
      <w:pPr>
        <w:pStyle w:val="ConsPlusTitle"/>
        <w:jc w:val="center"/>
      </w:pPr>
      <w:r>
        <w:t>О ПРЕДОСТАВЛЕНИИ</w:t>
      </w:r>
    </w:p>
    <w:p w:rsidR="00FA27D4" w:rsidRDefault="00FA27D4">
      <w:pPr>
        <w:pStyle w:val="ConsPlusTitle"/>
        <w:jc w:val="center"/>
      </w:pPr>
      <w:r>
        <w:t xml:space="preserve">ИЗ ФЕДЕРАЛЬНОГО БЮДЖЕТА СУБСИДИЙ </w:t>
      </w:r>
      <w:proofErr w:type="gramStart"/>
      <w:r>
        <w:t>РОССИЙСКИМ</w:t>
      </w:r>
      <w:proofErr w:type="gramEnd"/>
    </w:p>
    <w:p w:rsidR="00FA27D4" w:rsidRDefault="00FA27D4">
      <w:pPr>
        <w:pStyle w:val="ConsPlusTitle"/>
        <w:jc w:val="center"/>
      </w:pPr>
      <w:r>
        <w:t xml:space="preserve">ОРГАНИЗАЦИЯМ, СОЗДАННЫМ </w:t>
      </w:r>
      <w:proofErr w:type="gramStart"/>
      <w:r>
        <w:t>В</w:t>
      </w:r>
      <w:proofErr w:type="gramEnd"/>
      <w:r>
        <w:t xml:space="preserve"> ОРГАНИЗАЦИОННО-ПРАВОВОЙ</w:t>
      </w:r>
    </w:p>
    <w:p w:rsidR="00FA27D4" w:rsidRDefault="00FA27D4">
      <w:pPr>
        <w:pStyle w:val="ConsPlusTitle"/>
        <w:jc w:val="center"/>
      </w:pPr>
      <w:r>
        <w:t>ФОРМЕ АКЦИОНЕРНЫХ ОБЩЕСТВ В ЦЕЛЯХ ОСУЩЕСТВЛЕНИЯ ФУНКЦИЙ</w:t>
      </w:r>
    </w:p>
    <w:p w:rsidR="00FA27D4" w:rsidRDefault="00FA27D4">
      <w:pPr>
        <w:pStyle w:val="ConsPlusTitle"/>
        <w:jc w:val="center"/>
      </w:pPr>
      <w:r>
        <w:t xml:space="preserve">ПО УПРАВЛЕНИЮ </w:t>
      </w:r>
      <w:proofErr w:type="gramStart"/>
      <w:r>
        <w:t>ИННОВАЦИОННЫМИ</w:t>
      </w:r>
      <w:proofErr w:type="gramEnd"/>
      <w:r>
        <w:t xml:space="preserve"> НАУЧНО-ТЕХНОЛОГИЧЕСКИМИ</w:t>
      </w:r>
    </w:p>
    <w:p w:rsidR="00FA27D4" w:rsidRDefault="00FA27D4">
      <w:pPr>
        <w:pStyle w:val="ConsPlusTitle"/>
        <w:jc w:val="center"/>
      </w:pPr>
      <w:r>
        <w:t>ЦЕНТРАМИ, НА ФИНАНСОВОЕ ОБЕСПЕЧЕНИЕ ЗАТРАТ, СВЯЗАННЫХ</w:t>
      </w:r>
    </w:p>
    <w:p w:rsidR="00FA27D4" w:rsidRDefault="00FA27D4">
      <w:pPr>
        <w:pStyle w:val="ConsPlusTitle"/>
        <w:jc w:val="center"/>
      </w:pPr>
      <w:r>
        <w:t>С ПОСЛЕДУЮЩИМ ПРЕДОСТАВЛЕНИЕМ ВОЗМЕЩЕНИЯ ЗАТРАТ ПО УПЛАТЕ</w:t>
      </w:r>
    </w:p>
    <w:p w:rsidR="00FA27D4" w:rsidRDefault="00FA27D4">
      <w:pPr>
        <w:pStyle w:val="ConsPlusTitle"/>
        <w:jc w:val="center"/>
      </w:pPr>
      <w:r>
        <w:t xml:space="preserve">ВВОЗНОЙ ТАМОЖЕННОЙ ПОШЛИНЫ И НАЛОГА НА </w:t>
      </w:r>
      <w:proofErr w:type="gramStart"/>
      <w:r>
        <w:t>ДОБАВЛЕННУЮ</w:t>
      </w:r>
      <w:proofErr w:type="gramEnd"/>
    </w:p>
    <w:p w:rsidR="00FA27D4" w:rsidRDefault="00FA27D4">
      <w:pPr>
        <w:pStyle w:val="ConsPlusTitle"/>
        <w:jc w:val="center"/>
      </w:pPr>
      <w:r>
        <w:t xml:space="preserve">СТОИМОСТЬ, </w:t>
      </w:r>
      <w:proofErr w:type="gramStart"/>
      <w:r>
        <w:t>ПОНЕСЕННЫХ</w:t>
      </w:r>
      <w:proofErr w:type="gramEnd"/>
      <w:r>
        <w:t xml:space="preserve"> ЮРИДИЧЕСКИМИ ЛИЦАМИ,</w:t>
      </w:r>
    </w:p>
    <w:p w:rsidR="00FA27D4" w:rsidRDefault="00FA27D4">
      <w:pPr>
        <w:pStyle w:val="ConsPlusTitle"/>
        <w:jc w:val="center"/>
      </w:pPr>
      <w:r>
        <w:t>ИНДИВИДУАЛЬНЫМИ ПРЕДПРИНИМАТЕЛЯМИ, ЯВЛЯЮЩИМИСЯ</w:t>
      </w:r>
    </w:p>
    <w:p w:rsidR="00FA27D4" w:rsidRDefault="00FA27D4">
      <w:pPr>
        <w:pStyle w:val="ConsPlusTitle"/>
        <w:jc w:val="center"/>
      </w:pPr>
      <w:r>
        <w:t>ЛИЦАМИ, УЧАСТВУЮЩИМИ В РЕАЛИЗАЦИИ ПРОЕКТА СОЗДАНИЯ</w:t>
      </w:r>
    </w:p>
    <w:p w:rsidR="00FA27D4" w:rsidRDefault="00FA27D4">
      <w:pPr>
        <w:pStyle w:val="ConsPlusTitle"/>
        <w:jc w:val="center"/>
      </w:pPr>
      <w:r>
        <w:t xml:space="preserve">И ОБЕСПЕЧЕНИЯ ФУНКЦИОНИРОВАНИЯ </w:t>
      </w:r>
      <w:proofErr w:type="gramStart"/>
      <w:r>
        <w:t>ИННОВАЦИОННЫХ</w:t>
      </w:r>
      <w:proofErr w:type="gramEnd"/>
    </w:p>
    <w:p w:rsidR="00FA27D4" w:rsidRDefault="00FA27D4">
      <w:pPr>
        <w:pStyle w:val="ConsPlusTitle"/>
        <w:jc w:val="center"/>
      </w:pPr>
      <w:r>
        <w:t>НАУЧНО-ТЕХНОЛОГИЧЕСКИХ ЦЕНТРОВ</w:t>
      </w: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организациям, созданным в организационно-правовой форме акционерных обществ в целях осуществления функций по управлению инновационными научно-технологическими центрами, на финансовое обеспечение затрат, связанных с последующим предоставлением возмещения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 в реализации проекта создания и обеспечения функционирования</w:t>
      </w:r>
      <w:proofErr w:type="gramEnd"/>
      <w:r>
        <w:t xml:space="preserve"> инновационных научно-технологических центров.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2. Определить Федеральную таможенную службу уполномоченным федеральным органом исполнительной власти, осуществляющим предоставление из федерального бюджета субсидий на возмещение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 в реализации проекта создания и обеспечения функционирования инновационных научно-технологических центров.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3. Федеральной таможенной службе и Министерству финансов Российской Федерации при составлении проекта федерального закона о федеральном бюджете на очередной финансовый год и плановый период, начиная с проекта федерального закона о федеральном бюджете на 2022 год и на плановый период 2023 и 2024 годов, предусматривать бюджетные ассигнования, необходимые для реализации настоящего постановления.</w:t>
      </w: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right"/>
      </w:pPr>
      <w:r>
        <w:t>Председатель Правительства</w:t>
      </w:r>
    </w:p>
    <w:p w:rsidR="00FA27D4" w:rsidRDefault="00FA27D4">
      <w:pPr>
        <w:pStyle w:val="ConsPlusNormal"/>
        <w:jc w:val="right"/>
      </w:pPr>
      <w:r>
        <w:t>Российской Федерации</w:t>
      </w:r>
    </w:p>
    <w:p w:rsidR="00FA27D4" w:rsidRDefault="00FA27D4">
      <w:pPr>
        <w:pStyle w:val="ConsPlusNormal"/>
        <w:jc w:val="right"/>
      </w:pPr>
      <w:r>
        <w:t>М.МИШУСТИН</w:t>
      </w: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jc w:val="right"/>
        <w:outlineLvl w:val="0"/>
      </w:pPr>
      <w:r>
        <w:lastRenderedPageBreak/>
        <w:t>Утверждены</w:t>
      </w:r>
    </w:p>
    <w:p w:rsidR="00FA27D4" w:rsidRDefault="00FA27D4">
      <w:pPr>
        <w:pStyle w:val="ConsPlusNormal"/>
        <w:jc w:val="right"/>
      </w:pPr>
      <w:r>
        <w:t>постановлением Правительства</w:t>
      </w:r>
    </w:p>
    <w:p w:rsidR="00FA27D4" w:rsidRDefault="00FA27D4">
      <w:pPr>
        <w:pStyle w:val="ConsPlusNormal"/>
        <w:jc w:val="right"/>
      </w:pPr>
      <w:r>
        <w:t>Российской Федерации</w:t>
      </w:r>
    </w:p>
    <w:p w:rsidR="00FA27D4" w:rsidRDefault="00FA27D4">
      <w:pPr>
        <w:pStyle w:val="ConsPlusNormal"/>
        <w:jc w:val="right"/>
      </w:pPr>
      <w:r>
        <w:t>от 15 сентября 2020 г. N 1443</w:t>
      </w: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Title"/>
        <w:jc w:val="center"/>
      </w:pPr>
      <w:bookmarkStart w:id="0" w:name="P38"/>
      <w:bookmarkEnd w:id="0"/>
      <w:r>
        <w:t>ПРАВИЛА</w:t>
      </w:r>
    </w:p>
    <w:p w:rsidR="00FA27D4" w:rsidRDefault="00FA27D4">
      <w:pPr>
        <w:pStyle w:val="ConsPlusTitle"/>
        <w:jc w:val="center"/>
      </w:pPr>
      <w:r>
        <w:t xml:space="preserve">ПРЕДОСТАВЛЕНИЯ ИЗ ФЕДЕРАЛЬНОГО БЮДЖЕТА СУБСИДИЙ </w:t>
      </w:r>
      <w:proofErr w:type="gramStart"/>
      <w:r>
        <w:t>РОССИЙСКИМ</w:t>
      </w:r>
      <w:proofErr w:type="gramEnd"/>
    </w:p>
    <w:p w:rsidR="00FA27D4" w:rsidRDefault="00FA27D4">
      <w:pPr>
        <w:pStyle w:val="ConsPlusTitle"/>
        <w:jc w:val="center"/>
      </w:pPr>
      <w:r>
        <w:t xml:space="preserve">ОРГАНИЗАЦИЯМ, СОЗДАННЫМ </w:t>
      </w:r>
      <w:proofErr w:type="gramStart"/>
      <w:r>
        <w:t>В</w:t>
      </w:r>
      <w:proofErr w:type="gramEnd"/>
      <w:r>
        <w:t xml:space="preserve"> ОРГАНИЗАЦИОННО-ПРАВОВОЙ</w:t>
      </w:r>
    </w:p>
    <w:p w:rsidR="00FA27D4" w:rsidRDefault="00FA27D4">
      <w:pPr>
        <w:pStyle w:val="ConsPlusTitle"/>
        <w:jc w:val="center"/>
      </w:pPr>
      <w:r>
        <w:t>ФОРМЕ АКЦИОНЕРНЫХ ОБЩЕСТВ В ЦЕЛЯХ ОСУЩЕСТВЛЕНИЯ ФУНКЦИЙ</w:t>
      </w:r>
    </w:p>
    <w:p w:rsidR="00FA27D4" w:rsidRDefault="00FA27D4">
      <w:pPr>
        <w:pStyle w:val="ConsPlusTitle"/>
        <w:jc w:val="center"/>
      </w:pPr>
      <w:r>
        <w:t xml:space="preserve">ПО УПРАВЛЕНИЮ </w:t>
      </w:r>
      <w:proofErr w:type="gramStart"/>
      <w:r>
        <w:t>ИННОВАЦИОННЫМИ</w:t>
      </w:r>
      <w:proofErr w:type="gramEnd"/>
      <w:r>
        <w:t xml:space="preserve"> НАУЧНО-ТЕХНОЛОГИЧЕСКИМИ</w:t>
      </w:r>
    </w:p>
    <w:p w:rsidR="00FA27D4" w:rsidRDefault="00FA27D4">
      <w:pPr>
        <w:pStyle w:val="ConsPlusTitle"/>
        <w:jc w:val="center"/>
      </w:pPr>
      <w:r>
        <w:t>ЦЕНТРАМИ, НА ФИНАНСОВОЕ ОБЕСПЕЧЕНИЕ ЗАТРАТ, СВЯЗАННЫХ</w:t>
      </w:r>
    </w:p>
    <w:p w:rsidR="00FA27D4" w:rsidRDefault="00FA27D4">
      <w:pPr>
        <w:pStyle w:val="ConsPlusTitle"/>
        <w:jc w:val="center"/>
      </w:pPr>
      <w:r>
        <w:t>С ПОСЛЕДУЮЩИМ ПРЕДОСТАВЛЕНИЕМ ВОЗМЕЩЕНИЯ ЗАТРАТ ПО УПЛАТЕ</w:t>
      </w:r>
    </w:p>
    <w:p w:rsidR="00FA27D4" w:rsidRDefault="00FA27D4">
      <w:pPr>
        <w:pStyle w:val="ConsPlusTitle"/>
        <w:jc w:val="center"/>
      </w:pPr>
      <w:r>
        <w:t xml:space="preserve">ВВОЗНОЙ ТАМОЖЕННОЙ ПОШЛИНЫ И НАЛОГА НА </w:t>
      </w:r>
      <w:proofErr w:type="gramStart"/>
      <w:r>
        <w:t>ДОБАВЛЕННУЮ</w:t>
      </w:r>
      <w:proofErr w:type="gramEnd"/>
    </w:p>
    <w:p w:rsidR="00FA27D4" w:rsidRDefault="00FA27D4">
      <w:pPr>
        <w:pStyle w:val="ConsPlusTitle"/>
        <w:jc w:val="center"/>
      </w:pPr>
      <w:r>
        <w:t xml:space="preserve">СТОИМОСТЬ, </w:t>
      </w:r>
      <w:proofErr w:type="gramStart"/>
      <w:r>
        <w:t>ПОНЕСЕННЫХ</w:t>
      </w:r>
      <w:proofErr w:type="gramEnd"/>
      <w:r>
        <w:t xml:space="preserve"> ЮРИДИЧЕСКИМИ ЛИЦАМИ,</w:t>
      </w:r>
    </w:p>
    <w:p w:rsidR="00FA27D4" w:rsidRDefault="00FA27D4">
      <w:pPr>
        <w:pStyle w:val="ConsPlusTitle"/>
        <w:jc w:val="center"/>
      </w:pPr>
      <w:r>
        <w:t>ИНДИВИДУАЛЬНЫМИ ПРЕДПРИНИМАТЕЛЯМИ, ЯВЛЯЮЩИМИСЯ</w:t>
      </w:r>
    </w:p>
    <w:p w:rsidR="00FA27D4" w:rsidRDefault="00FA27D4">
      <w:pPr>
        <w:pStyle w:val="ConsPlusTitle"/>
        <w:jc w:val="center"/>
      </w:pPr>
      <w:r>
        <w:t>ЛИЦАМИ, УЧАСТВУЮЩИМИ В РЕАЛИЗАЦИИ ПРОЕКТА СОЗДАНИЯ</w:t>
      </w:r>
    </w:p>
    <w:p w:rsidR="00FA27D4" w:rsidRDefault="00FA27D4">
      <w:pPr>
        <w:pStyle w:val="ConsPlusTitle"/>
        <w:jc w:val="center"/>
      </w:pPr>
      <w:r>
        <w:t xml:space="preserve">И ОБЕСПЕЧЕНИЯ ФУНКЦИОНИРОВАНИЯ </w:t>
      </w:r>
      <w:proofErr w:type="gramStart"/>
      <w:r>
        <w:t>ИННОВАЦИОННЫХ</w:t>
      </w:r>
      <w:proofErr w:type="gramEnd"/>
    </w:p>
    <w:p w:rsidR="00FA27D4" w:rsidRDefault="00FA27D4">
      <w:pPr>
        <w:pStyle w:val="ConsPlusTitle"/>
        <w:jc w:val="center"/>
      </w:pPr>
      <w:r>
        <w:t>НАУЧНО-ТЕХНОЛОГИЧЕСКИХ ЦЕНТРОВ</w:t>
      </w:r>
    </w:p>
    <w:p w:rsidR="00FA27D4" w:rsidRDefault="00FA27D4">
      <w:pPr>
        <w:pStyle w:val="ConsPlusNormal"/>
        <w:jc w:val="both"/>
      </w:pPr>
    </w:p>
    <w:p w:rsidR="00FA27D4" w:rsidRDefault="00FA27D4">
      <w:pPr>
        <w:pStyle w:val="ConsPlusNormal"/>
        <w:ind w:firstLine="540"/>
        <w:jc w:val="both"/>
      </w:pPr>
      <w:bookmarkStart w:id="1" w:name="P52"/>
      <w:bookmarkEnd w:id="1"/>
      <w:r>
        <w:t xml:space="preserve">1. </w:t>
      </w:r>
      <w:proofErr w:type="gramStart"/>
      <w:r>
        <w:t>Настоящие Правила определяют цели, условия и особенности предоставления из федерального бюджета субсидий российским организациям, созданным в организационно-правовой форме акционерных обществ в целях осуществления функций по управлению инновационными научно-технологическими центрами (далее - управляющая компания), на финансовое обеспечение затрат, связанных с последующим предоставлением возмещения затрат по уплате ввозной таможенной пошлины и налога на добавленную стоимость, понесенных юридическими лицами, индивидуальными предпринимателями, являющимися лицами, участвующими</w:t>
      </w:r>
      <w:proofErr w:type="gramEnd"/>
      <w:r>
        <w:t xml:space="preserve"> в реализации проекта создания и обеспечения </w:t>
      </w:r>
      <w:proofErr w:type="gramStart"/>
      <w:r>
        <w:t>функционирования</w:t>
      </w:r>
      <w:proofErr w:type="gramEnd"/>
      <w:r>
        <w:t xml:space="preserve"> инновационных научно-технологических центров, создаваемых в порядке, предусмотренном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"Об инновационных научно-технологических центрах и о внесении изменений в отдельные законодательные акты Российской Федерации" (далее соответственно - субсидия, лица, участвующие в реализации проекта).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2. Субсидия предоставляется управляющей компании на последующее возмещение лицам, участвующим в реализации проекта, затрат: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2" w:name="P54"/>
      <w:bookmarkEnd w:id="2"/>
      <w:r>
        <w:t>а) на уплату таможенных пошлин в отношении товаров (за исключением подакцизных товаров), ввозимых в Российскую Федерацию для целей их использования при строительстве, оборудовании и техническом оснащении объектов недвижимости на территориях инновационных научно-технологических центров или необходимых для осуществления научно-технологической деятельности участниками проекта;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б) на уплату </w:t>
      </w:r>
      <w:proofErr w:type="gramStart"/>
      <w:r>
        <w:t>налога</w:t>
      </w:r>
      <w:proofErr w:type="gramEnd"/>
      <w:r>
        <w:t xml:space="preserve"> на добавленную стоимость при ввозе в Российскую Федерацию товаров (за исключением подакцизных товаров) для целей их использования при строительстве, оборудовании и техническом оснащении объектов недвижимости на территориях инновационных научно-технологических центров или при необходимости их наличия для осуществления научно-технологической деятельности участниками проекта, в том числе в случае освобождения таких лиц от исполнения обязанностей налогоплательщика по уплате налога на добавленную стоимость в соответствии со </w:t>
      </w:r>
      <w:hyperlink r:id="rId7" w:history="1">
        <w:r>
          <w:rPr>
            <w:color w:val="0000FF"/>
          </w:rPr>
          <w:t>статьей 145.1</w:t>
        </w:r>
      </w:hyperlink>
      <w:r>
        <w:t xml:space="preserve"> Налогового кодекса Российской Федерации.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3. Затраты, указанные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Правил, возмещаются при одновременном соблюдении следующих условий: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3" w:name="P57"/>
      <w:bookmarkEnd w:id="3"/>
      <w:r>
        <w:t xml:space="preserve">а) товары (за исключением подакцизных товаров) ввозятся для целей их использования при строительстве, оборудовании и техническом оснащении объектов недвижимости на территориях инновационных научно-технологических центров или для осуществления научно-технологической </w:t>
      </w:r>
      <w:r>
        <w:lastRenderedPageBreak/>
        <w:t>деятельности участниками проекта;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4" w:name="P58"/>
      <w:bookmarkEnd w:id="4"/>
      <w:proofErr w:type="gramStart"/>
      <w:r>
        <w:t xml:space="preserve">б) таможенные операции по декларированию товаров, указанных в </w:t>
      </w:r>
      <w:hyperlink w:anchor="P57" w:history="1">
        <w:r>
          <w:rPr>
            <w:color w:val="0000FF"/>
          </w:rPr>
          <w:t>подпункте "а"</w:t>
        </w:r>
      </w:hyperlink>
      <w:r>
        <w:t xml:space="preserve"> настоящего пункта, от имени и по поручению лиц, участвующих в реализации проекта, осуществлены управляющей компанией или дочерним обществом управляющей компании, признанными таможенным представителем, в порядке и на условиях, которые установлены правом Евразийского экономического союза и законодательством Российской Федерации о таможенном регулировании;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>в) управляющая компания предоставляет в Федеральную таможенную службу подтверждения в письменной форме, содержащие сведения о номенклатуре, количестве, стоимости ввезенных товаров и об организациях, которые осуществляют ввоз, декларирование таких товаров;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г) осуществление управляющей компанией </w:t>
      </w:r>
      <w:proofErr w:type="gramStart"/>
      <w:r>
        <w:t>контроля за</w:t>
      </w:r>
      <w:proofErr w:type="gramEnd"/>
      <w:r>
        <w:t xml:space="preserve"> использованием лицами, участвующими в реализации проекта, товаров в соответствии с целями, указанными в </w:t>
      </w:r>
      <w:hyperlink w:anchor="P57" w:history="1">
        <w:r>
          <w:rPr>
            <w:color w:val="0000FF"/>
          </w:rPr>
          <w:t>подпункте "а"</w:t>
        </w:r>
      </w:hyperlink>
      <w:r>
        <w:t xml:space="preserve"> настоящего пункта. При этом управляющая компания по результатам осуществляемых проверок не реже одного раза в квартал направляет в Федеральную таможенную службу информацию о выявленных фактах нарушения лицами, участвующими в реализации проекта, целей ввоза товаров, указанных в </w:t>
      </w:r>
      <w:hyperlink w:anchor="P57" w:history="1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4. Субсидия предоставляется управляющей компании в пределах бюджетных ассигнований, предусмотренных в федеральном законе о федеральном бюджете на соответствующий финансовый год и плановый период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Правил, и лимитов бюджетных обязательств, доведенных в установленном порядке до Федеральной таможенной службы как получателя средств федерального бюджета.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5" w:name="P62"/>
      <w:bookmarkEnd w:id="5"/>
      <w:r>
        <w:t xml:space="preserve">5. Результатом предоставления субсидии является возмещение управляющей компанией лицам, участвующим в реализации проекта, затрат, указанных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6. Субсидия предоставляется управляющей компании на основании соглашения о предоставлении субсидии, заключаемого между Федеральной таможенной службой и управляющей компанией в соответствии с типовой формой, установленной Министерством финансов Российской Федерации (далее - соглашение), в котором в том числе предусматриваются: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а) целевое назначение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б) условия перечисления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в) размер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г) порядок, сроки и формы представления управляющей компанией в Федеральную таможенную службу отчетности о достижении результатов использования субсидии (далее - отчет об использовании субсидии) и право Федеральной таможенной службы устанавливать в соглашении сроки и формы представления управляющей компанией дополнительной отчетности;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д) обязательство управляющей компании представлять в Федеральную таможенную службу поквартальный прогноз расходов, источником финансового обеспечения которых является субсидия (далее - поквартальный прогноз расходов), в соответствии с </w:t>
      </w:r>
      <w:hyperlink w:anchor="P106" w:history="1">
        <w:r>
          <w:rPr>
            <w:color w:val="0000FF"/>
          </w:rPr>
          <w:t>пунктом 12</w:t>
        </w:r>
      </w:hyperlink>
      <w:r>
        <w:t xml:space="preserve"> настоящих Правил (с расчетами и обоснованиями потребности в субсидии) и по форме поквартального прогноза расходов, установленной соглашением;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е) порядок осуществления </w:t>
      </w:r>
      <w:proofErr w:type="gramStart"/>
      <w:r>
        <w:t>контроля за</w:t>
      </w:r>
      <w:proofErr w:type="gramEnd"/>
      <w:r>
        <w:t xml:space="preserve"> исполнением условий соглашения;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ж) ответственность сторон за нарушение условий соглашения;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lastRenderedPageBreak/>
        <w:t>з) обязательство управляющей компании по ведению обособленного учета операций по получению и использованию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и) запрет приобретения управляющей компанией иностранной валюты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к) согласие управляющей компании на осуществление Федеральной таможенной службой и органами государственного финансового контроля обязательных проверок соблюдения целей, условий и особенностей предоставления субсидии.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7. Управляющая компания на 1-е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а) у управляющей компании отсутствуют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FA27D4" w:rsidRDefault="00FA27D4">
      <w:pPr>
        <w:pStyle w:val="ConsPlusNormal"/>
        <w:spacing w:before="220"/>
        <w:ind w:firstLine="540"/>
        <w:jc w:val="both"/>
      </w:pPr>
      <w:proofErr w:type="gramStart"/>
      <w:r>
        <w:t>б) у управляющей компании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задолженность перед федеральным бюджетом;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>в) управляющая компания не находится в процессе реорганизации, ликвидации, в отношении ее не введена процедура банкротства, деятельность управляющей компании не приостановлена в порядке, предусмотренном законодательством Российской Федерации;</w:t>
      </w:r>
    </w:p>
    <w:p w:rsidR="00FA27D4" w:rsidRDefault="00FA27D4">
      <w:pPr>
        <w:pStyle w:val="ConsPlusNormal"/>
        <w:spacing w:before="220"/>
        <w:ind w:firstLine="540"/>
        <w:jc w:val="both"/>
      </w:pPr>
      <w:proofErr w:type="gramStart"/>
      <w:r>
        <w:t>г) управляющая компания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>
        <w:t>), в совокупности превышает 50 процентов;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д) управляющая компания не получает средства из федерального бюджета на основании иных нормативных правовых актов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6" w:name="P80"/>
      <w:bookmarkEnd w:id="6"/>
      <w:r>
        <w:t>8. В целях заключения соглашения управляющая компания представляет в Федеральную таможенную службу следующие документы: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а) выписка из Единого государственного реестра юридических лиц, выданная не ранее чем за один месяц до даты представления документов;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б) расчет размера субсидии, определяемого в соответствии с </w:t>
      </w:r>
      <w:hyperlink w:anchor="P98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FA27D4" w:rsidRDefault="00FA27D4">
      <w:pPr>
        <w:pStyle w:val="ConsPlusNormal"/>
        <w:spacing w:before="220"/>
        <w:ind w:firstLine="540"/>
        <w:jc w:val="both"/>
      </w:pPr>
      <w:proofErr w:type="gramStart"/>
      <w:r>
        <w:t>в) справка налогового органа, подтверждающая отсутствие на 1-е число месяца, предшествующего месяцу, в котором планируется заключение соглашения, у управляющей компании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указанного документа Федеральная таможенная служба запрашивает его самостоятельно);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управляющей компании, подтверждающая, что на </w:t>
      </w:r>
      <w:r>
        <w:lastRenderedPageBreak/>
        <w:t>1-е число месяца, предшествующего месяцу, в котором планируется заключение соглашения, управляющая компания: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не имеет просроченной задолженности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иной просроченной задолженности перед федеральным бюджетом;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не находится в процессе реорганизации и ликвидации, в отношении ее не введена процедура банкротства, деятельность управляющей компании не приостановлена в порядке, предусмотренном законодательством Российской Федерации;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не получает средства из федерального бюджета на основании иных нормативных правовых актов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FA27D4" w:rsidRDefault="00FA27D4">
      <w:pPr>
        <w:pStyle w:val="ConsPlusNormal"/>
        <w:spacing w:before="220"/>
        <w:ind w:firstLine="540"/>
        <w:jc w:val="both"/>
      </w:pPr>
      <w:proofErr w:type="gramStart"/>
      <w:r>
        <w:t>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</w:t>
      </w:r>
      <w:proofErr w:type="gramEnd"/>
      <w:r>
        <w:t xml:space="preserve"> 50 процентов;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д) поквартальный прогноз расходов.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9. Федеральная таможенная служба рассматривает документы, предусмотренные </w:t>
      </w:r>
      <w:hyperlink w:anchor="P80" w:history="1">
        <w:r>
          <w:rPr>
            <w:color w:val="0000FF"/>
          </w:rPr>
          <w:t>пунктом 8</w:t>
        </w:r>
      </w:hyperlink>
      <w:r>
        <w:t xml:space="preserve"> настоящих Правил, и в течение 10 рабочих дней со дня их поступления принимает решение о предоставлении субсидии управляющей компании либо об отказе в предоставлении субсидии по следующим основаниям: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управляющей компанией документов требованиям, предусмотренным </w:t>
      </w:r>
      <w:hyperlink w:anchor="P80" w:history="1">
        <w:r>
          <w:rPr>
            <w:color w:val="0000FF"/>
          </w:rPr>
          <w:t>пунктом 8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б) недостоверность информации, содержащейся в представленных управляющей компанией документах.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10. Лица, участвующие в реализации проекта, заключают с управляющей компанией договор о компенсации затрат, указанных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Правил, в котором предусматриваются: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а) обязательство лиц, участвующих в реализации проекта, использовать товары, в отношении которых предоставляется субсидия, в соответствии с целями, указанными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в течение 5 лет со дня выпуска соответствующих товаров таможенными органами;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б) обязательство возместить управляющей компании осуществленные затраты на уплату ввозной таможенной пошлины и налога на добавленную стоимость в отношении товаров (за исключением подакцизных товаров), используемых для иных целей, чем цели, указанные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Правил, для последующего перечисления управляющей компанией указанных сре</w:t>
      </w:r>
      <w:proofErr w:type="gramStart"/>
      <w:r>
        <w:t>дств в д</w:t>
      </w:r>
      <w:proofErr w:type="gramEnd"/>
      <w:r>
        <w:t>оход федерального бюджета;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в) право управляющей компании в одностороннем порядке расторгнуть указанный договор в случае нецелевого использования товаров, в отношении которых предоставляется субсидия;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г) иные положения.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7" w:name="P98"/>
      <w:bookmarkEnd w:id="7"/>
      <w:r>
        <w:lastRenderedPageBreak/>
        <w:t>11. Размер субсидии (</w:t>
      </w:r>
      <w:proofErr w:type="spellStart"/>
      <w:r>
        <w:t>Sx</w:t>
      </w:r>
      <w:proofErr w:type="spellEnd"/>
      <w:r>
        <w:t>) определяется по формуле:</w:t>
      </w:r>
    </w:p>
    <w:p w:rsidR="00FA27D4" w:rsidRDefault="00FA27D4">
      <w:pPr>
        <w:pStyle w:val="ConsPlusNormal"/>
        <w:jc w:val="both"/>
      </w:pPr>
    </w:p>
    <w:p w:rsidR="00FA27D4" w:rsidRPr="00FA27D4" w:rsidRDefault="00FA27D4">
      <w:pPr>
        <w:pStyle w:val="ConsPlusNormal"/>
        <w:jc w:val="center"/>
        <w:rPr>
          <w:lang w:val="en-US"/>
        </w:rPr>
      </w:pPr>
      <w:proofErr w:type="spellStart"/>
      <w:r w:rsidRPr="00FA27D4">
        <w:rPr>
          <w:lang w:val="en-US"/>
        </w:rPr>
        <w:t>Sx</w:t>
      </w:r>
      <w:proofErr w:type="spellEnd"/>
      <w:r w:rsidRPr="00FA27D4">
        <w:rPr>
          <w:lang w:val="en-US"/>
        </w:rPr>
        <w:t xml:space="preserve"> = (S + (S x </w:t>
      </w:r>
      <w:proofErr w:type="spellStart"/>
      <w:r w:rsidRPr="00FA27D4">
        <w:rPr>
          <w:lang w:val="en-US"/>
        </w:rPr>
        <w:t>Rp</w:t>
      </w:r>
      <w:proofErr w:type="spellEnd"/>
      <w:r w:rsidRPr="00FA27D4">
        <w:rPr>
          <w:lang w:val="en-US"/>
        </w:rPr>
        <w:t xml:space="preserve">)) x VAT + (S x </w:t>
      </w:r>
      <w:proofErr w:type="spellStart"/>
      <w:r w:rsidRPr="00FA27D4">
        <w:rPr>
          <w:lang w:val="en-US"/>
        </w:rPr>
        <w:t>Rp</w:t>
      </w:r>
      <w:proofErr w:type="spellEnd"/>
      <w:r w:rsidRPr="00FA27D4">
        <w:rPr>
          <w:lang w:val="en-US"/>
        </w:rPr>
        <w:t>),</w:t>
      </w:r>
    </w:p>
    <w:p w:rsidR="00FA27D4" w:rsidRPr="00FA27D4" w:rsidRDefault="00FA27D4">
      <w:pPr>
        <w:pStyle w:val="ConsPlusNormal"/>
        <w:jc w:val="both"/>
        <w:rPr>
          <w:lang w:val="en-US"/>
        </w:rPr>
      </w:pPr>
    </w:p>
    <w:p w:rsidR="00FA27D4" w:rsidRDefault="00FA27D4">
      <w:pPr>
        <w:pStyle w:val="ConsPlusNormal"/>
        <w:ind w:firstLine="540"/>
        <w:jc w:val="both"/>
      </w:pPr>
      <w:r>
        <w:t>где: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S - прогнозная стоимость товаров, предполагаемых к ввозу в очередном финансовом году лицами, участвующими в реализации проекта, в соответствии с целями, указанными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Правил. Прогнозная стоимость товаров формируется в валюте Российской Федерации на основании сведений, представленных лицами, участвующими в реализации проекта. </w:t>
      </w:r>
      <w:proofErr w:type="gramStart"/>
      <w:r>
        <w:t xml:space="preserve">Пересчет иностранной валюты в валюту Российской Федерации в случае, если сведения о стоимости товаров представлены лицами, участвующими в реализации проекта, в иностранной валюте, осуществляется по курсу Центрального банка Российской Федерации на день регистрации документов, указанных в </w:t>
      </w:r>
      <w:hyperlink w:anchor="P80" w:history="1">
        <w:r>
          <w:rPr>
            <w:color w:val="0000FF"/>
          </w:rPr>
          <w:t>пункте 8</w:t>
        </w:r>
      </w:hyperlink>
      <w:r>
        <w:t xml:space="preserve"> настоящих Правил;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proofErr w:type="spellStart"/>
      <w:r>
        <w:t>Rp</w:t>
      </w:r>
      <w:proofErr w:type="spellEnd"/>
      <w:r>
        <w:t xml:space="preserve"> - значение средневзвешенной ставки ввозной таможенной пошлины, предусмотренное основными направлениями таможенно-тарифной политики Российской Федерации на прогнозный период;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VAT - максимальная ставка налога на добавленную стоимость, установленная законодательством Российской Федерации о налогах и сборах на день формирования информации о размере субсидии.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8" w:name="P106"/>
      <w:bookmarkEnd w:id="8"/>
      <w:r>
        <w:t>12. В целях использования субсидии управляющая компания представляет в Федеральную таможенную службу (в письменной форме и электронном виде) ежеквартально, не позднее 3-го числа месяца, предшествующего кварталу, поквартальный прогноз расходов на очередной квартал.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целях планирования объема субсидии на очередной финансовый год и плановый период управляющая компания представляет в Федеральную таможенную службу информацию о прогнозе размера субсидии на очередной финансовый год и плановый период, рассчитанного в соответствии с </w:t>
      </w:r>
      <w:hyperlink w:anchor="P98" w:history="1">
        <w:r>
          <w:rPr>
            <w:color w:val="0000FF"/>
          </w:rPr>
          <w:t>пунктом 11</w:t>
        </w:r>
      </w:hyperlink>
      <w:r>
        <w:t xml:space="preserve"> настоящих Правил, по форме, установленной соглашением (в письменной форме и электронном виде), не позднее 30 апреля и 1 июля текущего финансового года.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>14. Перечисление субсидии осуществляется в форме авансового платежа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юридических лиц (их обособленных подразделений), не являющихся участниками бюджетного процесса.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Управляющая компания в целях получения субсидии обеспечивает открытие в территориальном органе Федерального казначейства лицевого счета для учета операций со средствами юридических лиц (их обособленных подразделений), не являющихся участниками бюджетного процесса.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Перечисление субсидии осуществляется в пределах суммы, необходимой для оплаты денежных обязательств по расходам управляющей компании, источником финансового обеспечения которых является субсидия, не позднее 2-го рабочего дня после представления управляющей компанией в территориальный орган Федерального казначейства платежных документов для оплаты денежных обязательств управляющей компании.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В целях подтверждения использования субсидии управляющая компания на основе предоставленных лицами, участвующими в реализации проекта, сведений о номенклатуре, количестве, стоимости ввезенных товаров, а также сведений о лицах, участвующих в реализации проекта, которые осуществляют ввоз, декларирование таких товаров (при условии соответствия </w:t>
      </w:r>
      <w:r>
        <w:lastRenderedPageBreak/>
        <w:t xml:space="preserve">таких товаров целям использования, указанным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Правил), готовит отчет об использовании субсидии по форме, установленной</w:t>
      </w:r>
      <w:proofErr w:type="gramEnd"/>
      <w:r>
        <w:t xml:space="preserve"> соглашением, и представляет его в Федеральную таможенную службу в письменном и электронном виде не позднее 15 рабочего дня, следующего за месяцем выпуска соответствующих товаров.</w:t>
      </w:r>
    </w:p>
    <w:p w:rsidR="00FA27D4" w:rsidRDefault="00FA27D4">
      <w:pPr>
        <w:pStyle w:val="ConsPlusNormal"/>
        <w:spacing w:before="220"/>
        <w:ind w:firstLine="540"/>
        <w:jc w:val="both"/>
      </w:pPr>
      <w:proofErr w:type="gramStart"/>
      <w:r>
        <w:t>В случае если размер фактически возмещенных затрат на уплату ввозной таможенной пошлины и налога на добавленную стоимость по итогам отчетного года составил менее 85 процентов размера субсидии, предусмотренного соглашением на отчетный финансовый год, управляющая компания направляет в Федеральную таможенную службу не позднее 15 рабочего дня года, следующего за отчетным годом, информацию, содержащую объяснения причин такого отклонения.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>16. Федеральная таможенная служба: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а) регистрирует отчет об использовании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б) в течение 20 рабочих дней со дня регистрации отчета об использовании субсидии проверяет полноту и достоверность сведений, указанных в нем, а также соблюдение условий, предусмотренных </w:t>
      </w:r>
      <w:hyperlink w:anchor="P58" w:history="1">
        <w:r>
          <w:rPr>
            <w:color w:val="0000FF"/>
          </w:rPr>
          <w:t>подпунктом "б" пункта 3</w:t>
        </w:r>
      </w:hyperlink>
      <w:r>
        <w:t xml:space="preserve"> настоящих Правил;</w:t>
      </w:r>
    </w:p>
    <w:p w:rsidR="00FA27D4" w:rsidRDefault="00FA27D4">
      <w:pPr>
        <w:pStyle w:val="ConsPlusNormal"/>
        <w:spacing w:before="220"/>
        <w:ind w:firstLine="540"/>
        <w:jc w:val="both"/>
      </w:pPr>
      <w:bookmarkStart w:id="9" w:name="P116"/>
      <w:bookmarkEnd w:id="9"/>
      <w:r>
        <w:t xml:space="preserve">в) в случае выявления неполноты или недостоверности сведений, содержащихся в отчете об использовании субсидии, а также несоблюдения условий, предусмотренных </w:t>
      </w:r>
      <w:hyperlink w:anchor="P58" w:history="1">
        <w:r>
          <w:rPr>
            <w:color w:val="0000FF"/>
          </w:rPr>
          <w:t>подпунктом "б" пункта 3</w:t>
        </w:r>
      </w:hyperlink>
      <w:r>
        <w:t xml:space="preserve"> настоящих Правил, в течение 5 рабочих дней со дня окончания проверки в письменной форме сообщает управляющей компании об отказе в принятии отчета об использовании субсидии;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г) в случае достаточности и достоверности сведений, содержащихся в отчете об использовании субсидии, принимает отчет об использовании субсидии.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В случае отказа в принятии отчета об использовании субсидии в соответствии с </w:t>
      </w:r>
      <w:hyperlink w:anchor="P116" w:history="1">
        <w:r>
          <w:rPr>
            <w:color w:val="0000FF"/>
          </w:rPr>
          <w:t>подпунктом</w:t>
        </w:r>
        <w:proofErr w:type="gramEnd"/>
        <w:r>
          <w:rPr>
            <w:color w:val="0000FF"/>
          </w:rPr>
          <w:t xml:space="preserve"> "в" пункта 16</w:t>
        </w:r>
      </w:hyperlink>
      <w:r>
        <w:t xml:space="preserve"> настоящих Правил управляющая компания вправе повторно, не позднее 10 рабочих дней со дня получения отказа, представить в Федеральную таможенную службу отчет об использовании субсидии при условии выполнения требований, установленных настоящими Правилами.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Представление и рассмотрение повторного отчета об использовании субсидии осуществляется в порядке, предусмотренном для представления и рассмотрения отчета, поданного впервые.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>Федеральная таможенная служба формирует ежемесячно, не позднее 15-го числа (по состоянию на 1-е число месяца, следующего за отчетным), акт сверки использования субсидии и по итогам года сводный акт сверки использования субсидии по формам, установленным соглашением, и направляет его в управляющую компанию.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19. </w:t>
      </w:r>
      <w:proofErr w:type="gramStart"/>
      <w:r>
        <w:t xml:space="preserve">Управляющая компания перечисляет в доход федерального бюджета ежемесячно, до 29-го числа месяца, следующего за отчетным, в соответствии с реквизитами, указанными в акте сверки использования субсидии, денежные средства, возвращенные лицами, участвующими в реализации проекта, в случае использования товаров для иных целей, чем цели, указанные в </w:t>
      </w:r>
      <w:hyperlink w:anchor="P5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Правил.</w:t>
      </w:r>
      <w:proofErr w:type="gramEnd"/>
    </w:p>
    <w:p w:rsidR="00FA27D4" w:rsidRDefault="00FA27D4">
      <w:pPr>
        <w:pStyle w:val="ConsPlusNormal"/>
        <w:spacing w:before="220"/>
        <w:ind w:firstLine="540"/>
        <w:jc w:val="both"/>
      </w:pPr>
      <w:r>
        <w:t>20. Управляющая компания согласовывает акт сверки использования субсидии и возвращает его в Федеральную таможенную службу в течение 10 рабочих дней со дня его получения.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21. Ответственность за достоверность представляемых в Федеральную таможенную службу сведений возлагается на управляющую компанию.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lastRenderedPageBreak/>
        <w:t>22. Федеральная таможенная служба и уполномоченные органы государственного финансового контроля осуществляют обязательные проверки соблюдения управляющей компанией целей и условий предоставления субсидии в соответствии с настоящими Правилами.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 xml:space="preserve">23. В случае установления по итогам проверок, проведенных Федеральной таможенной службой и уполномоченным органом государственного финансового контроля, факта нарушения управляющей компанией целей и условий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управляющей компанией результата предоставления субсидии, указанного в </w:t>
      </w:r>
      <w:hyperlink w:anchor="P62" w:history="1">
        <w:r>
          <w:rPr>
            <w:color w:val="0000FF"/>
          </w:rPr>
          <w:t>пункте 5</w:t>
        </w:r>
      </w:hyperlink>
      <w:r>
        <w:t xml:space="preserve"> настоящих Правил, соответствующие средства субсидии подлежат возврату в доход федерального бюджета:</w:t>
      </w:r>
    </w:p>
    <w:p w:rsidR="00FA27D4" w:rsidRDefault="00FA27D4">
      <w:pPr>
        <w:pStyle w:val="ConsPlusNormal"/>
        <w:spacing w:before="220"/>
        <w:ind w:firstLine="540"/>
        <w:jc w:val="both"/>
      </w:pPr>
      <w:r>
        <w:t>а) на основании требования Федеральной таможенной службы - в течение 10 календарных дней со дня получения управляющей компанией указанного требования;</w:t>
      </w:r>
    </w:p>
    <w:p w:rsidR="000B56F6" w:rsidRDefault="00FA27D4" w:rsidP="00FA27D4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  <w:bookmarkStart w:id="10" w:name="_GoBack"/>
      <w:bookmarkEnd w:id="10"/>
    </w:p>
    <w:sectPr w:rsidR="000B56F6" w:rsidSect="002F2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D4"/>
    <w:rsid w:val="000B56F6"/>
    <w:rsid w:val="00FA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27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27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A27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DF7720296D2127F748198AE56137C165F390727BDCD2F8AD486F950B078E2AA8D6910C79158071AD4A44CE3215380F99E831029CFCA438WF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DF7720296D2127F748198AE56137C165F5987B78D5D2F8AD486F950B078E2ABAD6C9007D1F9F71AF00178A6531W8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2020-09-22T13:22:00Z</dcterms:created>
  <dcterms:modified xsi:type="dcterms:W3CDTF">2020-09-22T13:23:00Z</dcterms:modified>
</cp:coreProperties>
</file>