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8E6" w:rsidRDefault="002C58E6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C58E6" w:rsidRDefault="002C58E6">
      <w:pPr>
        <w:pStyle w:val="ConsPlusNormal"/>
        <w:jc w:val="both"/>
        <w:outlineLvl w:val="0"/>
      </w:pPr>
    </w:p>
    <w:p w:rsidR="002C58E6" w:rsidRDefault="002C58E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C58E6" w:rsidRDefault="002C58E6">
      <w:pPr>
        <w:pStyle w:val="ConsPlusTitle"/>
        <w:jc w:val="center"/>
      </w:pPr>
    </w:p>
    <w:p w:rsidR="002C58E6" w:rsidRDefault="002C58E6">
      <w:pPr>
        <w:pStyle w:val="ConsPlusTitle"/>
        <w:jc w:val="center"/>
      </w:pPr>
      <w:r>
        <w:t>ПОСТАНОВЛЕНИЕ</w:t>
      </w:r>
    </w:p>
    <w:p w:rsidR="002C58E6" w:rsidRDefault="002C58E6">
      <w:pPr>
        <w:pStyle w:val="ConsPlusTitle"/>
        <w:jc w:val="center"/>
      </w:pPr>
      <w:r>
        <w:t>от 1 сентября 2022 г. N 1531</w:t>
      </w:r>
    </w:p>
    <w:p w:rsidR="002C58E6" w:rsidRDefault="002C58E6">
      <w:pPr>
        <w:pStyle w:val="ConsPlusTitle"/>
        <w:jc w:val="center"/>
      </w:pPr>
    </w:p>
    <w:p w:rsidR="002C58E6" w:rsidRDefault="002C58E6">
      <w:pPr>
        <w:pStyle w:val="ConsPlusTitle"/>
        <w:jc w:val="center"/>
      </w:pPr>
      <w:r>
        <w:t>ОБ УТВЕРЖДЕНИИ ПРАВИЛ</w:t>
      </w:r>
    </w:p>
    <w:p w:rsidR="002C58E6" w:rsidRDefault="002C58E6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2C58E6" w:rsidRDefault="002C58E6">
      <w:pPr>
        <w:pStyle w:val="ConsPlusTitle"/>
        <w:jc w:val="center"/>
      </w:pPr>
      <w:r>
        <w:t>ОРГАНИЗАЦИЯМ НА ОКАЗАНИЕ ГОСУДАРСТВЕННОЙ ПОДДЕРЖКИ В ЦЕЛЯХ</w:t>
      </w:r>
    </w:p>
    <w:p w:rsidR="002C58E6" w:rsidRDefault="002C58E6">
      <w:pPr>
        <w:pStyle w:val="ConsPlusTitle"/>
        <w:jc w:val="center"/>
      </w:pPr>
      <w:r>
        <w:t>СОЗДАНИЯ ИСПЫТАТЕЛЬНОЙ БАЗЫ ДЛЯ ПРОВЕДЕНИЯ СЕРТИФИКАЦИОННЫХ</w:t>
      </w:r>
    </w:p>
    <w:p w:rsidR="002C58E6" w:rsidRDefault="002C58E6">
      <w:pPr>
        <w:pStyle w:val="ConsPlusTitle"/>
        <w:jc w:val="center"/>
      </w:pPr>
      <w:r>
        <w:t>И ДОВОДОЧНЫХ РАБОТ ПРИ ПРОЕКТИРОВАНИИ АВТОМОБИЛЕЙ С НИЗКИМ</w:t>
      </w:r>
    </w:p>
    <w:p w:rsidR="002C58E6" w:rsidRDefault="002C58E6">
      <w:pPr>
        <w:pStyle w:val="ConsPlusTitle"/>
        <w:jc w:val="center"/>
      </w:pPr>
      <w:r>
        <w:t>УГЛЕРОДНЫМ СЛЕДОМ</w:t>
      </w: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Утвердить прилагаемые </w:t>
      </w:r>
      <w:hyperlink w:anchor="P29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организациям на оказание государственной поддержки в целях создания испытательной базы для проведения сертификационных и доводочных работ при проектировании автомобилей с низким углеродным следом.</w:t>
      </w: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jc w:val="right"/>
      </w:pPr>
      <w:r>
        <w:t>Председатель Правительства</w:t>
      </w:r>
    </w:p>
    <w:p w:rsidR="002C58E6" w:rsidRDefault="002C58E6">
      <w:pPr>
        <w:pStyle w:val="ConsPlusNormal"/>
        <w:jc w:val="right"/>
      </w:pPr>
      <w:r>
        <w:t>Российской Федерации</w:t>
      </w:r>
    </w:p>
    <w:p w:rsidR="002C58E6" w:rsidRDefault="002C58E6">
      <w:pPr>
        <w:pStyle w:val="ConsPlusNormal"/>
        <w:jc w:val="right"/>
      </w:pPr>
      <w:r>
        <w:t>М.МИШУСТИН</w:t>
      </w: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jc w:val="right"/>
        <w:outlineLvl w:val="0"/>
      </w:pPr>
      <w:r>
        <w:t>Утверждены</w:t>
      </w:r>
    </w:p>
    <w:p w:rsidR="002C58E6" w:rsidRDefault="002C58E6">
      <w:pPr>
        <w:pStyle w:val="ConsPlusNormal"/>
        <w:jc w:val="right"/>
      </w:pPr>
      <w:r>
        <w:t>постановлением Правительства</w:t>
      </w:r>
    </w:p>
    <w:p w:rsidR="002C58E6" w:rsidRDefault="002C58E6">
      <w:pPr>
        <w:pStyle w:val="ConsPlusNormal"/>
        <w:jc w:val="right"/>
      </w:pPr>
      <w:r>
        <w:t>Российской Федерации</w:t>
      </w:r>
    </w:p>
    <w:p w:rsidR="002C58E6" w:rsidRDefault="002C58E6">
      <w:pPr>
        <w:pStyle w:val="ConsPlusNormal"/>
        <w:jc w:val="right"/>
      </w:pPr>
      <w:r>
        <w:t>от 1 сентября 2022 г. N 1531</w:t>
      </w: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Title"/>
        <w:jc w:val="center"/>
      </w:pPr>
      <w:bookmarkStart w:id="0" w:name="P29"/>
      <w:bookmarkEnd w:id="0"/>
      <w:r>
        <w:t>ПРАВИЛА</w:t>
      </w:r>
    </w:p>
    <w:p w:rsidR="002C58E6" w:rsidRDefault="002C58E6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2C58E6" w:rsidRDefault="002C58E6">
      <w:pPr>
        <w:pStyle w:val="ConsPlusTitle"/>
        <w:jc w:val="center"/>
      </w:pPr>
      <w:r>
        <w:t>ОРГАНИЗАЦИЯМ НА ОКАЗАНИЕ ГОСУДАРСТВЕННОЙ ПОДДЕРЖКИ В ЦЕЛЯХ</w:t>
      </w:r>
    </w:p>
    <w:p w:rsidR="002C58E6" w:rsidRDefault="002C58E6">
      <w:pPr>
        <w:pStyle w:val="ConsPlusTitle"/>
        <w:jc w:val="center"/>
      </w:pPr>
      <w:r>
        <w:t>СОЗДАНИЯ ИСПЫТАТЕЛЬНОЙ БАЗЫ ДЛЯ ПРОВЕДЕНИЯ СЕРТИФИКАЦИОННЫХ</w:t>
      </w:r>
    </w:p>
    <w:p w:rsidR="002C58E6" w:rsidRDefault="002C58E6">
      <w:pPr>
        <w:pStyle w:val="ConsPlusTitle"/>
        <w:jc w:val="center"/>
      </w:pPr>
      <w:r>
        <w:t>И ДОВОДОЧНЫХ РАБОТ ПРИ ПРОЕКТИРОВАНИИ АВТОМОБИЛЕЙ С НИЗКИМ</w:t>
      </w:r>
    </w:p>
    <w:p w:rsidR="002C58E6" w:rsidRDefault="002C58E6">
      <w:pPr>
        <w:pStyle w:val="ConsPlusTitle"/>
        <w:jc w:val="center"/>
      </w:pPr>
      <w:r>
        <w:t>УГЛЕРОДНЫМ СЛЕДОМ</w:t>
      </w: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ind w:firstLine="540"/>
        <w:jc w:val="both"/>
      </w:pPr>
      <w:bookmarkStart w:id="1" w:name="P36"/>
      <w:bookmarkEnd w:id="1"/>
      <w:r>
        <w:t>1. Настоящие Правила устанавливают цели, условия и порядок предоставления субсидий из федерального бюджета российским организациям на оказание государственной поддержки в целях создания испытательной базы для проведения сертификационных и доводочных работ при проектировании автомобилей с низким углеродным следом (далее соответственно - испытательная база, субсидия).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Субсидии предоставляются в целях реализации федерального проекта "</w:t>
      </w:r>
      <w:proofErr w:type="spellStart"/>
      <w:r>
        <w:t>Электроавтомобиль</w:t>
      </w:r>
      <w:proofErr w:type="spellEnd"/>
      <w:r>
        <w:t xml:space="preserve"> и водородный автомобиль" в рамках государственной </w:t>
      </w:r>
      <w:hyperlink r:id="rId5">
        <w:r>
          <w:rPr>
            <w:color w:val="0000FF"/>
          </w:rPr>
          <w:t>программы</w:t>
        </w:r>
      </w:hyperlink>
      <w:r>
        <w:t xml:space="preserve"> Российской Федерации "Развитие энергетики".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2. В настоящих Правилах используются следующие понятия: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"автомобиль с низким углеродным следом" - транспортное средство категории M, N или L с улучшенными показателями </w:t>
      </w:r>
      <w:proofErr w:type="spellStart"/>
      <w:r>
        <w:t>энергоэффективности</w:t>
      </w:r>
      <w:proofErr w:type="spellEnd"/>
      <w:r>
        <w:t xml:space="preserve"> и </w:t>
      </w:r>
      <w:proofErr w:type="spellStart"/>
      <w:r>
        <w:t>экологичности</w:t>
      </w:r>
      <w:proofErr w:type="spellEnd"/>
      <w:r>
        <w:t>, работающее на альтернативных источниках энергии (тяговая аккумуляторная батарея и (или) водородный топливный элемент);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"организация" - российское юридическое лицо, аккредитованное в качестве испытательной лаборатории (центра) в национальной системе аккредитации, включенное в национальную часть Единого реестра органов по оценке соответствия Евразийского экономического союза в соответствии с </w:t>
      </w:r>
      <w:hyperlink r:id="rId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21 сентября 2019 г. N </w:t>
      </w:r>
      <w:r>
        <w:lastRenderedPageBreak/>
        <w:t xml:space="preserve">1236 "О порядке и основаниях принятия национальным органом по аккредитации решений о включении аккредитованных лиц в национальную часть Единого реестра органов по оценке соответствия Евразийского экономического союза и об их исключении из него", назначенное в качестве технической службы в соответствии с </w:t>
      </w:r>
      <w:hyperlink r:id="rId7">
        <w:r>
          <w:rPr>
            <w:color w:val="0000FF"/>
          </w:rPr>
          <w:t>Соглашением</w:t>
        </w:r>
      </w:hyperlink>
      <w:r>
        <w:t xml:space="preserve"> о принятии согласованных технических правил Организации Объединенных Наций для колесных транспортных средств, предметов оборудования и частей, которые могут быть установлены и (или) использованы на колесных транспортных средствах, и об условиях взаимного признания официальных утверждений, выдаваемых на основе этих правил Организации Объединенных Наций, совершенным в г. Женеве 20 марта 1958 г.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3. Субсидии предоставляются Министерством промышленности и торговли Российской Федерации в пределах лимитов бюджетных обязательств на соответствующий финансовый год и плановый период,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предусмотренные </w:t>
      </w:r>
      <w:hyperlink w:anchor="P36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(далее соответственно - единый портал, сеть "Интернет") (в разделе "Бюджет")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4. Субсидии предоставляются на финансовое обеспечение затрат организации на создание испытательной базы (далее - затраты) по перечню направлений расходов согласно </w:t>
      </w:r>
      <w:hyperlink w:anchor="P173">
        <w:r>
          <w:rPr>
            <w:color w:val="0000FF"/>
          </w:rPr>
          <w:t>приложению N 1</w:t>
        </w:r>
      </w:hyperlink>
      <w:r>
        <w:t>, в том числе затрат, понесенных до заключения соглашения о предоставлении субсидии, но не ранее 1 июня 2022 г., с целью обеспечения проведения сертификации, испытаний и доводочных работ для автомобилей с низким углеродным следом, включая компоненты транспортных средств, а также проведения контроля технологий производства аккумуляторов и их компонентов.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Размер субсидии рассчитывается исходя из размера затрат по направлениям расходов, предусмотренным </w:t>
      </w:r>
      <w:hyperlink w:anchor="P173">
        <w:r>
          <w:rPr>
            <w:color w:val="0000FF"/>
          </w:rPr>
          <w:t>приложением N 1</w:t>
        </w:r>
      </w:hyperlink>
      <w:r>
        <w:t xml:space="preserve"> к настоящим Правилам, не превышающего 100 процентов лимитов бюджетных обязательств на соответствующий финансовый год и плановый период,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предусмотренные </w:t>
      </w:r>
      <w:hyperlink w:anchor="P36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2C58E6" w:rsidRDefault="002C58E6">
      <w:pPr>
        <w:pStyle w:val="ConsPlusNormal"/>
        <w:spacing w:before="200"/>
        <w:ind w:firstLine="540"/>
        <w:jc w:val="both"/>
      </w:pPr>
      <w:bookmarkStart w:id="2" w:name="P45"/>
      <w:bookmarkEnd w:id="2"/>
      <w:r>
        <w:t>5. Организация по состоянию на 1-е число месяца, предшествующего месяцу, в котором подается заявка об участии в отборе организаций (далее соответственно - заявка, отбор), должна соответствовать следующим требованиям: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а)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2C58E6" w:rsidRDefault="002C58E6">
      <w:pPr>
        <w:pStyle w:val="ConsPlusNormal"/>
        <w:spacing w:before="200"/>
        <w:ind w:firstLine="540"/>
        <w:jc w:val="both"/>
      </w:pPr>
      <w:bookmarkStart w:id="3" w:name="P47"/>
      <w:bookmarkEnd w:id="3"/>
      <w:r>
        <w:t>б) у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в) организация не находится в процессе реорганизации (за исключением реорганизации в форме присоединения к организации, являющейся участником отбора, другого юридического лица), ликвидации, в отношении ее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г)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8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д) организация не получает из федерального бюджета средства на цели, указанные в </w:t>
      </w:r>
      <w:hyperlink w:anchor="P36">
        <w:r>
          <w:rPr>
            <w:color w:val="0000FF"/>
          </w:rPr>
          <w:t>пункте 1</w:t>
        </w:r>
      </w:hyperlink>
      <w:r>
        <w:t xml:space="preserve"> настоящих Правил, на основании иных нормативных правовых актов Российской Федерации;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lastRenderedPageBreak/>
        <w:t xml:space="preserve">е) организация имеет собственный научно-технический центр на территории Российской Федерации и </w:t>
      </w:r>
      <w:proofErr w:type="gramStart"/>
      <w:r>
        <w:t>собственные испытательный центр</w:t>
      </w:r>
      <w:proofErr w:type="gramEnd"/>
      <w:r>
        <w:t xml:space="preserve"> и полигон, располагающиеся на территории научно-технического центра, позволяющие в том числе имитировать движение по автомобильным дорогам различных классов и категорий;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ж)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организации;</w:t>
      </w:r>
    </w:p>
    <w:p w:rsidR="002C58E6" w:rsidRDefault="002C58E6">
      <w:pPr>
        <w:pStyle w:val="ConsPlusNormal"/>
        <w:spacing w:before="200"/>
        <w:ind w:firstLine="540"/>
        <w:jc w:val="both"/>
      </w:pPr>
      <w:bookmarkStart w:id="4" w:name="P53"/>
      <w:bookmarkEnd w:id="4"/>
      <w:r>
        <w:t>з)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6. Субсидия предоставляется на основании соглашения о предоставлении субсидии, заключенного между Министерством промышленности и торговли Российской Федерации и организацией в соответствии с </w:t>
      </w:r>
      <w:hyperlink r:id="rId9">
        <w:r>
          <w:rPr>
            <w:color w:val="0000FF"/>
          </w:rPr>
          <w:t>типовой формой</w:t>
        </w:r>
      </w:hyperlink>
      <w:r>
        <w:t>, утвержденной Министерством финансов Российской Федерации (далее - соглашение о предоставлении субсидии).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Соглашение о предоставлении субсидии заключается в форме электронного документа в государственной интегрированной информационной системе управления общественными финансами "Электронный бюджет" и подписывается усиленной квалифицированной электронной подписью лиц, имеющих право действовать от имени каждой из сторон.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7. В соглашении о предоставлении субсидии в том числе предусматриваются: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а) цели, условия и порядок предоставления субсидии;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б) план мероприятий по созданию испытательной базы, содержащий события, отражающие факт завершения соответствующего мероприятия по получению результата предоставления субсидии (контрольная точка), в целях создания испытательной базы с целью обеспечения проведения сертификации, испытаний и доводочных работ для автомобилей с низким углеродным следом, включая компоненты транспортных средств, а также проведения контроля технологий производства аккумуляторов и их компонентов;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в) предварительный перечень испытательного оборудования в соответствии с перечнем методик (методов) испытаний, внедрение которых обеспечит возможность проведения исследований (испытаний) автомобилей с низким углеродным следом и их компонентов на территории Российской Федерации и выхода российских производителей на международные рынки;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г) обязательство организации по ведению раздельного учета затрат;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д) обязательство организации по достижению значения результата предоставления субсидии и значения показателя, необходимого для достижения результата предоставления субсидии, указанных в </w:t>
      </w:r>
      <w:hyperlink w:anchor="P126">
        <w:r>
          <w:rPr>
            <w:color w:val="0000FF"/>
          </w:rPr>
          <w:t>пункте 18</w:t>
        </w:r>
      </w:hyperlink>
      <w:r>
        <w:t xml:space="preserve"> настоящих Правил, а также ответственность организации за их </w:t>
      </w:r>
      <w:proofErr w:type="spellStart"/>
      <w:r>
        <w:t>недостижение</w:t>
      </w:r>
      <w:proofErr w:type="spellEnd"/>
      <w:r>
        <w:t>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е) обязательство организации представлять отчет о достижении значения результата предоставления субсидии и показателя, необходимого для достижения результата предоставления субсидии, и отчет об осуществлении расходов, источником финансового обеспечения которых является субсидия, в сроки, определенные в </w:t>
      </w:r>
      <w:hyperlink w:anchor="P152">
        <w:r>
          <w:rPr>
            <w:color w:val="0000FF"/>
          </w:rPr>
          <w:t>пункте 19</w:t>
        </w:r>
      </w:hyperlink>
      <w:r>
        <w:t xml:space="preserve"> настоящих Правил, а также отчет о реализации плана мероприятий по достижению результата предоставления субсидии, содержащий события, отражающие факт завершения соответствующего мероприятия по получению результата предоставления субсидии (контрольная точка);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ж) положения о казначейском сопровождении, установленные правилами казначейского сопровождения в соответствии с бюджетным законодательством Российской Федерации;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з) запрет приобретения организацией, а также иными юридическими лицами, получающими средства на основании договоров (соглашений), заключенных с организацией, за счет полученных из федерального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результата предоставления субсидии, определенного настоящими Правилами;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lastRenderedPageBreak/>
        <w:t xml:space="preserve">и) согласие организации на проведение Министерством промышленности и торговли Российской Федерации проверок соблюдения организацией порядка и условий предоставления субсидии, в том числе в части достижения результата предоставления субсидии, а также проверок органами государственного финансового контроля в соответствии со </w:t>
      </w:r>
      <w:hyperlink r:id="rId10">
        <w:r>
          <w:rPr>
            <w:color w:val="0000FF"/>
          </w:rPr>
          <w:t>статьями 268.1</w:t>
        </w:r>
      </w:hyperlink>
      <w:r>
        <w:t xml:space="preserve"> и </w:t>
      </w:r>
      <w:hyperlink r:id="rId11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обязательство организации по включению в договоры (соглашения), заключаемые в целях исполнения обязательств по соглашению о предоставлении субсидии, положений о согласии лиц, являющихся поставщиками (подрядчиками, исполнителями) по указанным договорам (соглашениям), на проведение указанных проверок;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к) условие о согласовании новых условий соглашения о предоставлении субсидии или расторжения соглашения о предоставлении субсидии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Министерству промышленности и торговли Российской Федерации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субсидии;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л) сроки и условия перечисления субсидии с учетом положений, установленных бюджетным законодательством Российской Федерации, и затрат по перечню направлений расходов, предусмотренному </w:t>
      </w:r>
      <w:hyperlink w:anchor="P173">
        <w:r>
          <w:rPr>
            <w:color w:val="0000FF"/>
          </w:rPr>
          <w:t>приложением N 1</w:t>
        </w:r>
      </w:hyperlink>
      <w:r>
        <w:t xml:space="preserve"> к настоящим Правилам, в том числе затрат, понесенных до заключения соглашения о предоставлении субсидии, но не ранее 1 июня 2022 г.;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м) обязательство организации по возврату в федеральный бюджет средств субсидии в объеме, при использовании которого были допущены нарушения порядка и условий предоставления субсидии, выявленные в том числе по результатам проверок, проведенных Министерством промышленности и торговли Российской Федерации и органами государственного финансового контроля;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н) порядок возврата и определения размера средств, полученных организацией, подлежащих возврату в федеральный бюджет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 и значений показателя, необходимого для достижения результата предоставления субсидии, в соответствии с </w:t>
      </w:r>
      <w:hyperlink w:anchor="P153">
        <w:r>
          <w:rPr>
            <w:color w:val="0000FF"/>
          </w:rPr>
          <w:t>пунктами 20</w:t>
        </w:r>
      </w:hyperlink>
      <w:r>
        <w:t xml:space="preserve"> и </w:t>
      </w:r>
      <w:hyperlink w:anchor="P154">
        <w:r>
          <w:rPr>
            <w:color w:val="0000FF"/>
          </w:rPr>
          <w:t>21</w:t>
        </w:r>
      </w:hyperlink>
      <w:r>
        <w:t xml:space="preserve"> настоящих Правил;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о) значения результата предоставления субсидии и показателя, необходимого для достижения результата предоставления субсидии.</w:t>
      </w:r>
    </w:p>
    <w:p w:rsidR="002C58E6" w:rsidRDefault="002C58E6">
      <w:pPr>
        <w:pStyle w:val="ConsPlusNormal"/>
        <w:spacing w:before="200"/>
        <w:ind w:firstLine="540"/>
        <w:jc w:val="both"/>
      </w:pPr>
      <w:bookmarkStart w:id="5" w:name="P71"/>
      <w:bookmarkEnd w:id="5"/>
      <w:r>
        <w:t xml:space="preserve">8. В целях заключения соглашений о предоставлении субсидии Министерство промышленности и торговли Российской Федерации в 2022 году проводит отбор. Отбор осуществляется способом запроса предложений на основании заявок, направленных организациями, исходя из соответствия организации требованиям, установленным </w:t>
      </w:r>
      <w:hyperlink w:anchor="P45">
        <w:r>
          <w:rPr>
            <w:color w:val="0000FF"/>
          </w:rPr>
          <w:t>пунктом 5</w:t>
        </w:r>
      </w:hyperlink>
      <w:r>
        <w:t xml:space="preserve"> настоящих Правил, и очередности поступления заявок.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Объявление о проведении отбора (далее - объявление) размещается в срок не позднее 3 календарных дней до дня начала проведения отбора на официальном сайте Министерства промышленности и торговли Российской Федерации и в государственной информационной системе промышленности в сети "Интернет" (с размещением указателя страницы сайта на едином портале) и должно содержать следующие сведения: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а) сроки проведения отбора, а также информацию о возможности проведения нескольких этапов отбора с указанием сроков и порядка их проведения;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б) даты начала подачи или окончания приема заявок, которая не может быть ранее 10-го календарного дня, следующего за днем размещения объявления;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в) наименование, место нахождения, почтовый адрес, адрес электронной почты Министерства промышленности и торговли Российской Федерации;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г) результат предоставления субсидии в соответствии с </w:t>
      </w:r>
      <w:hyperlink w:anchor="P126">
        <w:r>
          <w:rPr>
            <w:color w:val="0000FF"/>
          </w:rPr>
          <w:t>пунктом 18</w:t>
        </w:r>
      </w:hyperlink>
      <w:r>
        <w:t xml:space="preserve"> настоящих Правил;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д) доменное имя и (или) указатель страницы государственной информационной системы промышленности в сети "Интернет", в которой обеспечивается проведение отбора;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е) требования к организациям, указанные в </w:t>
      </w:r>
      <w:hyperlink w:anchor="P45">
        <w:r>
          <w:rPr>
            <w:color w:val="0000FF"/>
          </w:rPr>
          <w:t>пункте 5</w:t>
        </w:r>
      </w:hyperlink>
      <w:r>
        <w:t xml:space="preserve"> настоящих Правил, и перечень документов, представляемых организациями для подтверждения их соответствия указанным требованиям;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ж) порядок подачи заявок организациями и требования, предъявляемые к форме и </w:t>
      </w:r>
      <w:r>
        <w:lastRenderedPageBreak/>
        <w:t>содержанию заявок;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з) порядок отзыва заявок, порядок возврата заявок, определяющий в том числе основания для возврата заявок, порядок внесения изменений в заявки;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и) правила рассмотрения заявок, указанные в </w:t>
      </w:r>
      <w:hyperlink w:anchor="P95">
        <w:r>
          <w:rPr>
            <w:color w:val="0000FF"/>
          </w:rPr>
          <w:t>пункте 10</w:t>
        </w:r>
      </w:hyperlink>
      <w:r>
        <w:t xml:space="preserve"> настоящих Правил;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к) порядок предоставления организациям разъяснений положений объявления, даты начала и окончания срока такого предоставления;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л) срок, в течение которого организация должна подписать соглашение о предоставлении субсидии;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м) условия признания организации, прошедшей отбор, уклонившейся от заключения соглашения о предоставлении субсидии;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н) дата размещения результатов отбора в государственной информационной системе промышленности (с размещением указателя страницы сайта на едином портале) и на официальном сайте Министерства промышленности и торговли Российской Федерации в сети "Интернет", которая не может быть позднее 14-го календарного дня, следующего за днем признания </w:t>
      </w:r>
      <w:proofErr w:type="gramStart"/>
      <w:r>
        <w:t>организации</w:t>
      </w:r>
      <w:proofErr w:type="gramEnd"/>
      <w:r>
        <w:t xml:space="preserve"> прошедшей отбор.</w:t>
      </w:r>
    </w:p>
    <w:p w:rsidR="002C58E6" w:rsidRDefault="002C58E6">
      <w:pPr>
        <w:pStyle w:val="ConsPlusNormal"/>
        <w:spacing w:before="200"/>
        <w:ind w:firstLine="540"/>
        <w:jc w:val="both"/>
      </w:pPr>
      <w:bookmarkStart w:id="6" w:name="P86"/>
      <w:bookmarkEnd w:id="6"/>
      <w:r>
        <w:t>9. Для участия в отборе организация представляет в Министерство промышленности и торговли Российской Федерации заявку в произвольной форме, подписанную руководителем (уполномоченным лицом с представлением документов, подтверждающих полномочия указанного лица) организации, с приложением: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а) согласия на размещение (публикацию) в сети "Интернет" информации об организации, о подаваемой организацией заявке, иной информации об организации, связанной с отбором, подписанного руководителем (уполномоченным лицом с представлением документов, подтверждающих полномочия указанного лица) организации, в произвольной форме;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б) выписки из Единого государственного реестра юридических лиц, полученной с официального сайта Федеральной налоговой службы в сети "Интернет" в форме электронного документа, подписанной усиленной квалифицированной электронной подписью, по состоянию на 1-е число месяца, предшествующего месяцу, в котором подается заявка (в случае непредставления организацией указанного документа Министерство промышленности и торговли Российской Федерации запрашивает его самостоятельно);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в) справки налогового органа, подтверждающей отсутствие у организации по состоянию на 1-е число месяца, предшествующего месяцу, в котором подается заявка,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 (в случае непредставления организацией указанного документа Министерство промышленности и торговли Российской Федерации запрашивает его самостоятельно);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г) справки о соответствии организации требованиям, установленным </w:t>
      </w:r>
      <w:hyperlink w:anchor="P47">
        <w:r>
          <w:rPr>
            <w:color w:val="0000FF"/>
          </w:rPr>
          <w:t>подпунктами "б"</w:t>
        </w:r>
      </w:hyperlink>
      <w:r>
        <w:t xml:space="preserve"> - </w:t>
      </w:r>
      <w:hyperlink w:anchor="P53">
        <w:r>
          <w:rPr>
            <w:color w:val="0000FF"/>
          </w:rPr>
          <w:t>"з" пункта 5</w:t>
        </w:r>
      </w:hyperlink>
      <w:r>
        <w:t xml:space="preserve"> настоящих Правил, в произвольной форме, подписанной руководителем (уполномоченным лицом с представлением документов, подтверждающих полномочия указанного лица) и главным бухгалтером (при наличии) организации с приложением подтверждающих документов (в случае непредставления организацией указанных документов Министерство промышленности и торговли Российской Федерации запрашивает их самостоятельно);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д) плана мероприятий по созданию испытательной базы, подписанного руководителем (уполномоченным лицом с представлением документов, подтверждающих полномочия указанного лица) организации, содержащего события, отражающие факт завершения соответствующего мероприятия по получению результата предоставления субсидии (контрольная точка), в целях создания испытательной базы с целью обеспечения проведения сертификации, испытаний и доводочных работ для автомобилей с низким углеродным следом, включая компоненты транспортных средств, а также проведения контроля технологий производства аккумуляторов и их компонентов;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е) предварительного перечня испытательного оборудования в соответствии с перечнем методик (методов) испытаний, внедрение которых обеспечит возможность проведения исследований (испытаний) автомобилей с низким углеродным следом и их компонентов на </w:t>
      </w:r>
      <w:r>
        <w:lastRenderedPageBreak/>
        <w:t>территории Российской Федерации и выхода российских производителей на международные рынки, подписанного руководителем (уполномоченным лицом с представлением документов, подтверждающих полномочия указанного лица) организации;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ж) справки, содержащей информацию о запланированном к достижению значении результата предоставления субсидии и значении показателя, необходимого для достижения результата предоставления субсидии;</w:t>
      </w:r>
    </w:p>
    <w:p w:rsidR="002C58E6" w:rsidRDefault="002C58E6">
      <w:pPr>
        <w:pStyle w:val="ConsPlusNormal"/>
        <w:spacing w:before="200"/>
        <w:ind w:firstLine="540"/>
        <w:jc w:val="both"/>
      </w:pPr>
      <w:bookmarkStart w:id="7" w:name="P94"/>
      <w:bookmarkEnd w:id="7"/>
      <w:r>
        <w:t>з) проекта плана-графика перечисления субсидии в произвольной форме, подписанного руководителем (уполномоченным лицом с представлением документов, подтверждающих полномочия указанного лица) и главным бухгалтером (при наличии) организации.</w:t>
      </w:r>
    </w:p>
    <w:p w:rsidR="002C58E6" w:rsidRDefault="002C58E6">
      <w:pPr>
        <w:pStyle w:val="ConsPlusNormal"/>
        <w:spacing w:before="200"/>
        <w:ind w:firstLine="540"/>
        <w:jc w:val="both"/>
      </w:pPr>
      <w:bookmarkStart w:id="8" w:name="P95"/>
      <w:bookmarkEnd w:id="8"/>
      <w:r>
        <w:t>10. Министерство промышленности и торговли Российской Федерации: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а) регистрирует в порядке поступления заявку и документы, указанные в </w:t>
      </w:r>
      <w:hyperlink w:anchor="P86">
        <w:r>
          <w:rPr>
            <w:color w:val="0000FF"/>
          </w:rPr>
          <w:t>пункте 9</w:t>
        </w:r>
      </w:hyperlink>
      <w:r>
        <w:t xml:space="preserve"> настоящих Правил;</w:t>
      </w:r>
    </w:p>
    <w:p w:rsidR="002C58E6" w:rsidRDefault="002C58E6">
      <w:pPr>
        <w:pStyle w:val="ConsPlusNormal"/>
        <w:spacing w:before="200"/>
        <w:ind w:firstLine="540"/>
        <w:jc w:val="both"/>
      </w:pPr>
      <w:bookmarkStart w:id="9" w:name="P97"/>
      <w:bookmarkEnd w:id="9"/>
      <w:r>
        <w:t xml:space="preserve">б) проверяет в течение 15 рабочих дней со дня окончания подачи заявки и документов, указанных в </w:t>
      </w:r>
      <w:hyperlink w:anchor="P86">
        <w:r>
          <w:rPr>
            <w:color w:val="0000FF"/>
          </w:rPr>
          <w:t>пункте 9</w:t>
        </w:r>
      </w:hyperlink>
      <w:r>
        <w:t xml:space="preserve"> настоящих Правил, их соответствие установленным в объявлении требованиям, полноту и достоверность содержащихся в них сведений;</w:t>
      </w:r>
    </w:p>
    <w:p w:rsidR="002C58E6" w:rsidRDefault="002C58E6">
      <w:pPr>
        <w:pStyle w:val="ConsPlusNormal"/>
        <w:spacing w:before="200"/>
        <w:ind w:firstLine="540"/>
        <w:jc w:val="both"/>
      </w:pPr>
      <w:bookmarkStart w:id="10" w:name="P98"/>
      <w:bookmarkEnd w:id="10"/>
      <w:r>
        <w:t xml:space="preserve">в) в течение 5 рабочих дней со дня окончания проверки, предусмотренной </w:t>
      </w:r>
      <w:hyperlink w:anchor="P97">
        <w:r>
          <w:rPr>
            <w:color w:val="0000FF"/>
          </w:rPr>
          <w:t>подпунктом "б"</w:t>
        </w:r>
      </w:hyperlink>
      <w:r>
        <w:t xml:space="preserve"> настоящего пункта, заключает соглашение о предоставлении субсидии либо отказывает в заключении соглашения о предоставлении субсидии;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г) в течение 10 рабочих дней со дня заключения соглашения о предоставлении субсидии в соответствии с </w:t>
      </w:r>
      <w:hyperlink w:anchor="P98">
        <w:r>
          <w:rPr>
            <w:color w:val="0000FF"/>
          </w:rPr>
          <w:t>подпунктом "в"</w:t>
        </w:r>
      </w:hyperlink>
      <w:r>
        <w:t xml:space="preserve"> настоящего пункта обеспечивает: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размещение не позднее 1 ноября 2022 г. (в случае, если лимиты бюджетных обязательств доведены в установленном порядке до Министерства промышленности и торговли Российской Федерации как получателя средств федерального бюджета в пределах бюджетных ассигнований, предусмотренных федеральным законом о федеральном бюджете) в государственной информационной системе промышленности (с размещением указателя страницы сайта на едином портале) и на официальном сайте Министерства промышленности и торговли Российской Федерации в сети "Интернет" результатов рассмотрения заявок, включающих следующие сведения: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дата, время и место проведения рассмотрения заявок;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информация об организациях, заявки которых были рассмотрены;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информация об организациях, заявки которых были отклонены, с указанием причин их отклонения, в том числе положений объявления, которым не соответствуют такие заявки;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наименования организаций, с которыми заключаются соглашения о предоставлении субсидии, и размер предоставляемых им субсидий.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В случае если организация не подписывает соглашение о предоставлении субсидии в течение 5 рабочих дней со дня его поступления на подписание с использованием государственной интегрированной информационной системы управления общественными финансами "Электронный бюджет", Министерство промышленности и торговли Российской Федерации признает организацию уклонившейся от заключения соглашения о предоставлении субсидии, уведомляет об этом организацию и возвращает заявку и документы, представленные организацией в соответствии с </w:t>
      </w:r>
      <w:hyperlink w:anchor="P86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д) уведомляет организацию о </w:t>
      </w:r>
      <w:proofErr w:type="spellStart"/>
      <w:r>
        <w:t>непрохождении</w:t>
      </w:r>
      <w:proofErr w:type="spellEnd"/>
      <w:r>
        <w:t xml:space="preserve"> отбора, отказе в заключении соглашения о предоставлении субсидии в соответствии с </w:t>
      </w:r>
      <w:hyperlink w:anchor="P98">
        <w:r>
          <w:rPr>
            <w:color w:val="0000FF"/>
          </w:rPr>
          <w:t>подпунктом "в"</w:t>
        </w:r>
      </w:hyperlink>
      <w:r>
        <w:t xml:space="preserve"> настоящего пункта и возвращает заявку и документы, представленные организацией в соответствии с </w:t>
      </w:r>
      <w:hyperlink w:anchor="P86">
        <w:r>
          <w:rPr>
            <w:color w:val="0000FF"/>
          </w:rPr>
          <w:t>пунктом 9</w:t>
        </w:r>
      </w:hyperlink>
      <w:r>
        <w:t xml:space="preserve"> настоящих Правил, с указанием оснований, предусмотренных </w:t>
      </w:r>
      <w:hyperlink w:anchor="P107">
        <w:r>
          <w:rPr>
            <w:color w:val="0000FF"/>
          </w:rPr>
          <w:t>пунктом 11</w:t>
        </w:r>
      </w:hyperlink>
      <w:r>
        <w:t xml:space="preserve"> настоящих Правил.</w:t>
      </w:r>
    </w:p>
    <w:p w:rsidR="002C58E6" w:rsidRDefault="002C58E6">
      <w:pPr>
        <w:pStyle w:val="ConsPlusNormal"/>
        <w:spacing w:before="200"/>
        <w:ind w:firstLine="540"/>
        <w:jc w:val="both"/>
      </w:pPr>
      <w:bookmarkStart w:id="11" w:name="P107"/>
      <w:bookmarkEnd w:id="11"/>
      <w:r>
        <w:t>11. Организация признается не прошедшей отбор и ее заявка отклоняется в следующих случаях: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а) несоответствие организации требованиям, установленным в </w:t>
      </w:r>
      <w:hyperlink w:anchor="P45">
        <w:r>
          <w:rPr>
            <w:color w:val="0000FF"/>
          </w:rPr>
          <w:t>пункте 5</w:t>
        </w:r>
      </w:hyperlink>
      <w:r>
        <w:t xml:space="preserve"> настоящих Правил;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б) непредставление (представление не в полном объеме) документов, указанных в </w:t>
      </w:r>
      <w:hyperlink w:anchor="P86">
        <w:r>
          <w:rPr>
            <w:color w:val="0000FF"/>
          </w:rPr>
          <w:t>пункте 9</w:t>
        </w:r>
      </w:hyperlink>
      <w:r>
        <w:t xml:space="preserve"> </w:t>
      </w:r>
      <w:r>
        <w:lastRenderedPageBreak/>
        <w:t>настоящих Правил и в объявлении;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в) подача заявки и документов, предусмотренных </w:t>
      </w:r>
      <w:hyperlink w:anchor="P86">
        <w:r>
          <w:rPr>
            <w:color w:val="0000FF"/>
          </w:rPr>
          <w:t>пунктом 9</w:t>
        </w:r>
      </w:hyperlink>
      <w:r>
        <w:t xml:space="preserve"> настоящих Правил, после даты и (или) времени, определенных для подачи заявок, установленных в объявлении;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г) недостоверность представленной организацией информации, в том числе информации о месте нахождения и адресе организации;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д) несоответствие представленных организацией заявки и документов требованиям, установленным </w:t>
      </w:r>
      <w:hyperlink w:anchor="P86">
        <w:r>
          <w:rPr>
            <w:color w:val="0000FF"/>
          </w:rPr>
          <w:t>пунктом 9</w:t>
        </w:r>
      </w:hyperlink>
      <w:r>
        <w:t xml:space="preserve"> настоящих Правил и объявлением.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12. В случае наличия средств субсидии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предусмотренные </w:t>
      </w:r>
      <w:hyperlink w:anchor="P36">
        <w:r>
          <w:rPr>
            <w:color w:val="0000FF"/>
          </w:rPr>
          <w:t>пунктом 1</w:t>
        </w:r>
      </w:hyperlink>
      <w:r>
        <w:t xml:space="preserve"> настоящих Правил, Министерство промышленности и торговли Российской Федерации вправе провести дополнительный отбор с предварительным размещением объявления о проведении повторного отбора в срок не позднее 3 календарных дней до даты начала проведения повторного отбора в государственной информационной системе промышленности (с размещением указателя страницы сайта на едином портале) и на официальном сайте Министерства промышленности и торговли Российской Федерации в сети "Интернет". Дополнительный отбор проводится в соответствии с </w:t>
      </w:r>
      <w:hyperlink w:anchor="P71">
        <w:r>
          <w:rPr>
            <w:color w:val="0000FF"/>
          </w:rPr>
          <w:t>пунктами 8</w:t>
        </w:r>
      </w:hyperlink>
      <w:r>
        <w:t xml:space="preserve"> - </w:t>
      </w:r>
      <w:hyperlink w:anchor="P107">
        <w:r>
          <w:rPr>
            <w:color w:val="0000FF"/>
          </w:rPr>
          <w:t>11</w:t>
        </w:r>
      </w:hyperlink>
      <w:r>
        <w:t xml:space="preserve"> настоящих Правил.</w:t>
      </w:r>
    </w:p>
    <w:p w:rsidR="002C58E6" w:rsidRDefault="002C58E6">
      <w:pPr>
        <w:pStyle w:val="ConsPlusNormal"/>
        <w:spacing w:before="200"/>
        <w:ind w:firstLine="540"/>
        <w:jc w:val="both"/>
      </w:pPr>
      <w:bookmarkStart w:id="12" w:name="P114"/>
      <w:bookmarkEnd w:id="12"/>
      <w:r>
        <w:t>13. Для получения субсидии организация, с которой заключено соглашение о предоставлении субсидии, не позднее чем за 30 календарных дней до очередной даты предоставления субсидии, установленной соглашением о предоставлении субсидии, представляет в Министерство промышленности и торговли Российской Федерации следующие документы: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а) заявление о предоставлении субсидии в произвольной форме, подписанное руководителем (уполномоченным лицом с представлением документов, подтверждающих полномочия указанного лица) и главным бухгалтером (при наличии) организации, в соответствии с планом-графиком перечисления субсидии, указанным в </w:t>
      </w:r>
      <w:hyperlink w:anchor="P94">
        <w:r>
          <w:rPr>
            <w:color w:val="0000FF"/>
          </w:rPr>
          <w:t>подпункте "з" пункта 9</w:t>
        </w:r>
      </w:hyperlink>
      <w:r>
        <w:t xml:space="preserve"> настоящих Правил;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б) расчет размера субсидии на текущий финансовый год по форме согласно </w:t>
      </w:r>
      <w:hyperlink w:anchor="P206">
        <w:r>
          <w:rPr>
            <w:color w:val="0000FF"/>
          </w:rPr>
          <w:t>приложению N 2</w:t>
        </w:r>
      </w:hyperlink>
      <w:r>
        <w:t>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14. Министерство промышленности и торговли Российской Федерации регистрирует в порядке поступления документы, указанные в </w:t>
      </w:r>
      <w:hyperlink w:anchor="P114">
        <w:r>
          <w:rPr>
            <w:color w:val="0000FF"/>
          </w:rPr>
          <w:t>пункте 13</w:t>
        </w:r>
      </w:hyperlink>
      <w:r>
        <w:t xml:space="preserve"> настоящих Правил, в течение 10 рабочих дней рассматривает их и принимает решение о предоставлении субсидии либо отказывает в предоставлении субсидии.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Основаниями для отказа в предоставлении субсидии являются: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а) несоответствие представленных документов требованиям, определенным </w:t>
      </w:r>
      <w:hyperlink w:anchor="P114">
        <w:r>
          <w:rPr>
            <w:color w:val="0000FF"/>
          </w:rPr>
          <w:t>пунктом 13</w:t>
        </w:r>
      </w:hyperlink>
      <w:r>
        <w:t xml:space="preserve"> настоящих Правил, и (или) непредставление (представление не в полном объеме) указанных документов, и (или) установление факта недостоверности представленной организацией информации;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б) наличие у организации просроченной (неурегулированной) задолженности по денежным обязательствам перед Российской Федерацией;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в) непредставление (представление не в полном объеме) отчетов, указанных в </w:t>
      </w:r>
      <w:hyperlink w:anchor="P152">
        <w:r>
          <w:rPr>
            <w:color w:val="0000FF"/>
          </w:rPr>
          <w:t>пункте 19</w:t>
        </w:r>
      </w:hyperlink>
      <w:r>
        <w:t xml:space="preserve"> настоящих Правил.</w:t>
      </w:r>
    </w:p>
    <w:p w:rsidR="002C58E6" w:rsidRDefault="002C58E6">
      <w:pPr>
        <w:pStyle w:val="ConsPlusNormal"/>
        <w:spacing w:before="200"/>
        <w:ind w:firstLine="540"/>
        <w:jc w:val="both"/>
      </w:pPr>
      <w:bookmarkStart w:id="13" w:name="P122"/>
      <w:bookmarkEnd w:id="13"/>
      <w:r>
        <w:t xml:space="preserve">15. В случае отказа в предоставлении субсидии Министерство промышленности и торговли Российской Федерации направляет организации уведомление с указанием оснований для отказа в предоставлении субсидии с приложением документов, представленных в соответствии с </w:t>
      </w:r>
      <w:hyperlink w:anchor="P114">
        <w:r>
          <w:rPr>
            <w:color w:val="0000FF"/>
          </w:rPr>
          <w:t>пунктом 13</w:t>
        </w:r>
      </w:hyperlink>
      <w:r>
        <w:t xml:space="preserve"> настоящих Правил.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Очередная подача документов, указанных в </w:t>
      </w:r>
      <w:hyperlink w:anchor="P114">
        <w:r>
          <w:rPr>
            <w:color w:val="0000FF"/>
          </w:rPr>
          <w:t>пункте 13</w:t>
        </w:r>
      </w:hyperlink>
      <w:r>
        <w:t xml:space="preserve"> настоящих Правил, возможна после получения уведомления, указанного в </w:t>
      </w:r>
      <w:hyperlink w:anchor="P122">
        <w:r>
          <w:rPr>
            <w:color w:val="0000FF"/>
          </w:rPr>
          <w:t>абзаце первом</w:t>
        </w:r>
      </w:hyperlink>
      <w:r>
        <w:t xml:space="preserve"> настоящего пункта, и при условии устранения оснований, явившихся причиной отказа в предоставлении субсидии.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16. Перечисление субсидии осуществляется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</w:t>
      </w:r>
      <w:r>
        <w:lastRenderedPageBreak/>
        <w:t>организацией в территориальный орган Федерального казначейства распоряжений о совершении казначейских платежей для оплаты денежного обязательства организации.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17. Информация о размерах и сроках перечисления субсидии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2C58E6" w:rsidRDefault="002C58E6">
      <w:pPr>
        <w:pStyle w:val="ConsPlusNormal"/>
        <w:spacing w:before="200"/>
        <w:ind w:firstLine="540"/>
        <w:jc w:val="both"/>
      </w:pPr>
      <w:bookmarkStart w:id="14" w:name="P126"/>
      <w:bookmarkEnd w:id="14"/>
      <w:r>
        <w:t>18. Результатом предоставления субсидии является реализация проекта по созданию испытательной базы, что подтверждается оформлением организацией до 31 декабря 2023 г. не менее одного отчета (протокола испытаний) по результатам исследований (испытаний) автомобилей с низким углеродным следом и их компонентов.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Показателем, необходимым для достижения результата предоставления субсидии, является оснащение испытательной базы оборудованием, необходимым для проведения исследований (испытаний) автомобилей с низким углеродным следом и их компонентов, а именно: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в 2022 году: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комплект оборудования и приспособлений для испытаний на огнестойкость;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стенд для проведения испытаний на сбрасывание с возможностью изменения угла подвешивания;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кюветная камера для испытаний компонентов на химическую стойкость;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стенд для испытаний компонентов разрушением (удар маятником);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комплект оборудования для испытания на сопротивление изоляции;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комплект оборудования для определения расхода электроэнергии;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комплект оборудования для испытаний на водонепроницаемость бортового зарядного устройства автомобиля с низким углеродным следом;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в 2023 году: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комплект оборудования для испытания компонентов гидравлическим давлением с возможностью циклического изменения давления;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стенд для испытаний компонентов на воздействие постоянным током;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комплект оборудования для определения уровня концентрации водорода (гелия) после столкновения автомобиля с низким углеродным следом;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комплекс для испытаний двигателей, работающих на электротяге (мощность - 0 - 250 киловатт, частота вращения - до 8000 оборотов в минуту);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комплекс для испытаний двигателей, работающих на электротяге (мощность - 0 - 500 киловатт, частота вращения - до 15000 оборотов в минуту);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стенд для испытания на механическую целостность компонентов;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климатический комплекс для высокотемпературных и низкотемпературных испытаний компонентов (без использования водорода);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комплекс для испытания компонентов пневматическим давлением с возможностью циклического изменения давления;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комплекс для испытания на утечку газа (водород) при статическом давлении в условиях экстремальных температур;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комплект оборудования для проведения испытаний на старение компонентов озоном (воздействие атмосферных условий);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роликовый динамометрический стенд для определения запаса хода и расхода </w:t>
      </w:r>
      <w:r>
        <w:lastRenderedPageBreak/>
        <w:t>электроэнергии;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камера для измерения уровня выбросов водорода в результате заряда перезаряжаемой </w:t>
      </w:r>
      <w:proofErr w:type="spellStart"/>
      <w:r>
        <w:t>энергоаккумулирующей</w:t>
      </w:r>
      <w:proofErr w:type="spellEnd"/>
      <w:r>
        <w:t xml:space="preserve"> системы автомобиля с низким углеродным следом;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комплекс для испытаний на электромагнитную совместимость автомобилей с низким углеродным следом, в том числе работающих на альтернативных источниках энергии;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отдельный заправочный комплекс для заправки водородным топливом автомобилей с низким углеродным следом и резервуаров для испытаний;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комплекс для высокоскоростной зарядки электромобилей.</w:t>
      </w:r>
    </w:p>
    <w:p w:rsidR="002C58E6" w:rsidRDefault="002C58E6">
      <w:pPr>
        <w:pStyle w:val="ConsPlusNormal"/>
        <w:spacing w:before="200"/>
        <w:ind w:firstLine="540"/>
        <w:jc w:val="both"/>
      </w:pPr>
      <w:bookmarkStart w:id="15" w:name="P152"/>
      <w:bookmarkEnd w:id="15"/>
      <w:r>
        <w:t>19. Организацией ежеквартально, не позднее 15-го рабочего дня месяца, следующего за отчетным кварталом, и ежегодно, не позднее 15 февраля года, следующего за отчетным годом, формируются и представляются в Министерство промышленности и торговли Российской Федерации отчет о достижении значения результата предоставления субсидии и показателя, необходимого для достижения результата предоставления субсидии, и отчет об осуществлении расходов, источником финансового обеспечения которых является субсидия, по формам, определенным типовой формой соглашения о предоставлении субсидии, установленной Министерством финансов Российской Федерации.</w:t>
      </w:r>
    </w:p>
    <w:p w:rsidR="002C58E6" w:rsidRDefault="002C58E6">
      <w:pPr>
        <w:pStyle w:val="ConsPlusNormal"/>
        <w:spacing w:before="200"/>
        <w:ind w:firstLine="540"/>
        <w:jc w:val="both"/>
      </w:pPr>
      <w:bookmarkStart w:id="16" w:name="P153"/>
      <w:bookmarkEnd w:id="16"/>
      <w:r>
        <w:t xml:space="preserve">20. В случае </w:t>
      </w:r>
      <w:proofErr w:type="spellStart"/>
      <w:r>
        <w:t>недостижения</w:t>
      </w:r>
      <w:proofErr w:type="spellEnd"/>
      <w:r>
        <w:t xml:space="preserve"> по состоянию на 31 декабря отчетного года значения результата предоставления субсидии и значения показателя, необходимого для достижения результата предоставления субсидии, установленного соглашением о предоставлении субсидии, организация осуществляет возврат средств субсидии в федеральный бюджет, а также уплачивает штраф в размере одной трехсотой </w:t>
      </w:r>
      <w:hyperlink r:id="rId12">
        <w:r>
          <w:rPr>
            <w:color w:val="0000FF"/>
          </w:rPr>
          <w:t>ключевой ставки</w:t>
        </w:r>
      </w:hyperlink>
      <w:r>
        <w:t xml:space="preserve">, установленной Центральным банком Российской Федерации, действующей на 31 декабря 2023 г., от средств полученной субсидии за каждый день </w:t>
      </w:r>
      <w:proofErr w:type="spellStart"/>
      <w:r>
        <w:t>недостижения</w:t>
      </w:r>
      <w:proofErr w:type="spellEnd"/>
      <w:r>
        <w:t xml:space="preserve"> значения указанного результата до дня представления отчета о фактическом достижении установленного соглашением о предоставлении субсидии значения результата предоставления субсидии и значения показателя, необходимого для достижения результата предоставления субсидии.</w:t>
      </w:r>
    </w:p>
    <w:p w:rsidR="002C58E6" w:rsidRDefault="002C58E6">
      <w:pPr>
        <w:pStyle w:val="ConsPlusNormal"/>
        <w:spacing w:before="200"/>
        <w:ind w:firstLine="540"/>
        <w:jc w:val="both"/>
      </w:pPr>
      <w:bookmarkStart w:id="17" w:name="P154"/>
      <w:bookmarkEnd w:id="17"/>
      <w:r>
        <w:t xml:space="preserve">21. Министерство промышленности и торговли Российской Федерации проводит проверки соблюдения организацией условий и порядка предоставления субсидии, в том числе в части достижения результата предоставления субсидии. Органы государственного финансового контроля проводят проверки в соответствии со </w:t>
      </w:r>
      <w:hyperlink r:id="rId13">
        <w:r>
          <w:rPr>
            <w:color w:val="0000FF"/>
          </w:rPr>
          <w:t>статьями 268.1</w:t>
        </w:r>
      </w:hyperlink>
      <w:r>
        <w:t xml:space="preserve"> и </w:t>
      </w:r>
      <w:hyperlink r:id="rId14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В случае нарушения организацией условий, установленных при предоставлении субсидии, выявленного в том числе по фактам проверок, проведенных Министерством промышленности и торговли Российской Федерации и органами государственного финансового контроля в соответствии с </w:t>
      </w:r>
      <w:hyperlink w:anchor="P154">
        <w:r>
          <w:rPr>
            <w:color w:val="0000FF"/>
          </w:rPr>
          <w:t>абзацем первым</w:t>
        </w:r>
      </w:hyperlink>
      <w:r>
        <w:t xml:space="preserve"> настоящего пункта, полученные средства в объеме выявленных нарушений подлежат возврату в доход федерального бюджета на основании: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а) соответствующего требования Министерства промышленности и торговли Российской Федерации - в течение 10 рабочих дней со дня получения организацией указанного требования;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б)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 xml:space="preserve">22. Министерство промышленности и торговли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(контрольная точка), в </w:t>
      </w:r>
      <w:hyperlink r:id="rId15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jc w:val="right"/>
        <w:outlineLvl w:val="1"/>
      </w:pPr>
      <w:r>
        <w:t>Приложение N 1</w:t>
      </w:r>
    </w:p>
    <w:p w:rsidR="002C58E6" w:rsidRDefault="002C58E6">
      <w:pPr>
        <w:pStyle w:val="ConsPlusNormal"/>
        <w:jc w:val="right"/>
      </w:pPr>
      <w:r>
        <w:t>к Правилам предоставления субсидий</w:t>
      </w:r>
    </w:p>
    <w:p w:rsidR="002C58E6" w:rsidRDefault="002C58E6">
      <w:pPr>
        <w:pStyle w:val="ConsPlusNormal"/>
        <w:jc w:val="right"/>
      </w:pPr>
      <w:r>
        <w:lastRenderedPageBreak/>
        <w:t>из федерального бюджета российским</w:t>
      </w:r>
    </w:p>
    <w:p w:rsidR="002C58E6" w:rsidRDefault="002C58E6">
      <w:pPr>
        <w:pStyle w:val="ConsPlusNormal"/>
        <w:jc w:val="right"/>
      </w:pPr>
      <w:r>
        <w:t>организациям на оказание государственной</w:t>
      </w:r>
    </w:p>
    <w:p w:rsidR="002C58E6" w:rsidRDefault="002C58E6">
      <w:pPr>
        <w:pStyle w:val="ConsPlusNormal"/>
        <w:jc w:val="right"/>
      </w:pPr>
      <w:r>
        <w:t>поддержки в целях создания испытательной</w:t>
      </w:r>
    </w:p>
    <w:p w:rsidR="002C58E6" w:rsidRDefault="002C58E6">
      <w:pPr>
        <w:pStyle w:val="ConsPlusNormal"/>
        <w:jc w:val="right"/>
      </w:pPr>
      <w:r>
        <w:t>базы для проведения сертификационных</w:t>
      </w:r>
    </w:p>
    <w:p w:rsidR="002C58E6" w:rsidRDefault="002C58E6">
      <w:pPr>
        <w:pStyle w:val="ConsPlusNormal"/>
        <w:jc w:val="right"/>
      </w:pPr>
      <w:r>
        <w:t>и доводочных работ при проектировании</w:t>
      </w:r>
    </w:p>
    <w:p w:rsidR="002C58E6" w:rsidRDefault="002C58E6">
      <w:pPr>
        <w:pStyle w:val="ConsPlusNormal"/>
        <w:jc w:val="right"/>
      </w:pPr>
      <w:r>
        <w:t>автомобилей с низким углеродным следом</w:t>
      </w: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Title"/>
        <w:jc w:val="center"/>
      </w:pPr>
      <w:bookmarkStart w:id="18" w:name="P173"/>
      <w:bookmarkEnd w:id="18"/>
      <w:r>
        <w:t>ПЕРЕЧЕНЬ</w:t>
      </w:r>
    </w:p>
    <w:p w:rsidR="002C58E6" w:rsidRDefault="002C58E6">
      <w:pPr>
        <w:pStyle w:val="ConsPlusTitle"/>
        <w:jc w:val="center"/>
      </w:pPr>
      <w:r>
        <w:t>НАПРАВЛЕНИЙ РАСХОДОВ НА СОЗДАНИЕ ИСПЫТАТЕЛЬНОЙ</w:t>
      </w:r>
    </w:p>
    <w:p w:rsidR="002C58E6" w:rsidRDefault="002C58E6">
      <w:pPr>
        <w:pStyle w:val="ConsPlusTitle"/>
        <w:jc w:val="center"/>
      </w:pPr>
      <w:r>
        <w:t>БАЗЫ ДЛЯ ПРОВЕДЕНИЯ СЕРТИФИКАЦИОННЫХ И ДОВОДОЧНЫХ РАБОТ</w:t>
      </w:r>
    </w:p>
    <w:p w:rsidR="002C58E6" w:rsidRDefault="002C58E6">
      <w:pPr>
        <w:pStyle w:val="ConsPlusTitle"/>
        <w:jc w:val="center"/>
      </w:pPr>
      <w:r>
        <w:t>ПРИ ПРОЕКТИРОВАНИИ АВТОМОБИЛЕЙ С НИЗКИМ</w:t>
      </w:r>
    </w:p>
    <w:p w:rsidR="002C58E6" w:rsidRDefault="002C58E6">
      <w:pPr>
        <w:pStyle w:val="ConsPlusTitle"/>
        <w:jc w:val="center"/>
      </w:pPr>
      <w:r>
        <w:t>УГЛЕРОДНЫМ СЛЕДОМ</w:t>
      </w: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ind w:firstLine="540"/>
        <w:jc w:val="both"/>
      </w:pPr>
      <w:r>
        <w:t>1. Расходы на оплату труда сотрудников, непосредственно участвующих в создании испытательной базы для проведения сертификационных и доводочных работ при проектировании автомобилей с низким углеродным следом (далее - испытательная база), не превышающие среднемесячную начисленную заработную плату по соответствующему виду экономической деятельности в Российской Федерации в соответствующем субъекте Российской Федерации, исчисляемую на основании данных Федеральной службы государственной статистики, за год, предшествующий отчетному году, и не превышающие 5 процентов общего объема получаемых организацией средств субсидии, предоставляемой из федерального бюджета российским организациям на оказание государственной поддержки в целях создания испытательной базы (далее - субсидия), а также расходы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начисленные на указанные суммы расходов на оплату труда.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2. Накладные расходы, непосредственно связанные с созданием испытательной базы, в размере не более 40 процентов фонда оплаты труда сотрудников, непосредственно участвующих в создании испытательной базы.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3. Расходы на обучение сотрудников.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4. Материальные расходы, непосредственно связанные с созданием испытательной базы: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а) расходы на текущий ремонт помещений, а также расходы, связанные с подготовкой помещений к установке и монтажу лабораторного оборудования, включая подвод необходимых инженерных коммуникаций и их разводку внутри помещений, предназначенных для размещения лабораторного оборудования, расходы на перестановку имеющегося оборудования (демонтаж, монтаж, пусконаладочные работы), подвод и разводку энергоносителей внутри помещения;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б) расходы на приобретение, доставку, монтаж, осуществление пусконаладочных работ и метрологическое обеспечение лабораторного оборудования и средств измерений;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в) расходы на приобретение материалов и комплектующих;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г) расходы на разработку конструкторской и технологической документации, необходимой для создания испытательной базы;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д) расходы на проектирование, конструирование и изготовление специальной оснастки и инструментов, необходимых для создания испытательной базы;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е) расходы на содержание и эксплуатацию лабораторного оборудования;</w:t>
      </w:r>
    </w:p>
    <w:p w:rsidR="002C58E6" w:rsidRDefault="002C58E6">
      <w:pPr>
        <w:pStyle w:val="ConsPlusNormal"/>
        <w:spacing w:before="200"/>
        <w:ind w:firstLine="540"/>
        <w:jc w:val="both"/>
      </w:pPr>
      <w:r>
        <w:t>ж) расходы на оплату работ (услуг) сторонних организаций, связанных с созданием испытательной базы, за исключением расходов, связанных со строительством зданий и сооружений.</w:t>
      </w: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jc w:val="right"/>
        <w:outlineLvl w:val="1"/>
      </w:pPr>
      <w:r>
        <w:t>Приложение N 2</w:t>
      </w:r>
    </w:p>
    <w:p w:rsidR="002C58E6" w:rsidRDefault="002C58E6">
      <w:pPr>
        <w:pStyle w:val="ConsPlusNormal"/>
        <w:jc w:val="right"/>
      </w:pPr>
      <w:r>
        <w:lastRenderedPageBreak/>
        <w:t>к Правилам предоставления субсидий</w:t>
      </w:r>
    </w:p>
    <w:p w:rsidR="002C58E6" w:rsidRDefault="002C58E6">
      <w:pPr>
        <w:pStyle w:val="ConsPlusNormal"/>
        <w:jc w:val="right"/>
      </w:pPr>
      <w:r>
        <w:t>из федерального бюджета российским</w:t>
      </w:r>
    </w:p>
    <w:p w:rsidR="002C58E6" w:rsidRDefault="002C58E6">
      <w:pPr>
        <w:pStyle w:val="ConsPlusNormal"/>
        <w:jc w:val="right"/>
      </w:pPr>
      <w:r>
        <w:t>организациям на оказание государственной</w:t>
      </w:r>
    </w:p>
    <w:p w:rsidR="002C58E6" w:rsidRDefault="002C58E6">
      <w:pPr>
        <w:pStyle w:val="ConsPlusNormal"/>
        <w:jc w:val="right"/>
      </w:pPr>
      <w:r>
        <w:t>поддержки в целях создания испытательной</w:t>
      </w:r>
    </w:p>
    <w:p w:rsidR="002C58E6" w:rsidRDefault="002C58E6">
      <w:pPr>
        <w:pStyle w:val="ConsPlusNormal"/>
        <w:jc w:val="right"/>
      </w:pPr>
      <w:r>
        <w:t>базы для проведения сертификационных</w:t>
      </w:r>
    </w:p>
    <w:p w:rsidR="002C58E6" w:rsidRDefault="002C58E6">
      <w:pPr>
        <w:pStyle w:val="ConsPlusNormal"/>
        <w:jc w:val="right"/>
      </w:pPr>
      <w:r>
        <w:t>и доводочных работ при проектировании</w:t>
      </w:r>
    </w:p>
    <w:p w:rsidR="002C58E6" w:rsidRDefault="002C58E6">
      <w:pPr>
        <w:pStyle w:val="ConsPlusNormal"/>
        <w:jc w:val="right"/>
      </w:pPr>
      <w:r>
        <w:t>автомобилей с низким углеродным следом</w:t>
      </w: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jc w:val="right"/>
      </w:pPr>
      <w:r>
        <w:t>(форма)</w:t>
      </w:r>
    </w:p>
    <w:p w:rsidR="002C58E6" w:rsidRDefault="002C58E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53"/>
        <w:gridCol w:w="5788"/>
      </w:tblGrid>
      <w:tr w:rsidR="002C58E6">
        <w:tc>
          <w:tcPr>
            <w:tcW w:w="90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58E6" w:rsidRDefault="002C58E6">
            <w:pPr>
              <w:pStyle w:val="ConsPlusNormal"/>
              <w:jc w:val="center"/>
            </w:pPr>
            <w:bookmarkStart w:id="19" w:name="P206"/>
            <w:bookmarkEnd w:id="19"/>
            <w:r>
              <w:t>РАСЧЕТ</w:t>
            </w:r>
          </w:p>
          <w:p w:rsidR="002C58E6" w:rsidRDefault="002C58E6">
            <w:pPr>
              <w:pStyle w:val="ConsPlusNormal"/>
              <w:jc w:val="center"/>
            </w:pPr>
            <w:r>
              <w:t>размера субсидии</w:t>
            </w:r>
          </w:p>
        </w:tc>
      </w:tr>
      <w:tr w:rsidR="002C58E6"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58E6" w:rsidRDefault="002C58E6">
            <w:pPr>
              <w:pStyle w:val="ConsPlusNormal"/>
            </w:pPr>
            <w:r>
              <w:t>Наименование организации</w:t>
            </w:r>
          </w:p>
        </w:tc>
        <w:tc>
          <w:tcPr>
            <w:tcW w:w="5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58E6" w:rsidRDefault="002C58E6">
            <w:pPr>
              <w:pStyle w:val="ConsPlusNormal"/>
            </w:pPr>
          </w:p>
        </w:tc>
      </w:tr>
      <w:tr w:rsidR="002C58E6">
        <w:tc>
          <w:tcPr>
            <w:tcW w:w="9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58E6" w:rsidRDefault="002C58E6">
            <w:pPr>
              <w:pStyle w:val="ConsPlusNormal"/>
            </w:pPr>
            <w:r>
              <w:t>Расчетный период с _______________ по ______________</w:t>
            </w:r>
          </w:p>
        </w:tc>
      </w:tr>
    </w:tbl>
    <w:p w:rsidR="002C58E6" w:rsidRDefault="002C58E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86"/>
        <w:gridCol w:w="4259"/>
      </w:tblGrid>
      <w:tr w:rsidR="002C58E6">
        <w:tc>
          <w:tcPr>
            <w:tcW w:w="4786" w:type="dxa"/>
          </w:tcPr>
          <w:p w:rsidR="002C58E6" w:rsidRDefault="002C58E6">
            <w:pPr>
              <w:pStyle w:val="ConsPlusNormal"/>
              <w:jc w:val="center"/>
            </w:pPr>
            <w:r>
              <w:t xml:space="preserve">Направление расходов организации </w:t>
            </w:r>
            <w:hyperlink w:anchor="P226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4259" w:type="dxa"/>
          </w:tcPr>
          <w:p w:rsidR="002C58E6" w:rsidRDefault="002C58E6">
            <w:pPr>
              <w:pStyle w:val="ConsPlusNormal"/>
              <w:jc w:val="center"/>
            </w:pPr>
            <w:r>
              <w:t>Размер расходов, тыс. рублей</w:t>
            </w:r>
          </w:p>
        </w:tc>
      </w:tr>
      <w:tr w:rsidR="002C58E6">
        <w:tc>
          <w:tcPr>
            <w:tcW w:w="4786" w:type="dxa"/>
          </w:tcPr>
          <w:p w:rsidR="002C58E6" w:rsidRDefault="002C58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59" w:type="dxa"/>
          </w:tcPr>
          <w:p w:rsidR="002C58E6" w:rsidRDefault="002C58E6">
            <w:pPr>
              <w:pStyle w:val="ConsPlusNormal"/>
              <w:jc w:val="center"/>
            </w:pPr>
            <w:r>
              <w:t>2</w:t>
            </w:r>
          </w:p>
        </w:tc>
      </w:tr>
      <w:tr w:rsidR="002C58E6">
        <w:tc>
          <w:tcPr>
            <w:tcW w:w="4786" w:type="dxa"/>
          </w:tcPr>
          <w:p w:rsidR="002C58E6" w:rsidRDefault="002C58E6">
            <w:pPr>
              <w:pStyle w:val="ConsPlusNormal"/>
            </w:pPr>
          </w:p>
        </w:tc>
        <w:tc>
          <w:tcPr>
            <w:tcW w:w="4259" w:type="dxa"/>
          </w:tcPr>
          <w:p w:rsidR="002C58E6" w:rsidRDefault="002C58E6">
            <w:pPr>
              <w:pStyle w:val="ConsPlusNormal"/>
            </w:pPr>
          </w:p>
        </w:tc>
      </w:tr>
      <w:tr w:rsidR="002C58E6">
        <w:tc>
          <w:tcPr>
            <w:tcW w:w="4786" w:type="dxa"/>
          </w:tcPr>
          <w:p w:rsidR="002C58E6" w:rsidRDefault="002C58E6">
            <w:pPr>
              <w:pStyle w:val="ConsPlusNormal"/>
            </w:pPr>
          </w:p>
        </w:tc>
        <w:tc>
          <w:tcPr>
            <w:tcW w:w="4259" w:type="dxa"/>
          </w:tcPr>
          <w:p w:rsidR="002C58E6" w:rsidRDefault="002C58E6">
            <w:pPr>
              <w:pStyle w:val="ConsPlusNormal"/>
            </w:pPr>
          </w:p>
        </w:tc>
      </w:tr>
      <w:tr w:rsidR="002C58E6">
        <w:tc>
          <w:tcPr>
            <w:tcW w:w="4786" w:type="dxa"/>
          </w:tcPr>
          <w:p w:rsidR="002C58E6" w:rsidRDefault="002C58E6">
            <w:pPr>
              <w:pStyle w:val="ConsPlusNormal"/>
            </w:pPr>
          </w:p>
        </w:tc>
        <w:tc>
          <w:tcPr>
            <w:tcW w:w="4259" w:type="dxa"/>
          </w:tcPr>
          <w:p w:rsidR="002C58E6" w:rsidRDefault="002C58E6">
            <w:pPr>
              <w:pStyle w:val="ConsPlusNormal"/>
            </w:pPr>
          </w:p>
        </w:tc>
      </w:tr>
      <w:tr w:rsidR="002C58E6">
        <w:tc>
          <w:tcPr>
            <w:tcW w:w="4786" w:type="dxa"/>
          </w:tcPr>
          <w:p w:rsidR="002C58E6" w:rsidRDefault="002C58E6">
            <w:pPr>
              <w:pStyle w:val="ConsPlusNormal"/>
              <w:jc w:val="right"/>
            </w:pPr>
            <w:r>
              <w:t>Итого размер субсидии</w:t>
            </w:r>
          </w:p>
        </w:tc>
        <w:tc>
          <w:tcPr>
            <w:tcW w:w="4259" w:type="dxa"/>
          </w:tcPr>
          <w:p w:rsidR="002C58E6" w:rsidRDefault="002C58E6">
            <w:pPr>
              <w:pStyle w:val="ConsPlusNormal"/>
            </w:pPr>
          </w:p>
        </w:tc>
      </w:tr>
    </w:tbl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ind w:firstLine="540"/>
        <w:jc w:val="both"/>
      </w:pPr>
      <w:r>
        <w:t>--------------------------------</w:t>
      </w:r>
    </w:p>
    <w:p w:rsidR="002C58E6" w:rsidRDefault="002C58E6">
      <w:pPr>
        <w:pStyle w:val="ConsPlusNormal"/>
        <w:spacing w:before="200"/>
        <w:ind w:firstLine="540"/>
        <w:jc w:val="both"/>
      </w:pPr>
      <w:bookmarkStart w:id="20" w:name="P226"/>
      <w:bookmarkEnd w:id="20"/>
      <w:r>
        <w:t xml:space="preserve">&lt;*&gt; В соответствии с </w:t>
      </w:r>
      <w:hyperlink w:anchor="P173">
        <w:r>
          <w:rPr>
            <w:color w:val="0000FF"/>
          </w:rPr>
          <w:t>приложением N 1</w:t>
        </w:r>
      </w:hyperlink>
      <w:r>
        <w:t xml:space="preserve"> к Правилам предоставления субсидий из федерального бюджета российским организациям на оказание государственной поддержки в целях создания испытательной базы для проведения сертификационных и доводочных работ при проектировании автомобилей с низким углеродным следом, утвержденным постановлением Правительства Российской Федерации от 1 сентября 2022 г. N 1531 "Об утверждении Правил предоставления субсидий из федерального бюджета российским организациям на оказание государственной поддержки в целях создания испытательной базы для проведения сертификационных и доводочных работ при проектировании автомобилей с низким углеродным следом".</w:t>
      </w:r>
    </w:p>
    <w:p w:rsidR="002C58E6" w:rsidRDefault="002C58E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66"/>
        <w:gridCol w:w="340"/>
        <w:gridCol w:w="2506"/>
        <w:gridCol w:w="340"/>
        <w:gridCol w:w="2293"/>
      </w:tblGrid>
      <w:tr w:rsidR="002C58E6"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58E6" w:rsidRDefault="002C58E6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C58E6" w:rsidRDefault="002C58E6">
            <w:pPr>
              <w:pStyle w:val="ConsPlusNormal"/>
            </w:pP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58E6" w:rsidRDefault="002C58E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C58E6" w:rsidRDefault="002C58E6">
            <w:pPr>
              <w:pStyle w:val="ConsPlusNormal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58E6" w:rsidRDefault="002C58E6">
            <w:pPr>
              <w:pStyle w:val="ConsPlusNormal"/>
            </w:pPr>
          </w:p>
        </w:tc>
      </w:tr>
      <w:tr w:rsidR="002C58E6"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</w:tcPr>
          <w:p w:rsidR="002C58E6" w:rsidRDefault="002C58E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C58E6" w:rsidRDefault="002C58E6">
            <w:pPr>
              <w:pStyle w:val="ConsPlusNormal"/>
            </w:pP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58E6" w:rsidRDefault="002C58E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C58E6" w:rsidRDefault="002C58E6">
            <w:pPr>
              <w:pStyle w:val="ConsPlusNormal"/>
            </w:pP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58E6" w:rsidRDefault="002C58E6">
            <w:pPr>
              <w:pStyle w:val="ConsPlusNormal"/>
              <w:jc w:val="center"/>
            </w:pPr>
            <w:r>
              <w:t>(Ф.И.О.)</w:t>
            </w:r>
          </w:p>
        </w:tc>
      </w:tr>
      <w:tr w:rsidR="002C58E6">
        <w:tc>
          <w:tcPr>
            <w:tcW w:w="3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58E6" w:rsidRDefault="002C58E6">
            <w:pPr>
              <w:pStyle w:val="ConsPlusNormal"/>
            </w:pPr>
            <w:r>
              <w:t>Главный бухгалтер</w:t>
            </w:r>
          </w:p>
          <w:p w:rsidR="002C58E6" w:rsidRDefault="002C58E6">
            <w:pPr>
              <w:pStyle w:val="ConsPlusNormal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C58E6" w:rsidRDefault="002C58E6">
            <w:pPr>
              <w:pStyle w:val="ConsPlusNormal"/>
            </w:pP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58E6" w:rsidRDefault="002C58E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C58E6" w:rsidRDefault="002C58E6">
            <w:pPr>
              <w:pStyle w:val="ConsPlusNormal"/>
            </w:pP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58E6" w:rsidRDefault="002C58E6">
            <w:pPr>
              <w:pStyle w:val="ConsPlusNormal"/>
            </w:pPr>
          </w:p>
        </w:tc>
      </w:tr>
      <w:tr w:rsidR="002C58E6">
        <w:tc>
          <w:tcPr>
            <w:tcW w:w="3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58E6" w:rsidRDefault="002C58E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C58E6" w:rsidRDefault="002C58E6">
            <w:pPr>
              <w:pStyle w:val="ConsPlusNormal"/>
            </w:pP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58E6" w:rsidRDefault="002C58E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C58E6" w:rsidRDefault="002C58E6">
            <w:pPr>
              <w:pStyle w:val="ConsPlusNormal"/>
            </w:pP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58E6" w:rsidRDefault="002C58E6">
            <w:pPr>
              <w:pStyle w:val="ConsPlusNormal"/>
              <w:jc w:val="center"/>
            </w:pPr>
            <w:r>
              <w:t>(Ф.И.О.)</w:t>
            </w:r>
          </w:p>
        </w:tc>
      </w:tr>
      <w:tr w:rsidR="002C58E6"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58E6" w:rsidRDefault="002C58E6">
            <w:pPr>
              <w:pStyle w:val="ConsPlusNormal"/>
            </w:pPr>
            <w:r>
              <w:t>"__" ___________ 20__ г.</w:t>
            </w:r>
          </w:p>
          <w:p w:rsidR="002C58E6" w:rsidRDefault="002C58E6">
            <w:pPr>
              <w:pStyle w:val="ConsPlusNormal"/>
            </w:pPr>
            <w:r>
              <w:t>М.П.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C58E6" w:rsidRDefault="002C58E6">
            <w:pPr>
              <w:pStyle w:val="ConsPlusNormal"/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:rsidR="002C58E6" w:rsidRDefault="002C58E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C58E6" w:rsidRDefault="002C58E6">
            <w:pPr>
              <w:pStyle w:val="ConsPlusNormal"/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</w:tcPr>
          <w:p w:rsidR="002C58E6" w:rsidRDefault="002C58E6">
            <w:pPr>
              <w:pStyle w:val="ConsPlusNormal"/>
            </w:pPr>
          </w:p>
        </w:tc>
      </w:tr>
    </w:tbl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jc w:val="both"/>
      </w:pPr>
    </w:p>
    <w:p w:rsidR="002C58E6" w:rsidRDefault="002C58E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44BC8" w:rsidRDefault="00E44BC8">
      <w:bookmarkStart w:id="21" w:name="_GoBack"/>
      <w:bookmarkEnd w:id="21"/>
    </w:p>
    <w:sectPr w:rsidR="00E44BC8" w:rsidSect="00D24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8E6"/>
    <w:rsid w:val="002C58E6"/>
    <w:rsid w:val="00E4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65583A-582D-45B7-AA2D-584FA49FB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58E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2C58E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2C58E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A609BE1896C327BFFF7DECD70694BB673CCF1582777E2F8F59E29D1C65F5A7422EE6D84BB6E90A55E7E4E8A7C8020E200660d5lCQ" TargetMode="External"/><Relationship Id="rId13" Type="http://schemas.openxmlformats.org/officeDocument/2006/relationships/hyperlink" Target="consultantplus://offline/ref=38A609BE1896C327BFFF7DECD70694BB6136CE1585767E2F8F59E29D1C65F5A7422EE6DE47E2BC4554BBA1B9B4C90F0E220F7C5CF733dFlE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8A609BE1896C327BFFF7DECD70694BB6436CD148D747E2F8F59E29D1C65F5A7502EBED041E6A64E09F4E7ECBBdClAQ" TargetMode="External"/><Relationship Id="rId12" Type="http://schemas.openxmlformats.org/officeDocument/2006/relationships/hyperlink" Target="consultantplus://offline/ref=38A609BE1896C327BFFF7DECD70694BB6436C811877F23258700EE9F1B6AAAB04567EADD40E3BE4D0BBEB4A8ECC50A143C066B40F531FEd1l6Q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8A609BE1896C327BFFF7DECD70694BB6630C41180767E2F8F59E29D1C65F5A7502EBED041E6A64E09F4E7ECBBdClAQ" TargetMode="External"/><Relationship Id="rId11" Type="http://schemas.openxmlformats.org/officeDocument/2006/relationships/hyperlink" Target="consultantplus://offline/ref=38A609BE1896C327BFFF7DECD70694BB6136CE1585767E2F8F59E29D1C65F5A7422EE6DE47E0BA4554BBA1B9B4C90F0E220F7C5CF733dFlEQ" TargetMode="External"/><Relationship Id="rId5" Type="http://schemas.openxmlformats.org/officeDocument/2006/relationships/hyperlink" Target="consultantplus://offline/ref=38A609BE1896C327BFFF7DECD70694BB6136C81386747E2F8F59E29D1C65F5A7422EE6DF49E1B04A0BBEB4A8ECC50A143C066B40F531FEd1l6Q" TargetMode="External"/><Relationship Id="rId15" Type="http://schemas.openxmlformats.org/officeDocument/2006/relationships/hyperlink" Target="consultantplus://offline/ref=38A609BE1896C327BFFF7DECD70694BB6134CC10837C7E2F8F59E29D1C65F5A7422EE6DC40E2B84F03E1B1BDFD9D061126186257E933FC16d2l8Q" TargetMode="External"/><Relationship Id="rId10" Type="http://schemas.openxmlformats.org/officeDocument/2006/relationships/hyperlink" Target="consultantplus://offline/ref=38A609BE1896C327BFFF7DECD70694BB6136CE1585767E2F8F59E29D1C65F5A7422EE6DE47E2BC4554BBA1B9B4C90F0E220F7C5CF733dFlEQ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38A609BE1896C327BFFF7DECD70694BB663DCA10867C7E2F8F59E29D1C65F5A7422EE6DC40E2B84E06E1B1BDFD9D061126186257E933FC16d2l8Q" TargetMode="External"/><Relationship Id="rId14" Type="http://schemas.openxmlformats.org/officeDocument/2006/relationships/hyperlink" Target="consultantplus://offline/ref=38A609BE1896C327BFFF7DECD70694BB6136CE1585767E2F8F59E29D1C65F5A7422EE6DE47E0BA4554BBA1B9B4C90F0E220F7C5CF733dFlE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5900</Words>
  <Characters>33635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Маханькова Наталья Александровна</dc:creator>
  <cp:keywords/>
  <dc:description/>
  <cp:lastModifiedBy>Маханькова Наталья Александровна</cp:lastModifiedBy>
  <cp:revision>1</cp:revision>
  <dcterms:created xsi:type="dcterms:W3CDTF">2022-09-14T16:37:00Z</dcterms:created>
  <dcterms:modified xsi:type="dcterms:W3CDTF">2022-09-14T16:37:00Z</dcterms:modified>
</cp:coreProperties>
</file>