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13A" w:rsidRDefault="00DA013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A013A" w:rsidRDefault="00DA013A">
      <w:pPr>
        <w:pStyle w:val="ConsPlusNormal"/>
        <w:jc w:val="both"/>
        <w:outlineLvl w:val="0"/>
      </w:pPr>
    </w:p>
    <w:p w:rsidR="00DA013A" w:rsidRDefault="00DA013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A013A" w:rsidRDefault="00DA013A">
      <w:pPr>
        <w:pStyle w:val="ConsPlusTitle"/>
        <w:jc w:val="center"/>
      </w:pPr>
    </w:p>
    <w:p w:rsidR="00DA013A" w:rsidRDefault="00DA013A">
      <w:pPr>
        <w:pStyle w:val="ConsPlusTitle"/>
        <w:jc w:val="center"/>
      </w:pPr>
      <w:r>
        <w:t>ПОСТАНОВЛЕНИЕ</w:t>
      </w:r>
    </w:p>
    <w:p w:rsidR="00DA013A" w:rsidRDefault="00DA013A">
      <w:pPr>
        <w:pStyle w:val="ConsPlusTitle"/>
        <w:jc w:val="center"/>
      </w:pPr>
      <w:r>
        <w:t>от 21 сентября 2022 г. N 1665</w:t>
      </w:r>
    </w:p>
    <w:p w:rsidR="00DA013A" w:rsidRDefault="00DA013A">
      <w:pPr>
        <w:pStyle w:val="ConsPlusTitle"/>
        <w:jc w:val="center"/>
      </w:pPr>
    </w:p>
    <w:p w:rsidR="00DA013A" w:rsidRDefault="00DA013A">
      <w:pPr>
        <w:pStyle w:val="ConsPlusTitle"/>
        <w:jc w:val="center"/>
      </w:pPr>
      <w:r>
        <w:t>ОБ УТВЕРЖДЕНИИ ПРАВИЛ</w:t>
      </w:r>
    </w:p>
    <w:p w:rsidR="00DA013A" w:rsidRDefault="00DA013A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DA013A" w:rsidRDefault="00DA013A">
      <w:pPr>
        <w:pStyle w:val="ConsPlusTitle"/>
        <w:jc w:val="center"/>
      </w:pPr>
      <w:r>
        <w:t>ОРГАНИЗАЦИЯМ ДЛЯ ВОЗМЕЩЕНИЯ РАСХОДОВ НА ОСУЩЕСТВЛЕНИЕ</w:t>
      </w:r>
    </w:p>
    <w:p w:rsidR="00DA013A" w:rsidRDefault="00DA013A">
      <w:pPr>
        <w:pStyle w:val="ConsPlusTitle"/>
        <w:jc w:val="center"/>
      </w:pPr>
      <w:r>
        <w:t>МОРСКИХ ПЕРЕВОЗОК ГРУЗОВ В (ИЗ) КАЛИНИНГРАДСКУЮ ОБЛАСТЬ</w:t>
      </w:r>
    </w:p>
    <w:p w:rsidR="00DA013A" w:rsidRDefault="00DA013A">
      <w:pPr>
        <w:pStyle w:val="ConsPlusTitle"/>
        <w:jc w:val="center"/>
      </w:pPr>
      <w:r>
        <w:t>В УСЛОВИЯХ ВНЕШНЕГО САНКЦИОННОГО ВОЗДЕЙСТВИЯ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29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для возмещения расходов на осуществление морских перевозок грузов в (из) Калининградскую область в условиях внешнего </w:t>
      </w:r>
      <w:proofErr w:type="spellStart"/>
      <w:r>
        <w:t>санкционного</w:t>
      </w:r>
      <w:proofErr w:type="spellEnd"/>
      <w:r>
        <w:t xml:space="preserve"> воздействия.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</w:pPr>
      <w:r>
        <w:t>Председатель Правительства</w:t>
      </w:r>
    </w:p>
    <w:p w:rsidR="00DA013A" w:rsidRDefault="00DA013A">
      <w:pPr>
        <w:pStyle w:val="ConsPlusNormal"/>
        <w:jc w:val="right"/>
      </w:pPr>
      <w:r>
        <w:t>Российской Федерации</w:t>
      </w:r>
    </w:p>
    <w:p w:rsidR="00DA013A" w:rsidRDefault="00DA013A">
      <w:pPr>
        <w:pStyle w:val="ConsPlusNormal"/>
        <w:jc w:val="right"/>
      </w:pPr>
      <w:r>
        <w:t>М.МИШУСТИН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  <w:outlineLvl w:val="0"/>
      </w:pPr>
      <w:r>
        <w:t>Утверждены</w:t>
      </w:r>
    </w:p>
    <w:p w:rsidR="00DA013A" w:rsidRDefault="00DA013A">
      <w:pPr>
        <w:pStyle w:val="ConsPlusNormal"/>
        <w:jc w:val="right"/>
      </w:pPr>
      <w:r>
        <w:t>постановлением Правительства</w:t>
      </w:r>
    </w:p>
    <w:p w:rsidR="00DA013A" w:rsidRDefault="00DA013A">
      <w:pPr>
        <w:pStyle w:val="ConsPlusNormal"/>
        <w:jc w:val="right"/>
      </w:pPr>
      <w:r>
        <w:t>Российской Федерации</w:t>
      </w:r>
    </w:p>
    <w:p w:rsidR="00DA013A" w:rsidRDefault="00DA013A">
      <w:pPr>
        <w:pStyle w:val="ConsPlusNormal"/>
        <w:jc w:val="right"/>
      </w:pPr>
      <w:r>
        <w:t>от 21 сентября 2022 г. N 1665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Title"/>
        <w:jc w:val="center"/>
      </w:pPr>
      <w:bookmarkStart w:id="0" w:name="P29"/>
      <w:bookmarkEnd w:id="0"/>
      <w:r>
        <w:t>ПРАВИЛА</w:t>
      </w:r>
    </w:p>
    <w:p w:rsidR="00DA013A" w:rsidRDefault="00DA013A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DA013A" w:rsidRDefault="00DA013A">
      <w:pPr>
        <w:pStyle w:val="ConsPlusTitle"/>
        <w:jc w:val="center"/>
      </w:pPr>
      <w:r>
        <w:t>ОРГАНИЗАЦИЯМ ДЛЯ ВОЗМЕЩЕНИЯ РАСХОДОВ НА ОСУЩЕСТВЛЕНИЕ</w:t>
      </w:r>
    </w:p>
    <w:p w:rsidR="00DA013A" w:rsidRDefault="00DA013A">
      <w:pPr>
        <w:pStyle w:val="ConsPlusTitle"/>
        <w:jc w:val="center"/>
      </w:pPr>
      <w:r>
        <w:t>МОРСКИХ ПЕРЕВОЗОК ГРУЗОВ В (ИЗ) КАЛИНИНГРАДСКУЮ ОБЛАСТЬ</w:t>
      </w:r>
    </w:p>
    <w:p w:rsidR="00DA013A" w:rsidRDefault="00DA013A">
      <w:pPr>
        <w:pStyle w:val="ConsPlusTitle"/>
        <w:jc w:val="center"/>
      </w:pPr>
      <w:r>
        <w:t>В УСЛОВИЯХ ВНЕШНЕГО САНКЦИОННОГО ВОЗДЕЙСТВИЯ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ind w:firstLine="540"/>
        <w:jc w:val="both"/>
      </w:pPr>
      <w:bookmarkStart w:id="1" w:name="P35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российским организациям для возмещения расходов на осуществление морских перевозок грузов в (из) Калининградскую область в условиях внешнего </w:t>
      </w:r>
      <w:proofErr w:type="spellStart"/>
      <w:r>
        <w:t>санкционного</w:t>
      </w:r>
      <w:proofErr w:type="spellEnd"/>
      <w:r>
        <w:t xml:space="preserve"> воздействия (далее - субсидии).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Субсидии предоставляются российским организациям на возмещение расходов на осуществление ими морских перевозок грузов, включенных в реестр номенклатуры грузов, для которых в условиях внешнего </w:t>
      </w:r>
      <w:proofErr w:type="spellStart"/>
      <w:r>
        <w:t>санкционного</w:t>
      </w:r>
      <w:proofErr w:type="spellEnd"/>
      <w:r>
        <w:t xml:space="preserve"> воздействия возникла необходимость при перевозке в (из) Калининградскую область использовать морской участок пути, утверждаемый Правительством Калининградской области или уполномоченным им иным органом государственной власти Калининградской области, по льготной комплексной тарифной ставке морских перевозок грузов (далее соответственно - реестр номенклатуры грузов, морская перевозка грузов).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2" w:name="P37"/>
      <w:bookmarkEnd w:id="2"/>
      <w:r>
        <w:t>2. Субсидии предоставляются на возмещение следующих расходов на осуществление морских перевозок грузов: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а) расходы на оплату труда и начисления на заработную плату;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б) расходы на обеспечение питанием экипажа судна;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материальные затраты;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г) расходы на страхование имущества, судна, экипажа и ответственности судовладельца;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lastRenderedPageBreak/>
        <w:t>д) расходы на оплату обязательных платежей, взимаемых в портах с судов и грузов, включающие в себя расходы на оплату портовых сборов;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е) расходы на техническое обслуживание, ремонт и освидетельствование;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ж) расходы на амортизацию;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з) прочие расходы, непосредственно связанные с оказанием услуг по морским перевозкам грузов.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3. Субсидии предоставляются по результатам проведения отбора российских организаций способом запроса предложений (далее - отбор) на основании заявок, направленных участниками отбора для участия в отборе (далее - заявки), исходя из соответствия участника отбора критериям отбора, указанным в </w:t>
      </w:r>
      <w:hyperlink w:anchor="P76">
        <w:r>
          <w:rPr>
            <w:color w:val="0000FF"/>
          </w:rPr>
          <w:t>пункте 9</w:t>
        </w:r>
      </w:hyperlink>
      <w:r>
        <w:t xml:space="preserve"> настоящих Правил, и очередности поступления заявок.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4. Субсидии предоставляются в пределах лимитов бюджетных обязательств, доведенных до Федерального агентства морского и речного транспорта как получателя средств федерального бюджета на цели, указанные в </w:t>
      </w:r>
      <w:hyperlink w:anchor="P35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5. Понятия, используемые в настоящих Правилах, означают следующее: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"льготная комплексная тарифная ставка морских перевозок грузов" - комплексный тариф морской перевозки для каждого из видов грузов, включенных в реестр номенклатуры грузов, а также вагонов, контейнеров, автопоездов, прицепов и полуприцепов, включая порожние, используемых для морских перевозок грузов, учитывающий компенсацию удорожания перевозки грузов для грузовладельца при переориентировании доставки грузов в (из) Калининградскую область с сухопутного маршрута на маршрут с использованием морского участка пути с учетом дополнительных затрат, возникших в связи с увеличением расстояния доставки, выполнением дополнительных погрузочно-разгрузочных работ, наката и выката подвижной техники (самоходной и несамоходной), железнодорожных маневровых работ, изменением упаковки, относительно стоимости перевозки соответствующих грузов в (из) Калининградскую область с (на) территории иных субъектов Российской Федерации через территории сопредельных государств, определенной по состоянию на 17 июня 2022 г.;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"морская линия" - сообщение, при котором морские перевозки грузов осуществляются на регулярной основе по расписанию между морскими портами Калининградской области и иными морскими портами Российской Федерации;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"российская организация" - юридическое лицо, зарегистрированное на территории Российской Федерации, осуществляющее морские перевозки грузов морскими линиями (паромной переправой) в (из) Калининградскую область с использованием собственных или привлеченных морских судов, и (или) судов смешанного "река-море" плавания, и (или) автомобильно-железнодорожных паромов;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"среднеотраслевая рентабельность" - рентабельность морских перевозок грузов по данным единой межведомственной информационно-статистической системы за год, предшествующий году предоставления субсидии.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6. Субсидии предоставляются на основании соглашения о предоставлении субсидии, заключаемого Федеральным агентством морского и речного транспорта с российской организацией, ставшей победителем отбора,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5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соответственно - соглашение, система "Электронный бюджет"), в котором в том числе предусматриваются: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а) значение результата предоставления субсидии, предусмотренного </w:t>
      </w:r>
      <w:hyperlink w:anchor="P139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б) условие о заключении дополнительного соглашения о внесении изменений в соглашение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морского и речного транспорта ранее доведенных до него лимитов бюджетных обязательств, приводящего к невозможности предоставления субсидии в </w:t>
      </w:r>
      <w:r>
        <w:lastRenderedPageBreak/>
        <w:t>размере, определенном в соглашении;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в) условие о согласии российской организации, ставшей победителем отбора, на осуществление Федеральным агентством морского и речного транспорта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органами государственного финансового контроля проверки соблюдения российской организацией, ставшей победителем отбора, порядка и условий предоставления субсидии в соответствии со </w:t>
      </w:r>
      <w:hyperlink r:id="rId6">
        <w:r>
          <w:rPr>
            <w:color w:val="0000FF"/>
          </w:rPr>
          <w:t>статьями 268.1</w:t>
        </w:r>
      </w:hyperlink>
      <w:r>
        <w:t xml:space="preserve"> и </w:t>
      </w:r>
      <w:hyperlink r:id="rId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3" w:name="P58"/>
      <w:bookmarkEnd w:id="3"/>
      <w:r>
        <w:t>7. В целях проведения отбора Федеральное агентство морского и речного транспорта в срок до 5 рабочих дней после доведения до него лимитов бюджетных обязательств размещает на едином портале объявление о проведении отбора с указанием: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а) сроков проведения отбора, сроков начала и окончания подачи (приема) заявок (срок подачи заявок не должен быть более 5 рабочих дней);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б) наименования, места нахождения, почтового адреса, адреса электронной почты Федерального агентства морского и речного транспорта;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страниц системы "Электронный бюджет", в которой обеспечивается проведение отбора;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г) целей предоставления субсидии в соответствии с </w:t>
      </w:r>
      <w:hyperlink w:anchor="P35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д) требований к участникам отбора в соответствии с </w:t>
      </w:r>
      <w:hyperlink w:anchor="P76">
        <w:r>
          <w:rPr>
            <w:color w:val="0000FF"/>
          </w:rPr>
          <w:t>пунктом 9</w:t>
        </w:r>
      </w:hyperlink>
      <w:r>
        <w:t xml:space="preserve"> настоящих Правил и перечня документов, представляемых участниками отбора, указанных в </w:t>
      </w:r>
      <w:hyperlink w:anchor="P72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е) порядка подачи заявок и требований, предъявляемых к форме и содержанию заявок в соответствии с </w:t>
      </w:r>
      <w:hyperlink w:anchor="P73">
        <w:r>
          <w:rPr>
            <w:color w:val="0000FF"/>
          </w:rPr>
          <w:t>подпунктом "а" пункта 8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ж) порядка отзыва заявок и возврата заявок, определяющего в том числе основания для возврата заявок, порядка внесения изменений в заявки;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з) порядка рассмотрения заявок с учетом положений </w:t>
      </w:r>
      <w:hyperlink w:anchor="P83">
        <w:r>
          <w:rPr>
            <w:color w:val="0000FF"/>
          </w:rPr>
          <w:t>пунктов 10</w:t>
        </w:r>
      </w:hyperlink>
      <w:r>
        <w:t xml:space="preserve"> - </w:t>
      </w:r>
      <w:hyperlink w:anchor="P94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и) порядка предоставления участникам отбора разъяснений положений объявления о проведении отбора, даты начала и окончания срока предоставления таких разъяснений;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к) результата предоставления субсидии, предусмотренного </w:t>
      </w:r>
      <w:hyperlink w:anchor="P139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л) срока, в течение которого победители отбора должны подписать соглашение;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м) условий признания победителей отбора уклонившимися от заключения соглашения;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н) даты размещения результатов отбора на едином портале, которая не может быть позднее 14-го календарного дня, следующего за днем определения победителей отбора.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4" w:name="P72"/>
      <w:bookmarkEnd w:id="4"/>
      <w:r>
        <w:t>8. Для участия в отборе российская организация представляет следующие документы: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5" w:name="P73"/>
      <w:bookmarkEnd w:id="5"/>
      <w:r>
        <w:t xml:space="preserve">а) заявка по форме, определенной на едином портале, с указанием расчетного размера субсидии, определяемого в соответствии с </w:t>
      </w:r>
      <w:hyperlink w:anchor="P96">
        <w:r>
          <w:rPr>
            <w:color w:val="0000FF"/>
          </w:rPr>
          <w:t>пунктом 14</w:t>
        </w:r>
      </w:hyperlink>
      <w:r>
        <w:t xml:space="preserve"> настоящих Правил, и планируемого к морской перевозке объема груза в тоннах на текущий год (на сентябрь - декабрь 2022 г. при подаче заявки в 2022 году) в соответствии с расписанием морской линии;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б) справка, подписанная руководителем российской организации, о соответствии российской организации требованиям, указанным в </w:t>
      </w:r>
      <w:hyperlink w:anchor="P76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согласие на публикацию (размещение) в информационно-телекоммуникационной сети "Интернет" информации об участнике отбора и о заявке, а также иной информации об участнике отбора.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6" w:name="P76"/>
      <w:bookmarkEnd w:id="6"/>
      <w:r>
        <w:t>9. Критерием участия российской организации в отборе является ее соответствие на 1-е число месяца, предшествующего месяцу, в котором планируется заключение соглашения, следующим требованиям: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а) российская организация не находится в процессе реорганизации (за исключением </w:t>
      </w:r>
      <w:r>
        <w:lastRenderedPageBreak/>
        <w:t>реорганизации в форме присоединения к юридическому лицу, являющемуся участником отбора, другого юридического лица), ликвидации, в отношении ее не введена процедура банкротства, деятельность российской организации не приостановлена в порядке, предусмотренном законодательством Российской Федерации;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б) российская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</w:t>
      </w:r>
      <w:hyperlink r:id="rId8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российская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г) российская организация не получает средства из федерального бюджета в соответствии с иными нормативными правовыми актами Российской Федерации на цели, предусмотренные </w:t>
      </w:r>
      <w:hyperlink w:anchor="P35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 или главного бухгалтера (при наличии) российской организации;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е) расчетный счет, указанный в </w:t>
      </w:r>
      <w:hyperlink w:anchor="P129">
        <w:r>
          <w:rPr>
            <w:color w:val="0000FF"/>
          </w:rPr>
          <w:t>абзаце третьем пункта 18</w:t>
        </w:r>
      </w:hyperlink>
      <w:r>
        <w:t xml:space="preserve"> настоящих Правил, открыт российской организации в учреждении Центрального банка Российской Федерации или кредитной организации.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7" w:name="P83"/>
      <w:bookmarkEnd w:id="7"/>
      <w:r>
        <w:t>10. Федеральное агентство морского и речного транспорта в течение 4 рабочих дней со дня окончания сроков подачи заявок осуществляет проверку их полноты и правильности оформления и принимает решение о соответствии заявки требованиям отбора и о заключении соглашения либо об отказе в заключении соглашения с указанием основания такого отказа.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По результатам проведения отбора не позднее 2-го рабочего дня, следующего за днем определения победителей отбора, Федеральное агентство морского и речного транспорта размещает на едином портале информацию о результатах рассмотрения заявок, включающую следующие сведения: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дата, время и место проведения рассмотрения заявок;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наименования получателей субсидии, которые признаются победителями отбора и с которыми заключается соглашение.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11. Основаниями для отклонения заявки участника отбора на стадии ее рассмотрения являются: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а) несоответствие участника отбора требованиям, указанным в </w:t>
      </w:r>
      <w:hyperlink w:anchor="P76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б) несоответствие представленной заявки и документов положениям </w:t>
      </w:r>
      <w:hyperlink w:anchor="P72">
        <w:r>
          <w:rPr>
            <w:color w:val="0000FF"/>
          </w:rPr>
          <w:t>пункта 8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участником отбора информации, в том числе о месте нахождения и адресе российской организации;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г) подача участником отбора заявки после даты и (или) времени, определенных для подачи </w:t>
      </w:r>
      <w:r>
        <w:lastRenderedPageBreak/>
        <w:t>заявок.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8" w:name="P94"/>
      <w:bookmarkEnd w:id="8"/>
      <w:r>
        <w:t>12. Федеральное агентство морского и речного транспорта не позднее 7-го рабочего дня после размещения результатов отбора на едином портале заключает с российской организацией, ставшей победителем отбора, в системе "Электронный бюджет" соглашение.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13. Объем субсидии в заключаемом с российской организацией, ставшей победителем отбора, соглашении определяется Федеральным агентством морского и речного транспорта по результатам отбора с учетом поданной российской организацией заявки и </w:t>
      </w:r>
      <w:hyperlink w:anchor="P96">
        <w:r>
          <w:rPr>
            <w:color w:val="0000FF"/>
          </w:rPr>
          <w:t>пункта 14</w:t>
        </w:r>
      </w:hyperlink>
      <w:r>
        <w:t xml:space="preserve"> настоящих Правил.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9" w:name="P96"/>
      <w:bookmarkEnd w:id="9"/>
      <w:r>
        <w:t>14. Расчетный размер субсидии (</w:t>
      </w:r>
      <w:proofErr w:type="spellStart"/>
      <w:r>
        <w:t>P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center"/>
      </w:pPr>
      <w:proofErr w:type="spellStart"/>
      <w:r>
        <w:t>P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</w:t>
      </w:r>
      <w:proofErr w:type="spellStart"/>
      <w:r>
        <w:t>V</w:t>
      </w:r>
      <w:r>
        <w:rPr>
          <w:vertAlign w:val="subscript"/>
        </w:rPr>
        <w:t>i</w:t>
      </w:r>
      <w:proofErr w:type="spellEnd"/>
      <w:r>
        <w:t>,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ind w:firstLine="540"/>
        <w:jc w:val="both"/>
      </w:pPr>
      <w:r>
        <w:t>где:</w:t>
      </w:r>
    </w:p>
    <w:p w:rsidR="00DA013A" w:rsidRDefault="00DA013A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размер подтвержденных российской организацией фактических расходов, указанных в </w:t>
      </w:r>
      <w:hyperlink w:anchor="P37">
        <w:r>
          <w:rPr>
            <w:color w:val="0000FF"/>
          </w:rPr>
          <w:t>пункте 2</w:t>
        </w:r>
      </w:hyperlink>
      <w:r>
        <w:t xml:space="preserve"> настоящих Правил (указанные расходы учитываются без налога на добавленную стоимость), рублей, с учетом среднеотраслевой рентабельности;</w:t>
      </w:r>
    </w:p>
    <w:p w:rsidR="00DA013A" w:rsidRDefault="00DA013A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размер подтвержденных российской организацией фактических доходов, полученных от осуществления морских перевозок грузов, при условии применения льготной комплексной тарифной ставки морских перевозок грузов, рублей.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15. Расчетный размер субсидии, предоставляемой i-й российской организации, фиксируется протокольным решением Федерального агентства морского и речного транспорта по результатам отбора и в заключаемом с российской организацией соглашении.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При превышении суммарного расчетного размера субсидий согласно заявкам, прошедшим отбор, над лимитами бюджетных обязательств размер субсидии i-й российской организации (</w:t>
      </w:r>
      <w:proofErr w:type="spellStart"/>
      <w:r>
        <w:t>R</w:t>
      </w:r>
      <w:r>
        <w:rPr>
          <w:vertAlign w:val="subscript"/>
        </w:rPr>
        <w:t>i</w:t>
      </w:r>
      <w:proofErr w:type="spellEnd"/>
      <w:r>
        <w:t>) рассчитывается по формуле: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center"/>
      </w:pP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P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K</w:t>
      </w:r>
      <w:r>
        <w:rPr>
          <w:vertAlign w:val="subscript"/>
        </w:rPr>
        <w:t>пониж</w:t>
      </w:r>
      <w:proofErr w:type="spellEnd"/>
      <w:r>
        <w:t>,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ind w:firstLine="540"/>
        <w:jc w:val="both"/>
      </w:pPr>
      <w:r>
        <w:t xml:space="preserve">где </w:t>
      </w:r>
      <w:proofErr w:type="spellStart"/>
      <w:r>
        <w:t>K</w:t>
      </w:r>
      <w:r>
        <w:rPr>
          <w:vertAlign w:val="subscript"/>
        </w:rPr>
        <w:t>пониж</w:t>
      </w:r>
      <w:proofErr w:type="spellEnd"/>
      <w:r>
        <w:t xml:space="preserve"> - понижающий коэффициент, применяемый в случае недостаточности лимитов бюджетных обязательств, который рассчитывается по формуле: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center"/>
      </w:pPr>
      <w:r>
        <w:rPr>
          <w:noProof/>
          <w:position w:val="-10"/>
        </w:rPr>
        <w:drawing>
          <wp:inline distT="0" distB="0" distL="0" distR="0">
            <wp:extent cx="1143000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ind w:firstLine="540"/>
        <w:jc w:val="both"/>
      </w:pPr>
      <w:r>
        <w:t>где T - объем лимитов бюджетных обязательств.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16. Субсидия перечисляется российской организации за период с 15 декабря года, предшествующего году подачи заявки, по 15 декабря года подачи заявки (в 2022 году с 1 сентября по 15 декабря 2022 г.) ежемесячно (по результатам каждого месяца) или одновременно за несколько месяцев этого периода.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10" w:name="P114"/>
      <w:bookmarkEnd w:id="10"/>
      <w:r>
        <w:t>17. Для получения субсидии российская организация, заключившая соглашение, в сроки, установленные соглашением, представляет в Федеральное агентство морского и речного транспорта следующие документы: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а) заявление, составленное в произвольной форме и подписанное руководителем (уполномоченным в установленном порядке лицом) и главным бухгалтером (при наличии) российской организации с указанием размера субсидии, включающее полное наименование такой российской организации, ее почтовый адрес, основной государственный регистрационный номер, идентификационный номер налогоплательщика, код причины постановки на учет в налоговых органах и платежные реквизиты;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б) справка, подписанная руководителем (уполномоченным в установленном порядке лицом) российской организации о соответствии требованиям, предусмотренным </w:t>
      </w:r>
      <w:hyperlink w:anchor="P76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в) заверенные руководителем (уполномоченным в установленном порядке лицом) российской организации: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lastRenderedPageBreak/>
        <w:t xml:space="preserve">расчет заявляемого размера субсидии, определяемого в соответствии с </w:t>
      </w:r>
      <w:hyperlink w:anchor="P96">
        <w:r>
          <w:rPr>
            <w:color w:val="0000FF"/>
          </w:rPr>
          <w:t>пунктом 14</w:t>
        </w:r>
      </w:hyperlink>
      <w:r>
        <w:t xml:space="preserve"> настоящих Правил, с учетом среднеотраслевой рентабельности;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реестр документов, подтверждающих фактические расходы российской организации на осуществление морских перевозок грузов, предусмотренные </w:t>
      </w:r>
      <w:hyperlink w:anchor="P37">
        <w:r>
          <w:rPr>
            <w:color w:val="0000FF"/>
          </w:rPr>
          <w:t>пунктом 2</w:t>
        </w:r>
      </w:hyperlink>
      <w:r>
        <w:t xml:space="preserve"> настоящих Правил, а также заверенные копии документов, указанных в этом реестре;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обязательство российской организации, подписанное руководителем (уполномоченным в установленном порядке лицом) российской организации, о достижении результата предоставления субсидии, предусмотренного </w:t>
      </w:r>
      <w:hyperlink w:anchor="P139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расписание морской линии по состоянию на дату подачи заявки и действующее в период заявленных к возмещению расходов на срок не менее чем ближайшие 3 месяца;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информация о льготной комплексной тарифной ставке морских перевозок грузов для каждого из видов грузов, включенных в реестр номенклатуры грузов, а также вагонов, контейнеров, автопоездов, прицепов и полуприцепов, включая порожние, используемых для морских перевозок грузов;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сведения о фактических расходах российской организации на осуществление морских перевозок грузов, предусмотренных </w:t>
      </w:r>
      <w:hyperlink w:anchor="P37">
        <w:r>
          <w:rPr>
            <w:color w:val="0000FF"/>
          </w:rPr>
          <w:t>пунктом 2</w:t>
        </w:r>
      </w:hyperlink>
      <w:r>
        <w:t xml:space="preserve"> настоящих Правил, по </w:t>
      </w:r>
      <w:hyperlink w:anchor="P168">
        <w:r>
          <w:rPr>
            <w:color w:val="0000FF"/>
          </w:rPr>
          <w:t>форме</w:t>
        </w:r>
      </w:hyperlink>
      <w:r>
        <w:t xml:space="preserve"> согласно приложению N 1;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сведения о морских перевозках грузов по </w:t>
      </w:r>
      <w:hyperlink w:anchor="P285">
        <w:r>
          <w:rPr>
            <w:color w:val="0000FF"/>
          </w:rPr>
          <w:t>форме</w:t>
        </w:r>
      </w:hyperlink>
      <w:r>
        <w:t xml:space="preserve"> согласно приложению N 2 за отчетный период;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г) сведения, подписанные руководителем (уполномоченным в установленном порядке лицом) российской организации, о ее фактических доходах при условии применения льготной комплексной тарифной ставки морских перевозок грузов по </w:t>
      </w:r>
      <w:hyperlink w:anchor="P400">
        <w:r>
          <w:rPr>
            <w:color w:val="0000FF"/>
          </w:rPr>
          <w:t>форме</w:t>
        </w:r>
      </w:hyperlink>
      <w:r>
        <w:t xml:space="preserve"> согласно приложению N 3;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д) копия реестра номенклатуры грузов, действующего на дату грузоперевозки и опубликованного на официальном сайте Правительства Калининградской области или уполномоченного им иного органа государственной власти Калининградской области.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18. Федеральное агентство морского и речного транспорта в течение 5 рабочих дней со дня получения документов, указанных в </w:t>
      </w:r>
      <w:hyperlink w:anchor="P114">
        <w:r>
          <w:rPr>
            <w:color w:val="0000FF"/>
          </w:rPr>
          <w:t>пункте 17</w:t>
        </w:r>
      </w:hyperlink>
      <w:r>
        <w:t xml:space="preserve"> настоящих Правил, осуществляет проверку их полноты, </w:t>
      </w:r>
      <w:proofErr w:type="gramStart"/>
      <w:r>
        <w:t>правильности оформления и достаточности</w:t>
      </w:r>
      <w:proofErr w:type="gramEnd"/>
      <w:r>
        <w:t xml:space="preserve"> содержащихся в них сведений.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11" w:name="P128"/>
      <w:bookmarkEnd w:id="11"/>
      <w:r>
        <w:t>При отсутствии замечаний Федеральное агентство морского и речного транспорта принимает решение о перечислении субсидии.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12" w:name="P129"/>
      <w:bookmarkEnd w:id="12"/>
      <w:r>
        <w:t xml:space="preserve">Перечисление субсидии обеспечивается Федеральным агентством морского и речного транспорта на расчетный счет российской организации, открытый в учреждении Центрального банка Российской Федерации или кредитной организации, в течение 5 рабочих дней со дня принятия решения, указанного в </w:t>
      </w:r>
      <w:hyperlink w:anchor="P128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13" w:name="P130"/>
      <w:bookmarkEnd w:id="13"/>
      <w:r>
        <w:t xml:space="preserve">19. При выявлении неполноты или несоответствия представленных документов положениям </w:t>
      </w:r>
      <w:hyperlink w:anchor="P114">
        <w:r>
          <w:rPr>
            <w:color w:val="0000FF"/>
          </w:rPr>
          <w:t>пункта 17</w:t>
        </w:r>
      </w:hyperlink>
      <w:r>
        <w:t xml:space="preserve"> настоящих Правил выявленные несоответствия подлежат устранению допустившей их российской организацией на основании соответствующего уведомления Федерального агентства морского и речного транспорта не позднее 10 рабочих дней со дня получения такого уведомления.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20. Основаниями для отказа в предоставлении субсидии российской организации являются: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а) </w:t>
      </w:r>
      <w:proofErr w:type="spellStart"/>
      <w:r>
        <w:t>неустранение</w:t>
      </w:r>
      <w:proofErr w:type="spellEnd"/>
      <w:r>
        <w:t xml:space="preserve"> в установленный срок замечаний Федерального агентства морского и речного транспорта в соответствии с </w:t>
      </w:r>
      <w:hyperlink w:anchor="P130">
        <w:r>
          <w:rPr>
            <w:color w:val="0000FF"/>
          </w:rPr>
          <w:t>пунктом 19</w:t>
        </w:r>
      </w:hyperlink>
      <w:r>
        <w:t xml:space="preserve"> настоящих Правил;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б) установление факта недостоверности представленных документов;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в) непредставление в системе "Электронный бюджет" отчета о достижении значений результата предоставления субсидии, указанного в </w:t>
      </w:r>
      <w:hyperlink w:anchor="P139">
        <w:r>
          <w:rPr>
            <w:color w:val="0000FF"/>
          </w:rPr>
          <w:t>пункте 23</w:t>
        </w:r>
      </w:hyperlink>
      <w:r>
        <w:t xml:space="preserve"> настоящих Правил.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21. Руководители российских организаций несут персональную ответственность за достоверность и обоснованность сведений, содержащихся в представляемых в Федеральное агентство морского и речного транспорта в соответствии с настоящими Правилами документах.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lastRenderedPageBreak/>
        <w:t>22. Федеральное агентство морского и речного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порядке кассового плана исполнения федерального бюджета.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При необходимости в случае возникновения экономии к соглашению может быть заключено дополнительное соглашение, предусматривающее уменьшение размера субсидии.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При необходимости перераспределения экономии на едином портале проводится дополнительный отбор в порядке, определенном </w:t>
      </w:r>
      <w:hyperlink w:anchor="P58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DA013A" w:rsidRDefault="00DA013A">
      <w:pPr>
        <w:pStyle w:val="ConsPlusNormal"/>
        <w:spacing w:before="200"/>
        <w:ind w:firstLine="540"/>
        <w:jc w:val="both"/>
      </w:pPr>
      <w:bookmarkStart w:id="14" w:name="P139"/>
      <w:bookmarkEnd w:id="14"/>
      <w:r>
        <w:t>23. Результатом предоставления субсидии является выполнение не менее 80 процентов объемов морских перевозок грузов по состоянию на 31 декабря текущего финансового года: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 объеме 2,2 млн. тонн (для 2022 года - 0,75 млн. тонн груза) в Калининградскую область;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в объеме 0,5 млн. тонн (для 2022 года - 0,15 млн. тонн груза) из Калининградской области.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Значения результатов предоставления субсидии для отдельной российской организации устанавливаются в соглашении.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Российская организация - получатель субсидии ежемесячно, не позднее 15-го рабочего дня месяца, следующего за отчетным месяцем, представляет в системе "Электронный бюджет" отчет о достижении значений результата предоставления субсидии по форме, определенной типовой формой соглашения, установленной Министерством финансов Российской Федерации.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Мониторинг достижения результатов предоставления субсидии осуществляется Федеральным агентством морского и речного транспорта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0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Неиспользованный Федеральным агентством морского и речного транспорта в отчетном финансовом году остаток лимитов бюджетных обязательств подлежит возврату в доход федерального бюджета в порядке, установленном законодательством Российской Федерации.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 xml:space="preserve">24. Федеральное агентство морского и речного транспорта осуществляет проверку соблюдения победителем отбора порядка и условий предоставления субсидии, в том числе в части достижения результатов предоставления субсидии. Органы государственного финансового контроля осуществляют проверки в соответствии со </w:t>
      </w:r>
      <w:hyperlink r:id="rId11">
        <w:r>
          <w:rPr>
            <w:color w:val="0000FF"/>
          </w:rPr>
          <w:t>статьями 268.1</w:t>
        </w:r>
      </w:hyperlink>
      <w:r>
        <w:t xml:space="preserve"> и </w:t>
      </w:r>
      <w:hyperlink r:id="rId12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25. В случае установления Федеральным агентством морского и речного транспорта и (или) органами государственного финансового контроля в ходе проверок факта нарушения условий, установленных при предоставлении субсидии, соответствующие средства подлежат возврату российской организацией в доход федерального бюджета: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а) на основании требования Федерального агентства морского и речного транспорта в течение 30 календарных дней со дня получения указанного требования;</w:t>
      </w:r>
    </w:p>
    <w:p w:rsidR="00DA013A" w:rsidRDefault="00DA013A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  <w:outlineLvl w:val="1"/>
      </w:pPr>
      <w:r>
        <w:t>Приложение N 1</w:t>
      </w:r>
    </w:p>
    <w:p w:rsidR="00DA013A" w:rsidRDefault="00DA013A">
      <w:pPr>
        <w:pStyle w:val="ConsPlusNormal"/>
        <w:jc w:val="right"/>
      </w:pPr>
      <w:r>
        <w:t>к Правилам предоставления</w:t>
      </w:r>
    </w:p>
    <w:p w:rsidR="00DA013A" w:rsidRDefault="00DA013A">
      <w:pPr>
        <w:pStyle w:val="ConsPlusNormal"/>
        <w:jc w:val="right"/>
      </w:pPr>
      <w:r>
        <w:t>субсидий из федерального</w:t>
      </w:r>
    </w:p>
    <w:p w:rsidR="00DA013A" w:rsidRDefault="00DA013A">
      <w:pPr>
        <w:pStyle w:val="ConsPlusNormal"/>
        <w:jc w:val="right"/>
      </w:pPr>
      <w:r>
        <w:t>бюджета российским организациям</w:t>
      </w:r>
    </w:p>
    <w:p w:rsidR="00DA013A" w:rsidRDefault="00DA013A">
      <w:pPr>
        <w:pStyle w:val="ConsPlusNormal"/>
        <w:jc w:val="right"/>
      </w:pPr>
      <w:r>
        <w:t>для возмещения расходов</w:t>
      </w:r>
    </w:p>
    <w:p w:rsidR="00DA013A" w:rsidRDefault="00DA013A">
      <w:pPr>
        <w:pStyle w:val="ConsPlusNormal"/>
        <w:jc w:val="right"/>
      </w:pPr>
      <w:r>
        <w:t>на осуществление морских</w:t>
      </w:r>
    </w:p>
    <w:p w:rsidR="00DA013A" w:rsidRDefault="00DA013A">
      <w:pPr>
        <w:pStyle w:val="ConsPlusNormal"/>
        <w:jc w:val="right"/>
      </w:pPr>
      <w:r>
        <w:lastRenderedPageBreak/>
        <w:t>перевозок грузов в (из)</w:t>
      </w:r>
    </w:p>
    <w:p w:rsidR="00DA013A" w:rsidRDefault="00DA013A">
      <w:pPr>
        <w:pStyle w:val="ConsPlusNormal"/>
        <w:jc w:val="right"/>
      </w:pPr>
      <w:r>
        <w:t>Калининградскую область</w:t>
      </w:r>
    </w:p>
    <w:p w:rsidR="00DA013A" w:rsidRDefault="00DA013A">
      <w:pPr>
        <w:pStyle w:val="ConsPlusNormal"/>
        <w:jc w:val="right"/>
      </w:pPr>
      <w:r>
        <w:t>в условиях внешнего</w:t>
      </w:r>
    </w:p>
    <w:p w:rsidR="00DA013A" w:rsidRDefault="00DA013A">
      <w:pPr>
        <w:pStyle w:val="ConsPlusNormal"/>
        <w:jc w:val="right"/>
      </w:pPr>
      <w:proofErr w:type="spellStart"/>
      <w:r>
        <w:t>санкционного</w:t>
      </w:r>
      <w:proofErr w:type="spellEnd"/>
      <w:r>
        <w:t xml:space="preserve"> воздействия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</w:pPr>
      <w:r>
        <w:t>(форма)</w:t>
      </w:r>
    </w:p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013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bookmarkStart w:id="15" w:name="P168"/>
            <w:bookmarkEnd w:id="15"/>
            <w:r>
              <w:t>СВЕДЕНИЯ</w:t>
            </w:r>
          </w:p>
          <w:p w:rsidR="00DA013A" w:rsidRDefault="00DA013A">
            <w:pPr>
              <w:pStyle w:val="ConsPlusNormal"/>
              <w:jc w:val="center"/>
            </w:pPr>
            <w:r>
              <w:t>О ФАКТИЧЕСКИХ РАСХОДАХ РОССИЙСКОЙ ОРГАНИЗАЦИИ НА ОСУЩЕСТВЛЕНИЕ МОРСКИХ ПЕРЕВОЗОК ГРУЗОВ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40"/>
        <w:gridCol w:w="3232"/>
      </w:tblGrid>
      <w:tr w:rsidR="00DA013A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  <w:r>
              <w:t>Период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(месяц, год)</w:t>
            </w:r>
          </w:p>
        </w:tc>
      </w:tr>
      <w:tr w:rsidR="00DA013A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  <w:r>
              <w:t>Заявитель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(наименование российской организации)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34"/>
        <w:gridCol w:w="1757"/>
        <w:gridCol w:w="624"/>
        <w:gridCol w:w="686"/>
        <w:gridCol w:w="850"/>
        <w:gridCol w:w="1814"/>
        <w:gridCol w:w="624"/>
        <w:gridCol w:w="737"/>
        <w:gridCol w:w="850"/>
      </w:tblGrid>
      <w:tr w:rsidR="00DA013A">
        <w:tc>
          <w:tcPr>
            <w:tcW w:w="510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34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Компенсируемые статьи расходов</w:t>
            </w:r>
          </w:p>
        </w:tc>
        <w:tc>
          <w:tcPr>
            <w:tcW w:w="3917" w:type="dxa"/>
            <w:gridSpan w:val="4"/>
          </w:tcPr>
          <w:p w:rsidR="00DA013A" w:rsidRDefault="00DA013A">
            <w:pPr>
              <w:pStyle w:val="ConsPlusNormal"/>
              <w:jc w:val="center"/>
            </w:pPr>
            <w:r>
              <w:t>За представляемый период</w:t>
            </w:r>
          </w:p>
        </w:tc>
        <w:tc>
          <w:tcPr>
            <w:tcW w:w="4025" w:type="dxa"/>
            <w:gridSpan w:val="4"/>
          </w:tcPr>
          <w:p w:rsidR="00DA013A" w:rsidRDefault="00DA013A">
            <w:pPr>
              <w:pStyle w:val="ConsPlusNormal"/>
              <w:jc w:val="center"/>
            </w:pPr>
            <w:r>
              <w:t>За аналогичный период прошлых лет до 17 июня 2022 г.</w:t>
            </w:r>
          </w:p>
        </w:tc>
      </w:tr>
      <w:tr w:rsidR="00DA013A">
        <w:tc>
          <w:tcPr>
            <w:tcW w:w="51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634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2381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Документы, подтверждающие принятие расходов (реестр, бухгалтерская справка, ведомость на перечисление заработной платы, накладная, акт, требование)</w:t>
            </w:r>
          </w:p>
        </w:tc>
        <w:tc>
          <w:tcPr>
            <w:tcW w:w="1536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Сумма подтверждающего документа, рублей</w:t>
            </w:r>
          </w:p>
        </w:tc>
        <w:tc>
          <w:tcPr>
            <w:tcW w:w="2438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Документы, подтверждающие принятие расходов (реестр, бухгалтерская справка, ведомость на перечисление заработной платы, накладная, акт, требование)</w:t>
            </w:r>
          </w:p>
        </w:tc>
        <w:tc>
          <w:tcPr>
            <w:tcW w:w="1587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Сумма подтверждающего документа, рублей</w:t>
            </w:r>
          </w:p>
        </w:tc>
      </w:tr>
      <w:tr w:rsidR="00DA013A">
        <w:tc>
          <w:tcPr>
            <w:tcW w:w="510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4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6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6</w:t>
            </w:r>
          </w:p>
        </w:tc>
      </w:tr>
      <w:tr w:rsidR="00DA013A">
        <w:tc>
          <w:tcPr>
            <w:tcW w:w="51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634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757" w:type="dxa"/>
          </w:tcPr>
          <w:p w:rsidR="00DA013A" w:rsidRDefault="00DA013A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624" w:type="dxa"/>
          </w:tcPr>
          <w:p w:rsidR="00DA013A" w:rsidRDefault="00DA013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86" w:type="dxa"/>
          </w:tcPr>
          <w:p w:rsidR="00DA013A" w:rsidRDefault="00DA013A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814" w:type="dxa"/>
          </w:tcPr>
          <w:p w:rsidR="00DA013A" w:rsidRDefault="00DA013A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624" w:type="dxa"/>
          </w:tcPr>
          <w:p w:rsidR="00DA013A" w:rsidRDefault="00DA013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37" w:type="dxa"/>
          </w:tcPr>
          <w:p w:rsidR="00DA013A" w:rsidRDefault="00DA013A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51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3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5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2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86" w:type="dxa"/>
          </w:tcPr>
          <w:p w:rsidR="00DA013A" w:rsidRDefault="00DA013A">
            <w:pPr>
              <w:pStyle w:val="ConsPlusNormal"/>
            </w:pP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81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2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3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51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3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5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2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86" w:type="dxa"/>
          </w:tcPr>
          <w:p w:rsidR="00DA013A" w:rsidRDefault="00DA013A">
            <w:pPr>
              <w:pStyle w:val="ConsPlusNormal"/>
            </w:pP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81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2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3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850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51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634" w:type="dxa"/>
          </w:tcPr>
          <w:p w:rsidR="00DA013A" w:rsidRDefault="00DA013A">
            <w:pPr>
              <w:pStyle w:val="ConsPlusNormal"/>
            </w:pPr>
            <w:r>
              <w:t>Итого</w:t>
            </w:r>
          </w:p>
        </w:tc>
        <w:tc>
          <w:tcPr>
            <w:tcW w:w="1757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6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DA013A" w:rsidRDefault="00DA013A">
            <w:pPr>
              <w:pStyle w:val="ConsPlusNormal"/>
              <w:jc w:val="center"/>
            </w:pPr>
            <w:r>
              <w:t>Общая сумма</w:t>
            </w:r>
          </w:p>
        </w:tc>
        <w:tc>
          <w:tcPr>
            <w:tcW w:w="1814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DA013A" w:rsidRDefault="00DA013A">
            <w:pPr>
              <w:pStyle w:val="ConsPlusNormal"/>
              <w:jc w:val="center"/>
            </w:pPr>
            <w:r>
              <w:t>Общая сумма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2154"/>
        <w:gridCol w:w="340"/>
        <w:gridCol w:w="4082"/>
      </w:tblGrid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  <w:r>
              <w:t>Руководитель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Главный бухгалтер</w:t>
            </w:r>
          </w:p>
          <w:p w:rsidR="00DA013A" w:rsidRDefault="00DA013A">
            <w:pPr>
              <w:pStyle w:val="ConsPlusNormal"/>
            </w:pPr>
            <w:r>
              <w:t>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Исполнитель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lastRenderedPageBreak/>
              <w:t>М.П. (при наличии)</w:t>
            </w:r>
          </w:p>
        </w:tc>
      </w:tr>
    </w:tbl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  <w:outlineLvl w:val="1"/>
      </w:pPr>
      <w:r>
        <w:t>Приложение N 2</w:t>
      </w:r>
    </w:p>
    <w:p w:rsidR="00DA013A" w:rsidRDefault="00DA013A">
      <w:pPr>
        <w:pStyle w:val="ConsPlusNormal"/>
        <w:jc w:val="right"/>
      </w:pPr>
      <w:r>
        <w:t>к Правилам предоставления</w:t>
      </w:r>
    </w:p>
    <w:p w:rsidR="00DA013A" w:rsidRDefault="00DA013A">
      <w:pPr>
        <w:pStyle w:val="ConsPlusNormal"/>
        <w:jc w:val="right"/>
      </w:pPr>
      <w:r>
        <w:t>субсидий из федерального</w:t>
      </w:r>
    </w:p>
    <w:p w:rsidR="00DA013A" w:rsidRDefault="00DA013A">
      <w:pPr>
        <w:pStyle w:val="ConsPlusNormal"/>
        <w:jc w:val="right"/>
      </w:pPr>
      <w:r>
        <w:t>бюджета российским организациям</w:t>
      </w:r>
    </w:p>
    <w:p w:rsidR="00DA013A" w:rsidRDefault="00DA013A">
      <w:pPr>
        <w:pStyle w:val="ConsPlusNormal"/>
        <w:jc w:val="right"/>
      </w:pPr>
      <w:r>
        <w:t>для возмещения расходов</w:t>
      </w:r>
    </w:p>
    <w:p w:rsidR="00DA013A" w:rsidRDefault="00DA013A">
      <w:pPr>
        <w:pStyle w:val="ConsPlusNormal"/>
        <w:jc w:val="right"/>
      </w:pPr>
      <w:r>
        <w:t>на осуществление морских</w:t>
      </w:r>
    </w:p>
    <w:p w:rsidR="00DA013A" w:rsidRDefault="00DA013A">
      <w:pPr>
        <w:pStyle w:val="ConsPlusNormal"/>
        <w:jc w:val="right"/>
      </w:pPr>
      <w:r>
        <w:t>перевозок грузов в (из)</w:t>
      </w:r>
    </w:p>
    <w:p w:rsidR="00DA013A" w:rsidRDefault="00DA013A">
      <w:pPr>
        <w:pStyle w:val="ConsPlusNormal"/>
        <w:jc w:val="right"/>
      </w:pPr>
      <w:r>
        <w:t>Калининградскую область</w:t>
      </w:r>
    </w:p>
    <w:p w:rsidR="00DA013A" w:rsidRDefault="00DA013A">
      <w:pPr>
        <w:pStyle w:val="ConsPlusNormal"/>
        <w:jc w:val="right"/>
      </w:pPr>
      <w:r>
        <w:t>в условиях внешнего</w:t>
      </w:r>
    </w:p>
    <w:p w:rsidR="00DA013A" w:rsidRDefault="00DA013A">
      <w:pPr>
        <w:pStyle w:val="ConsPlusNormal"/>
        <w:jc w:val="right"/>
      </w:pPr>
      <w:proofErr w:type="spellStart"/>
      <w:r>
        <w:t>санкционного</w:t>
      </w:r>
      <w:proofErr w:type="spellEnd"/>
      <w:r>
        <w:t xml:space="preserve"> воздействия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</w:pPr>
      <w:r>
        <w:t>(форма)</w:t>
      </w:r>
    </w:p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013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bookmarkStart w:id="16" w:name="P285"/>
            <w:bookmarkEnd w:id="16"/>
            <w:r>
              <w:t>СВЕДЕНИЯ</w:t>
            </w:r>
          </w:p>
          <w:p w:rsidR="00DA013A" w:rsidRDefault="00DA013A">
            <w:pPr>
              <w:pStyle w:val="ConsPlusNormal"/>
              <w:jc w:val="center"/>
            </w:pPr>
            <w:r>
              <w:t>о морских перевозках грузов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7"/>
        <w:gridCol w:w="1247"/>
        <w:gridCol w:w="454"/>
        <w:gridCol w:w="397"/>
        <w:gridCol w:w="340"/>
        <w:gridCol w:w="567"/>
        <w:gridCol w:w="1417"/>
        <w:gridCol w:w="454"/>
        <w:gridCol w:w="397"/>
        <w:gridCol w:w="397"/>
      </w:tblGrid>
      <w:tr w:rsidR="00DA013A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за период с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both"/>
            </w:pPr>
            <w:r>
              <w:t>г.</w:t>
            </w:r>
          </w:p>
        </w:tc>
      </w:tr>
      <w:tr w:rsidR="00DA013A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(месяц)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(месяц)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013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Заявитель</w:t>
            </w:r>
          </w:p>
        </w:tc>
      </w:tr>
      <w:tr w:rsidR="00DA013A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(наименование российской организации)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1247"/>
        <w:gridCol w:w="1701"/>
        <w:gridCol w:w="1701"/>
        <w:gridCol w:w="1935"/>
        <w:gridCol w:w="1935"/>
      </w:tblGrid>
      <w:tr w:rsidR="00DA013A">
        <w:tc>
          <w:tcPr>
            <w:tcW w:w="557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47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Регистрационный номер морской линии</w:t>
            </w:r>
          </w:p>
        </w:tc>
        <w:tc>
          <w:tcPr>
            <w:tcW w:w="1701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Порт отправления</w:t>
            </w:r>
          </w:p>
        </w:tc>
        <w:tc>
          <w:tcPr>
            <w:tcW w:w="1701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Порт назначения</w:t>
            </w:r>
          </w:p>
        </w:tc>
        <w:tc>
          <w:tcPr>
            <w:tcW w:w="3870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Груз, включенный в реестр номенклатуры грузов</w:t>
            </w:r>
          </w:p>
        </w:tc>
      </w:tr>
      <w:tr w:rsidR="00DA013A">
        <w:tc>
          <w:tcPr>
            <w:tcW w:w="557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Количество тонн</w:t>
            </w:r>
          </w:p>
        </w:tc>
      </w:tr>
      <w:tr w:rsidR="00DA013A">
        <w:tc>
          <w:tcPr>
            <w:tcW w:w="557" w:type="dxa"/>
          </w:tcPr>
          <w:p w:rsidR="00DA013A" w:rsidRDefault="00DA01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A013A" w:rsidRDefault="00DA01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A013A" w:rsidRDefault="00DA01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DA013A" w:rsidRDefault="00DA01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6</w:t>
            </w:r>
          </w:p>
        </w:tc>
      </w:tr>
      <w:tr w:rsidR="00DA013A">
        <w:tc>
          <w:tcPr>
            <w:tcW w:w="55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935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935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55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701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935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935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55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</w:tcPr>
          <w:p w:rsidR="00DA013A" w:rsidRDefault="00DA013A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35" w:type="dxa"/>
          </w:tcPr>
          <w:p w:rsidR="00DA013A" w:rsidRDefault="00DA013A">
            <w:pPr>
              <w:pStyle w:val="ConsPlusNormal"/>
              <w:jc w:val="center"/>
            </w:pPr>
            <w:r>
              <w:t>Общее количество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2154"/>
        <w:gridCol w:w="340"/>
        <w:gridCol w:w="4082"/>
      </w:tblGrid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  <w:r>
              <w:t>Руководитель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Главный бухгалтер</w:t>
            </w:r>
          </w:p>
          <w:p w:rsidR="00DA013A" w:rsidRDefault="00DA013A">
            <w:pPr>
              <w:pStyle w:val="ConsPlusNormal"/>
            </w:pPr>
            <w:r>
              <w:t>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lastRenderedPageBreak/>
              <w:t>Исполнитель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М.П. 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</w:tr>
    </w:tbl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  <w:outlineLvl w:val="1"/>
      </w:pPr>
      <w:r>
        <w:t>Приложение N 3</w:t>
      </w:r>
    </w:p>
    <w:p w:rsidR="00DA013A" w:rsidRDefault="00DA013A">
      <w:pPr>
        <w:pStyle w:val="ConsPlusNormal"/>
        <w:jc w:val="right"/>
      </w:pPr>
      <w:r>
        <w:t>к Правилам предоставления</w:t>
      </w:r>
    </w:p>
    <w:p w:rsidR="00DA013A" w:rsidRDefault="00DA013A">
      <w:pPr>
        <w:pStyle w:val="ConsPlusNormal"/>
        <w:jc w:val="right"/>
      </w:pPr>
      <w:r>
        <w:t>субсидий из федерального</w:t>
      </w:r>
    </w:p>
    <w:p w:rsidR="00DA013A" w:rsidRDefault="00DA013A">
      <w:pPr>
        <w:pStyle w:val="ConsPlusNormal"/>
        <w:jc w:val="right"/>
      </w:pPr>
      <w:r>
        <w:t>бюджета российским организациям</w:t>
      </w:r>
    </w:p>
    <w:p w:rsidR="00DA013A" w:rsidRDefault="00DA013A">
      <w:pPr>
        <w:pStyle w:val="ConsPlusNormal"/>
        <w:jc w:val="right"/>
      </w:pPr>
      <w:r>
        <w:t>для возмещения расходов</w:t>
      </w:r>
    </w:p>
    <w:p w:rsidR="00DA013A" w:rsidRDefault="00DA013A">
      <w:pPr>
        <w:pStyle w:val="ConsPlusNormal"/>
        <w:jc w:val="right"/>
      </w:pPr>
      <w:r>
        <w:t>на осуществление морских</w:t>
      </w:r>
    </w:p>
    <w:p w:rsidR="00DA013A" w:rsidRDefault="00DA013A">
      <w:pPr>
        <w:pStyle w:val="ConsPlusNormal"/>
        <w:jc w:val="right"/>
      </w:pPr>
      <w:r>
        <w:t>перевозок грузов в (из)</w:t>
      </w:r>
    </w:p>
    <w:p w:rsidR="00DA013A" w:rsidRDefault="00DA013A">
      <w:pPr>
        <w:pStyle w:val="ConsPlusNormal"/>
        <w:jc w:val="right"/>
      </w:pPr>
      <w:r>
        <w:t>Калининградскую область</w:t>
      </w:r>
    </w:p>
    <w:p w:rsidR="00DA013A" w:rsidRDefault="00DA013A">
      <w:pPr>
        <w:pStyle w:val="ConsPlusNormal"/>
        <w:jc w:val="right"/>
      </w:pPr>
      <w:r>
        <w:t>в условиях внешнего</w:t>
      </w:r>
    </w:p>
    <w:p w:rsidR="00DA013A" w:rsidRDefault="00DA013A">
      <w:pPr>
        <w:pStyle w:val="ConsPlusNormal"/>
        <w:jc w:val="right"/>
      </w:pPr>
      <w:proofErr w:type="spellStart"/>
      <w:r>
        <w:t>санкционного</w:t>
      </w:r>
      <w:proofErr w:type="spellEnd"/>
      <w:r>
        <w:t xml:space="preserve"> воздействия</w:t>
      </w: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right"/>
      </w:pPr>
      <w:r>
        <w:t>(форма)</w:t>
      </w:r>
    </w:p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013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bookmarkStart w:id="17" w:name="P400"/>
            <w:bookmarkEnd w:id="17"/>
            <w:r>
              <w:t>СВЕДЕНИЯ О ДОХОДАХ РОССИЙСКОЙ ОРГАНИЗАЦИИ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7"/>
        <w:gridCol w:w="1247"/>
        <w:gridCol w:w="454"/>
        <w:gridCol w:w="397"/>
        <w:gridCol w:w="340"/>
      </w:tblGrid>
      <w:tr w:rsidR="00DA013A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за период с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г.</w:t>
            </w:r>
          </w:p>
        </w:tc>
      </w:tr>
      <w:tr w:rsidR="00DA013A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(месяц)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013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Заявитель</w:t>
            </w:r>
          </w:p>
        </w:tc>
      </w:tr>
      <w:tr w:rsidR="00DA013A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(наименование российской организации)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0"/>
        <w:gridCol w:w="782"/>
        <w:gridCol w:w="964"/>
        <w:gridCol w:w="1123"/>
        <w:gridCol w:w="730"/>
        <w:gridCol w:w="907"/>
        <w:gridCol w:w="1627"/>
        <w:gridCol w:w="1474"/>
        <w:gridCol w:w="964"/>
      </w:tblGrid>
      <w:tr w:rsidR="00DA013A">
        <w:tc>
          <w:tcPr>
            <w:tcW w:w="490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82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Регистрационный номер морской линии</w:t>
            </w:r>
          </w:p>
        </w:tc>
        <w:tc>
          <w:tcPr>
            <w:tcW w:w="2087" w:type="dxa"/>
            <w:gridSpan w:val="2"/>
          </w:tcPr>
          <w:p w:rsidR="00DA013A" w:rsidRDefault="00DA013A">
            <w:pPr>
              <w:pStyle w:val="ConsPlusNormal"/>
              <w:jc w:val="center"/>
            </w:pPr>
            <w:r>
              <w:t>Груз, включенный в реестр номенклатуры грузов</w:t>
            </w:r>
          </w:p>
        </w:tc>
        <w:tc>
          <w:tcPr>
            <w:tcW w:w="730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Стоимость перевозки на 17 июня 2022 г.</w:t>
            </w:r>
          </w:p>
        </w:tc>
        <w:tc>
          <w:tcPr>
            <w:tcW w:w="907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Размер комплексной тарифной ставки, рублей</w:t>
            </w:r>
          </w:p>
        </w:tc>
        <w:tc>
          <w:tcPr>
            <w:tcW w:w="3101" w:type="dxa"/>
            <w:gridSpan w:val="2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Документы, подтверждающие получение доходов (платежные поручения с отметкой банка об исполнении, расходно-кассовые ордера)</w:t>
            </w:r>
          </w:p>
        </w:tc>
        <w:tc>
          <w:tcPr>
            <w:tcW w:w="964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Размер дохода, полученный от перевозки груза, рублей</w:t>
            </w:r>
          </w:p>
        </w:tc>
      </w:tr>
      <w:tr w:rsidR="00DA013A">
        <w:trPr>
          <w:trHeight w:val="230"/>
        </w:trPr>
        <w:tc>
          <w:tcPr>
            <w:tcW w:w="49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782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23" w:type="dxa"/>
            <w:vMerge w:val="restart"/>
          </w:tcPr>
          <w:p w:rsidR="00DA013A" w:rsidRDefault="00DA013A">
            <w:pPr>
              <w:pStyle w:val="ConsPlusNormal"/>
              <w:jc w:val="center"/>
            </w:pPr>
            <w:r>
              <w:t>Количество тонн</w:t>
            </w:r>
          </w:p>
        </w:tc>
        <w:tc>
          <w:tcPr>
            <w:tcW w:w="73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907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3101" w:type="dxa"/>
            <w:gridSpan w:val="2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  <w:vMerge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49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782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123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730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907" w:type="dxa"/>
            <w:vMerge/>
          </w:tcPr>
          <w:p w:rsidR="00DA013A" w:rsidRDefault="00DA013A">
            <w:pPr>
              <w:pStyle w:val="ConsPlusNormal"/>
            </w:pPr>
          </w:p>
        </w:tc>
        <w:tc>
          <w:tcPr>
            <w:tcW w:w="1627" w:type="dxa"/>
          </w:tcPr>
          <w:p w:rsidR="00DA013A" w:rsidRDefault="00DA013A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74" w:type="dxa"/>
          </w:tcPr>
          <w:p w:rsidR="00DA013A" w:rsidRDefault="00DA013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964" w:type="dxa"/>
            <w:vMerge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490" w:type="dxa"/>
          </w:tcPr>
          <w:p w:rsidR="00DA013A" w:rsidRDefault="00DA01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82" w:type="dxa"/>
          </w:tcPr>
          <w:p w:rsidR="00DA013A" w:rsidRDefault="00DA01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DA013A" w:rsidRDefault="00DA01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23" w:type="dxa"/>
          </w:tcPr>
          <w:p w:rsidR="00DA013A" w:rsidRDefault="00DA01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0" w:type="dxa"/>
          </w:tcPr>
          <w:p w:rsidR="00DA013A" w:rsidRDefault="00DA01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DA013A" w:rsidRDefault="00DA013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27" w:type="dxa"/>
          </w:tcPr>
          <w:p w:rsidR="00DA013A" w:rsidRDefault="00DA013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A013A" w:rsidRDefault="00DA013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DA013A" w:rsidRDefault="00DA013A">
            <w:pPr>
              <w:pStyle w:val="ConsPlusNormal"/>
              <w:jc w:val="center"/>
            </w:pPr>
            <w:r>
              <w:t>9</w:t>
            </w:r>
          </w:p>
        </w:tc>
      </w:tr>
      <w:tr w:rsidR="00DA013A">
        <w:tc>
          <w:tcPr>
            <w:tcW w:w="49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82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123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3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0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62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47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49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82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123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3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0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627" w:type="dxa"/>
          </w:tcPr>
          <w:p w:rsidR="00DA013A" w:rsidRDefault="00DA013A">
            <w:pPr>
              <w:pStyle w:val="ConsPlusNormal"/>
            </w:pPr>
          </w:p>
        </w:tc>
        <w:tc>
          <w:tcPr>
            <w:tcW w:w="1474" w:type="dxa"/>
          </w:tcPr>
          <w:p w:rsidR="00DA013A" w:rsidRDefault="00DA013A">
            <w:pPr>
              <w:pStyle w:val="ConsPlusNormal"/>
            </w:pPr>
          </w:p>
        </w:tc>
        <w:tc>
          <w:tcPr>
            <w:tcW w:w="964" w:type="dxa"/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490" w:type="dxa"/>
          </w:tcPr>
          <w:p w:rsidR="00DA013A" w:rsidRDefault="00DA013A">
            <w:pPr>
              <w:pStyle w:val="ConsPlusNormal"/>
            </w:pPr>
          </w:p>
        </w:tc>
        <w:tc>
          <w:tcPr>
            <w:tcW w:w="782" w:type="dxa"/>
          </w:tcPr>
          <w:p w:rsidR="00DA013A" w:rsidRDefault="00DA013A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23" w:type="dxa"/>
          </w:tcPr>
          <w:p w:rsidR="00DA013A" w:rsidRDefault="00DA013A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730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27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DA013A" w:rsidRDefault="00DA013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A013A" w:rsidRDefault="00DA013A">
            <w:pPr>
              <w:pStyle w:val="ConsPlusNormal"/>
              <w:jc w:val="center"/>
            </w:pPr>
            <w:r>
              <w:t>Общая сумма</w:t>
            </w:r>
          </w:p>
        </w:tc>
      </w:tr>
    </w:tbl>
    <w:p w:rsidR="00DA013A" w:rsidRDefault="00DA013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2154"/>
        <w:gridCol w:w="340"/>
        <w:gridCol w:w="4082"/>
      </w:tblGrid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  <w:r>
              <w:t>Руководитель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Главный бухгалтер</w:t>
            </w:r>
          </w:p>
          <w:p w:rsidR="00DA013A" w:rsidRDefault="00DA013A">
            <w:pPr>
              <w:pStyle w:val="ConsPlusNormal"/>
            </w:pPr>
            <w:r>
              <w:t>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Исполнитель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13A" w:rsidRDefault="00DA013A">
            <w:pPr>
              <w:pStyle w:val="ConsPlusNormal"/>
            </w:pP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 xml:space="preserve"> (при наличии)</w:t>
            </w:r>
          </w:p>
        </w:tc>
      </w:tr>
      <w:tr w:rsidR="00DA013A"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  <w:r>
              <w:t>М.П. (при наличии)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A013A" w:rsidRDefault="00DA013A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013A" w:rsidRDefault="00DA013A">
            <w:pPr>
              <w:pStyle w:val="ConsPlusNormal"/>
            </w:pPr>
          </w:p>
        </w:tc>
      </w:tr>
    </w:tbl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jc w:val="both"/>
      </w:pPr>
    </w:p>
    <w:p w:rsidR="00DA013A" w:rsidRDefault="00DA01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6AC8" w:rsidRDefault="002E6AC8">
      <w:bookmarkStart w:id="18" w:name="_GoBack"/>
      <w:bookmarkEnd w:id="18"/>
    </w:p>
    <w:sectPr w:rsidR="002E6AC8" w:rsidSect="00026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3A"/>
    <w:rsid w:val="002E6AC8"/>
    <w:rsid w:val="00DA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6A231-A5F1-4C9B-A762-E18F9DE1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1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A01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A01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EB51D6BBBC1D79BB3333B4AC813A5AE0CE5DDF763770E43E290B40B51D1C2C061C70322C0A8127AFE083526C9E1A404762D5f3n0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EB51D6BBBC1D79BB3333B4AC813A5AE6C45CDF713670E43E290B40B51D1C2C061C7034205CD268AEBCC6017F9E1D404463C930A00FfAn3K" TargetMode="External"/><Relationship Id="rId12" Type="http://schemas.openxmlformats.org/officeDocument/2006/relationships/hyperlink" Target="consultantplus://offline/ref=ADEB51D6BBBC1D79BB3333B4AC813A5AE6C45CDF713670E43E290B40B51D1C2C061C7034205CD268AEBCC6017F9E1D404463C930A00FfAn3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EB51D6BBBC1D79BB3333B4AC813A5AE6C45CDF713670E43E290B40B51D1C2C061C7034205ED468AEBCC6017F9E1D404463C930A00FfAn3K" TargetMode="External"/><Relationship Id="rId11" Type="http://schemas.openxmlformats.org/officeDocument/2006/relationships/hyperlink" Target="consultantplus://offline/ref=ADEB51D6BBBC1D79BB3333B4AC813A5AE6C45CDF713670E43E290B40B51D1C2C061C7034205ED468AEBCC6017F9E1D404463C930A00FfAn3K" TargetMode="External"/><Relationship Id="rId5" Type="http://schemas.openxmlformats.org/officeDocument/2006/relationships/hyperlink" Target="consultantplus://offline/ref=ADEB51D6BBBC1D79BB3333B4AC813A5AE1CF58DA723C70E43E290B40B51D1C2C061C7036275ED063FCE6D60536CA165F437CD633BE0FA17DfEn0K" TargetMode="External"/><Relationship Id="rId10" Type="http://schemas.openxmlformats.org/officeDocument/2006/relationships/hyperlink" Target="consultantplus://offline/ref=ADEB51D6BBBC1D79BB3333B4AC813A5AE6C65EDA773C70E43E290B40B51D1C2C061C7036275ED062F9E6D60536CA165F437CD633BE0FA17DfEn0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4147</Words>
  <Characters>23639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2022-11-16T10:39:00Z</dcterms:created>
  <dcterms:modified xsi:type="dcterms:W3CDTF">2022-11-16T10:40:00Z</dcterms:modified>
</cp:coreProperties>
</file>