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F3C" w:rsidRDefault="00692F3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92F3C" w:rsidRDefault="00692F3C">
      <w:pPr>
        <w:pStyle w:val="ConsPlusNormal"/>
        <w:jc w:val="both"/>
        <w:outlineLvl w:val="0"/>
      </w:pPr>
    </w:p>
    <w:p w:rsidR="00692F3C" w:rsidRDefault="00692F3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92F3C" w:rsidRDefault="00692F3C">
      <w:pPr>
        <w:pStyle w:val="ConsPlusTitle"/>
        <w:jc w:val="center"/>
      </w:pPr>
    </w:p>
    <w:p w:rsidR="00692F3C" w:rsidRDefault="00692F3C">
      <w:pPr>
        <w:pStyle w:val="ConsPlusTitle"/>
        <w:jc w:val="center"/>
      </w:pPr>
      <w:r>
        <w:t>ПОСТАНОВЛЕНИЕ</w:t>
      </w:r>
    </w:p>
    <w:p w:rsidR="00692F3C" w:rsidRDefault="00692F3C">
      <w:pPr>
        <w:pStyle w:val="ConsPlusTitle"/>
        <w:jc w:val="center"/>
      </w:pPr>
      <w:r>
        <w:t>от 19 июля 2022 г. N 1297</w:t>
      </w:r>
    </w:p>
    <w:p w:rsidR="00692F3C" w:rsidRDefault="00692F3C">
      <w:pPr>
        <w:pStyle w:val="ConsPlusTitle"/>
        <w:jc w:val="center"/>
      </w:pPr>
    </w:p>
    <w:p w:rsidR="00692F3C" w:rsidRDefault="00692F3C">
      <w:pPr>
        <w:pStyle w:val="ConsPlusTitle"/>
        <w:jc w:val="center"/>
      </w:pPr>
      <w:r>
        <w:t>ОБ УТВЕРЖДЕНИИ ПРАВИЛ</w:t>
      </w:r>
    </w:p>
    <w:p w:rsidR="00692F3C" w:rsidRDefault="00692F3C">
      <w:pPr>
        <w:pStyle w:val="ConsPlusTitle"/>
        <w:jc w:val="center"/>
      </w:pPr>
      <w:r>
        <w:t>ПРЕДОСТАВЛЕНИЯ СУБСИДИИ ИЗ ФЕДЕРАЛЬНОГО БЮДЖЕТА АВТОНОМНОЙ</w:t>
      </w:r>
    </w:p>
    <w:p w:rsidR="00692F3C" w:rsidRDefault="00692F3C">
      <w:pPr>
        <w:pStyle w:val="ConsPlusTitle"/>
        <w:jc w:val="center"/>
      </w:pPr>
      <w:r>
        <w:t>НЕКОММЕРЧЕСКОЙ ОРГАНИЗАЦИИ "НАЦИОНАЛЬНЫЕ ПРИОРИТЕТЫ" В ЦЕЛЯХ</w:t>
      </w:r>
    </w:p>
    <w:p w:rsidR="00692F3C" w:rsidRDefault="00692F3C">
      <w:pPr>
        <w:pStyle w:val="ConsPlusTitle"/>
        <w:jc w:val="center"/>
      </w:pPr>
      <w:r>
        <w:t>ПРОДВИЖЕНИЯ ПОТРЕБИТЕЛЬСКИХ НЕПРОДОВОЛЬСТВЕННЫХ ТОВАРОВ</w:t>
      </w:r>
    </w:p>
    <w:p w:rsidR="00692F3C" w:rsidRDefault="00692F3C">
      <w:pPr>
        <w:pStyle w:val="ConsPlusTitle"/>
        <w:jc w:val="center"/>
      </w:pPr>
      <w:r>
        <w:t>РОССИЙСКИХ ПРОИЗВОДИТЕЛЕЙ НА ТЕЛЕВИДЕНИИ</w:t>
      </w: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29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организации "Национальные приоритеты" в целях продвижения потребительских непродовольственных товаров российских производителей на телевидении.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jc w:val="right"/>
      </w:pPr>
      <w:r>
        <w:t>Председатель Правительства</w:t>
      </w:r>
    </w:p>
    <w:p w:rsidR="00692F3C" w:rsidRDefault="00692F3C">
      <w:pPr>
        <w:pStyle w:val="ConsPlusNormal"/>
        <w:jc w:val="right"/>
      </w:pPr>
      <w:r>
        <w:t>Российской Федерации</w:t>
      </w:r>
    </w:p>
    <w:p w:rsidR="00692F3C" w:rsidRDefault="00692F3C">
      <w:pPr>
        <w:pStyle w:val="ConsPlusNormal"/>
        <w:jc w:val="right"/>
      </w:pPr>
      <w:r>
        <w:t>М.МИШУСТИН</w:t>
      </w: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jc w:val="right"/>
        <w:outlineLvl w:val="0"/>
      </w:pPr>
      <w:r>
        <w:t>Утверждены</w:t>
      </w:r>
    </w:p>
    <w:p w:rsidR="00692F3C" w:rsidRDefault="00692F3C">
      <w:pPr>
        <w:pStyle w:val="ConsPlusNormal"/>
        <w:jc w:val="right"/>
      </w:pPr>
      <w:r>
        <w:t>постановлением Правительства</w:t>
      </w:r>
    </w:p>
    <w:p w:rsidR="00692F3C" w:rsidRDefault="00692F3C">
      <w:pPr>
        <w:pStyle w:val="ConsPlusNormal"/>
        <w:jc w:val="right"/>
      </w:pPr>
      <w:r>
        <w:t>Российской Федерации</w:t>
      </w:r>
    </w:p>
    <w:p w:rsidR="00692F3C" w:rsidRDefault="00692F3C">
      <w:pPr>
        <w:pStyle w:val="ConsPlusNormal"/>
        <w:jc w:val="right"/>
      </w:pPr>
      <w:r>
        <w:t>от 19 июля 2022 г. N 1297</w:t>
      </w: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Title"/>
        <w:jc w:val="center"/>
      </w:pPr>
      <w:bookmarkStart w:id="0" w:name="P29"/>
      <w:bookmarkEnd w:id="0"/>
      <w:r>
        <w:t>ПРАВИЛА</w:t>
      </w:r>
    </w:p>
    <w:p w:rsidR="00692F3C" w:rsidRDefault="00692F3C">
      <w:pPr>
        <w:pStyle w:val="ConsPlusTitle"/>
        <w:jc w:val="center"/>
      </w:pPr>
      <w:r>
        <w:t>ПРЕДОСТАВЛЕНИЯ СУБСИДИИ ИЗ ФЕДЕРАЛЬНОГО БЮДЖЕТА АВТОНОМНОЙ</w:t>
      </w:r>
    </w:p>
    <w:p w:rsidR="00692F3C" w:rsidRDefault="00692F3C">
      <w:pPr>
        <w:pStyle w:val="ConsPlusTitle"/>
        <w:jc w:val="center"/>
      </w:pPr>
      <w:r>
        <w:t>НЕКОММЕРЧЕСКОЙ ОРГАНИЗАЦИИ "НАЦИОНАЛЬНЫЕ ПРИОРИТЕТЫ" В ЦЕЛЯХ</w:t>
      </w:r>
    </w:p>
    <w:p w:rsidR="00692F3C" w:rsidRDefault="00692F3C">
      <w:pPr>
        <w:pStyle w:val="ConsPlusTitle"/>
        <w:jc w:val="center"/>
      </w:pPr>
      <w:r>
        <w:t>ПРОДВИЖЕНИЯ ПОТРЕБИТЕЛЬСКИХ НЕПРОДОВОЛЬСТВЕННЫХ ТОВАРОВ</w:t>
      </w:r>
    </w:p>
    <w:p w:rsidR="00692F3C" w:rsidRDefault="00692F3C">
      <w:pPr>
        <w:pStyle w:val="ConsPlusTitle"/>
        <w:jc w:val="center"/>
      </w:pPr>
      <w:r>
        <w:t>РОССИЙСКИХ ПРОИЗВОДИТЕЛЕЙ НА ТЕЛЕВИДЕНИИ</w:t>
      </w: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ind w:firstLine="540"/>
        <w:jc w:val="both"/>
      </w:pPr>
      <w:bookmarkStart w:id="1" w:name="P35"/>
      <w:bookmarkEnd w:id="1"/>
      <w:r>
        <w:t>1. Настоящие Правила устанавливают цели, условия и порядок предоставления из федерального бюджета субсидии автономной некоммерческой организации "Национальные приоритеты" в целях продвижения потребительских непродовольственных товаров российских производителей на телевидении (далее - субсидия).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2. Субсидия предоставляется в рамках федерального проекта "Развитие промышленности социально значимых товаров" государственной </w:t>
      </w:r>
      <w:hyperlink r:id="rId5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сеть "Интернет") при формировании проекта федерального закона о федеральном бюджете либо проекта федерального закона о внесении изменений в федеральный закон о федеральном бюджете.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3. В настоящих Правилах используются следующие понятия: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"получатель" - автономная некоммерческая организация "Национальные приоритеты";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"потребительский непродовольственный товар" - одежда, обувь, медицинские изделия и лекарственные средства, товары для детей, занятий спортом, а также бытовая техника, товары для дома и гигиены, включая парфюмерию, косметику и бытовую химию;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"производитель" - российская организация, осуществляющая производство и выпуск в </w:t>
      </w:r>
      <w:r>
        <w:lastRenderedPageBreak/>
        <w:t>обращение потребительских непродовольственных товаров, включенная в реестр производителей, предоставляемый получателю Министерством промышленности и торговли Российской Федерации;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"телевидение" - общероссийские обязательные общедоступные телеканалы, получившие право на осуществление эфирного цифрового наземного вещания с использованием позиций в мультиплексах на всей территории Российской Федерации;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"реклама" - информация, распространяемая на телевидении в форме аудио- и (или) </w:t>
      </w:r>
      <w:proofErr w:type="spellStart"/>
      <w:r>
        <w:t>видеоконтента</w:t>
      </w:r>
      <w:proofErr w:type="spellEnd"/>
      <w:r>
        <w:t>, адресованная неопределенному кругу лиц и направленная на привлечение внимания к потребительским непродовольственным товарам с целью их продвижения.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2" w:name="P44"/>
      <w:bookmarkEnd w:id="2"/>
      <w:r>
        <w:t>4. Результатом предоставления субсидии является количество контактов с аудиторией в текущем финансовом году по результатам реализованного продвижения потребительских непродовольственных товаров производителей на телевидении.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5. Субсидия предоставляется Министерством промышленности и торговли Российской Федерации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35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6. Субсидия направляется на финансовое обеспечение расходов, связанных с достижением целей, указанных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Правил, а именно на размещение рекламно-информационных материалов на телевидении. Размер субсидии определяется как сумма затрат получателя на размещение рекламно-информационных материалов на телевидении.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Расходы, связанные с обеспечением деятельности получателя (включая расходы на содержание работников получателя, занимающихся администрированием субсидии), осуществляются за счет средств субсидии, предоставленной по соглашению, заключенному между получателем и Министерством цифрового развития, связи и массовых коммуникаций Российской Федерации в соответствии с </w:t>
      </w:r>
      <w:hyperlink r:id="rId6">
        <w:r>
          <w:rPr>
            <w:color w:val="0000FF"/>
          </w:rPr>
          <w:t>Правилами</w:t>
        </w:r>
      </w:hyperlink>
      <w:r>
        <w:t xml:space="preserve"> предоставления из федерального бюджета субсидии на государственную поддержку автономной некоммерческой организации "Национальные приоритеты" в целях осуществления информационно-разъяснительного и экспертно-социологического сопровождения результатов и мероприятий национальных проектов в средствах массовой информации и информационно-телекоммуникационной сети "Интернет", утвержденными постановлением Правительства Российской Федерации от 10 февраля 2021 г. N 147 "Об утверждении Правил предоставления из федерального бюджета субсидии на государственную поддержку автономной некоммерческой организации "Национальные приоритеты" в целях осуществления информационно-разъяснительного и экспертно-социологического сопровождения результатов и мероприятий национальных проектов в средствах массовой информации и информационно-телекоммуникационной сети "Интернет" и признании утратившими силу некоторых актов Правительства Российской Федерации".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7. Субсидия предоставляется на основании соглашения о предоставлении субсидии, заключаемого между Министерством промышленности и торговли Российской Федерации и получателем.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Соглашение, на основании которого предоставляется субсидия, дополнительное соглашение к соглашению, в том числе дополнительное соглашение о расторжении соглашения, заключаются в соответствии с </w:t>
      </w:r>
      <w:hyperlink r:id="rId7">
        <w:r>
          <w:rPr>
            <w:color w:val="0000FF"/>
          </w:rPr>
          <w:t>типовыми формами</w:t>
        </w:r>
      </w:hyperlink>
      <w:r>
        <w:t>, установленными Министерством финансов Российской Федерации, с соблюдением требований о защите государственной тайны в государственной интегрированной информационной системе управления общественными финансами "Электронный бюджет".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3" w:name="P50"/>
      <w:bookmarkEnd w:id="3"/>
      <w:r>
        <w:t>8. Субсидия предоставляется получателю при условии его соответствия на дату не ранее 1-го числа месяца, предшествующего месяцу, в котором подается заявка на заключение соглашения о предоставлении субсидии, следующим требованиям: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а) у получателя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До 31 декабря 2022 г. у получателя может быть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не превышающая 300 тыс. рублей;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lastRenderedPageBreak/>
        <w:t>б) у получателя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в) получатель не находится в процессе реорганизации (за исключением реорганизации в форме присоединения к получателю других юридических лиц), ликвидации, в отношении его не введена процедура банкротства, деятельность получателя не приостановлена в порядке, предусмотренном законодательством Российской Федерации;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д) получатель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е) получатель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В период предоставления субсидии до 31 декабря 2022 г. получатель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об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4" w:name="P59"/>
      <w:bookmarkEnd w:id="4"/>
      <w:r>
        <w:t>9. В целях заключения соглашения о предоставлении субсидии получатель представляет в Министерство промышленности и торговли Российской Федерации следующие документы: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а) заявка на заключение соглашения о предоставлении субсидии, составленная в произвольной форме;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б) справка, подтверждающая, что у получателя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подписанная руководителем и главным бухгалтером получателя;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в) справка, подтверждающая, что у получателя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Федерацией, подписанная руководителем и главным бухгалтером получателя;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г) справка, подтверждающая, что получатель не находится в процессе реорганизации (за исключением реорганизации в форме присоединения к получателю других юридических лиц), ликвидации, в отношении его не введена процедура банкротства, деятельность получателя не приостановлена в порядке, предусмотренном законодательством Российской Федерации, подписанная руководителем получателя;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д) справка, подтверждающая,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получателя, подписанная руководителем получателя;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е) справка, подтверждающая, что получатель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Правил, подписанная руководителем и главным бухгалтером получателя;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lastRenderedPageBreak/>
        <w:t>ж) справка, подтверждающая, что получатель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уничтожения, подписанная руководителем получателя.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10. Датой представления получателем документов, указанных в </w:t>
      </w:r>
      <w:hyperlink w:anchor="P59">
        <w:r>
          <w:rPr>
            <w:color w:val="0000FF"/>
          </w:rPr>
          <w:t>пункте 9</w:t>
        </w:r>
      </w:hyperlink>
      <w:r>
        <w:t xml:space="preserve"> настоящих Правил, считается день их регистрации в Министерстве промышленности и торговли Российской Федерации.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11. Министерство промышленности и торговли Российской Федерации в течение 5 рабочих дней со дня регистрации документов, указанных в </w:t>
      </w:r>
      <w:hyperlink w:anchor="P59">
        <w:r>
          <w:rPr>
            <w:color w:val="0000FF"/>
          </w:rPr>
          <w:t>пункте 9</w:t>
        </w:r>
      </w:hyperlink>
      <w:r>
        <w:t xml:space="preserve"> настоящих Правил, рассматривает их и проверяет соблюдение получателем требований, указанных в </w:t>
      </w:r>
      <w:hyperlink w:anchor="P50">
        <w:r>
          <w:rPr>
            <w:color w:val="0000FF"/>
          </w:rPr>
          <w:t>пункте 8</w:t>
        </w:r>
      </w:hyperlink>
      <w:r>
        <w:t xml:space="preserve"> настоящих Правил. По результатам проверки представленных получателем документов Министерство промышленности и торговли Российской Федерации заключает с получателем соглашение о предоставлении субсидии.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Министерство промышленности и торговли Российской Федерации уведомляет получателя о заключении соглашения о предоставлении субсидии или об отказе в заключении соглашения о предоставлении субсидии в течение 5 рабочих дней со дня принятия соответствующего решения.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Получатель подписывает соглашение о предоставлении субсидии в течение 10 рабочих дней со дня получения уведомления о заключении соглашения о предоставлении субсидии. Подписанное получателем соглашение о предоставлении субсидии в течение 5 рабочих дней подписывается Министерством промышленности и торговли Российской Федерации.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Основаниями для отказа в заключении соглашения о предоставлении субсидии являются: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непредставление получателем (представление не в полном объеме) документов, указанных в </w:t>
      </w:r>
      <w:hyperlink w:anchor="P59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установление факта недостоверности представленной получателем информации, в том числе информации о месте нахождения и об адресе юридического лица;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несоответствие получателя требованиям, предусмотренным </w:t>
      </w:r>
      <w:hyperlink w:anchor="P50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Получатель имеет право повторно представить документы после устранения оснований для отказа в заключении соглашения о предоставлении субсидии в течение 5 рабочих дней со дня получения от Министерства промышленности и торговли Российской Федерации уведомления об отказе в заключении соглашения о предоставлении субсидии.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12. Соглашение о предоставлении субсидии содержит в том числе: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а) цели, условия и порядок предоставления субсидии;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б) обязанность представления в соответствии с настоящими Правилами отчета об осуществлении расходов, источником финансового обеспечения которых является субсидия, и отчета о достижении значений результата предоставления субсидии по формам, определенным типовой формой соглашения о предоставлении субсидии, установленной Министерством финансов Российской Федерации, а также сроки и формы представления отчета о целевом использовании субсидии;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в) значения результата предоставления субсидии, указанного в </w:t>
      </w:r>
      <w:hyperlink w:anchor="P44">
        <w:r>
          <w:rPr>
            <w:color w:val="0000FF"/>
          </w:rPr>
          <w:t>пункте 4</w:t>
        </w:r>
      </w:hyperlink>
      <w:r>
        <w:t xml:space="preserve"> настоящих Правил;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г) согласие получателя на осуществление в отношении его Министерством промышленности и торговли Российской Федерации проверки соблюдения порядка и условий предоставления субсидии, в том числе в части достижения результата предоставления субсидии, и проверки органами государственного финансового контроля соблюдения получателем порядка и условий предоставления субсидии в соответствии со </w:t>
      </w:r>
      <w:hyperlink r:id="rId8">
        <w:r>
          <w:rPr>
            <w:color w:val="0000FF"/>
          </w:rPr>
          <w:t>статьями 268.1</w:t>
        </w:r>
      </w:hyperlink>
      <w:r>
        <w:t xml:space="preserve"> и </w:t>
      </w:r>
      <w:hyperlink r:id="rId9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получателя по включению в договоры (соглашения), заключенные с иными лицами в целях исполнения обязательств по соглашению о предоставлении субсидии, положений о согласии таких лиц на проведение указанных проверок;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д) обязательство получателя по возврату в доход федерального бюджета средств субсидии в объеме, при использовании которого были допущены нарушения условий предоставления субсидии, выявленные по результатам проверок, проведенных Министерством промышленности и </w:t>
      </w:r>
      <w:r>
        <w:lastRenderedPageBreak/>
        <w:t xml:space="preserve">торговли Российской Федерации и органами государственного финансового контроля,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е) запрет на приобретение получателем за счет средств субсидии иностранной валюты, на размещение средств субсидии на депозитах и посредством иных финансовых инструментов, а также обязательство получателя по включению в договоры (соглашения), заключенные в целях исполнения обязательств по соглашению о предоставлении субсидии, положений о запрете на приобретение иностранной валюты за счет полученных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результата предоставления субсидии иных операций, определенных настоящими Правилами;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ж) порядок возврата и определения размера средств, полученных получателем, подлежащих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в соответствии с настоящими Правилами;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з)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и) условие о согласовании новых условий соглашения о предоставлении субсидии или о расторжении соглашения о предоставлении субсидии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к) положение о возможности осуществления расходов, источником финансового обеспечения которых является не использованный в отчетном финансовом году остаток субсидии, и включение такого положения в соглашение о предоставлении субсидии при принятии Министерством промышленности и торговли Российской Федерации как получателем средств федерального бюджета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 в порядке и сроки, которые установлены бюджетным законодательством Российской Федерации;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л) условия и порядок заключения дополнительных соглашений к соглашению о предоставлении субсидии, в том числе дополнительного соглашения о расторжении соглашения в соответствии с типовой формой, установленной Министерством финансов Российской Федерации.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13. Субсидия является источником финансового обеспечения расходов получателя на </w:t>
      </w:r>
      <w:proofErr w:type="spellStart"/>
      <w:r>
        <w:t>софинансирование</w:t>
      </w:r>
      <w:proofErr w:type="spellEnd"/>
      <w:r>
        <w:t xml:space="preserve"> 50 процентов расходов производителей на размещение рекламы. В случае если производитель является субъектом малого и среднего предпринимательства, субсидия является источником финансового обеспечения расходов получателя на </w:t>
      </w:r>
      <w:proofErr w:type="spellStart"/>
      <w:r>
        <w:t>софинансирование</w:t>
      </w:r>
      <w:proofErr w:type="spellEnd"/>
      <w:r>
        <w:t xml:space="preserve"> 70 процентов расходов таких производителей на размещение рекламы.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получателем в территориальный орган Федерального казначейства распоряжений о совершении казначейских платежей для оплаты денежного обязательства получателя.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5" w:name="P90"/>
      <w:bookmarkEnd w:id="5"/>
      <w:r>
        <w:t xml:space="preserve">14. Министерство промышленности и торговли Российской Федерации проводит проверки соблюдения получателем порядка и условий предоставления субсидий,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10">
        <w:r>
          <w:rPr>
            <w:color w:val="0000FF"/>
          </w:rPr>
          <w:t>статьями 268.1</w:t>
        </w:r>
      </w:hyperlink>
      <w:r>
        <w:t xml:space="preserve"> и </w:t>
      </w:r>
      <w:hyperlink r:id="rId1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15. Получателем ежеквартально формируются и представляются в Министерство промышленности и торговли Российской Федерации не позднее 15-го рабочего дня месяца, следующего за последним месяцем отчетного квартала: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6" w:name="P92"/>
      <w:bookmarkEnd w:id="6"/>
      <w:r>
        <w:t xml:space="preserve">а) отчет об осуществлении расходов, источником финансового обеспечения которых является </w:t>
      </w:r>
      <w:r>
        <w:lastRenderedPageBreak/>
        <w:t>субсидия;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7" w:name="P93"/>
      <w:bookmarkEnd w:id="7"/>
      <w:r>
        <w:t>б) отчет о достижении значений результата предоставления субсидии;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8" w:name="P94"/>
      <w:bookmarkEnd w:id="8"/>
      <w:r>
        <w:t>в) отчет о целевом использовании субсидии.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16. Отчеты, указанные в </w:t>
      </w:r>
      <w:hyperlink w:anchor="P92">
        <w:r>
          <w:rPr>
            <w:color w:val="0000FF"/>
          </w:rPr>
          <w:t>подпунктах "а"</w:t>
        </w:r>
      </w:hyperlink>
      <w:r>
        <w:t xml:space="preserve"> и </w:t>
      </w:r>
      <w:hyperlink w:anchor="P93">
        <w:r>
          <w:rPr>
            <w:color w:val="0000FF"/>
          </w:rPr>
          <w:t>"б" пункта 15</w:t>
        </w:r>
      </w:hyperlink>
      <w:r>
        <w:t xml:space="preserve"> настоящих Правил, представляются по формам, определенным типовой формой соглашения о предоставлении субсидии, установленной Министерством финансов Российской Федерации.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Отчет, указанный в </w:t>
      </w:r>
      <w:hyperlink w:anchor="P94">
        <w:r>
          <w:rPr>
            <w:color w:val="0000FF"/>
          </w:rPr>
          <w:t>подпункте "в" пункта 15</w:t>
        </w:r>
      </w:hyperlink>
      <w:r>
        <w:t xml:space="preserve"> настоящих Правил, представляется по форме, установленной соглашением о предоставлении субсидии.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17. Министерством промышленности и торговли Российской Федерации проводится мониторинг достижения результата предоставления субсидии, который осуществляется исходя из достижения значения результата предоставления субсидии, определенного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субсидии, в </w:t>
      </w:r>
      <w:hyperlink r:id="rId12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18. Ответственность за недостоверность представленных в Министерство промышленности и торговли Российской Федерации сведений, документов и несоблюдение получателем целей, условий и порядка предоставления субсидии несет получатель.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19. В случае нарушения получателем условий, установленных при предоставлении субсидии, выявленного в том числе по фактам проверок, проведенных Министерством промышленности и торговли Российской Федерации и органами государственного финансового контроля в соответствии с </w:t>
      </w:r>
      <w:hyperlink w:anchor="P90">
        <w:r>
          <w:rPr>
            <w:color w:val="0000FF"/>
          </w:rPr>
          <w:t>пунктом 14</w:t>
        </w:r>
      </w:hyperlink>
      <w:r>
        <w:t xml:space="preserve"> настоящих Правил,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субсидии, предусмотренного настоящими Правилами, соответствующие средства в объеме выявленных нарушений подлежат возврату в доход федерального бюджета: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на основании требования Министерства промышленности и торговли Российской Федерации - не позднее 30-го рабочего дня со дня получения указанного требования получателем;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20. Размер субсидии, подлежащей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 (C), определяется по формуле:</w:t>
      </w: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019175" cy="4572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ind w:firstLine="540"/>
        <w:jc w:val="both"/>
      </w:pPr>
      <w:r>
        <w:t>где: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V - размер средств федерального бюджета, предусмотренных в отчетном периоде в рамках соглашения о предоставлении субсидии, всего (рублей);</w:t>
      </w:r>
    </w:p>
    <w:p w:rsidR="00692F3C" w:rsidRDefault="00692F3C">
      <w:pPr>
        <w:pStyle w:val="ConsPlusNormal"/>
        <w:spacing w:before="200"/>
        <w:ind w:firstLine="540"/>
        <w:jc w:val="both"/>
      </w:pPr>
      <w:proofErr w:type="spellStart"/>
      <w:r>
        <w:t>R</w:t>
      </w:r>
      <w:r>
        <w:rPr>
          <w:vertAlign w:val="subscript"/>
        </w:rPr>
        <w:t>ф</w:t>
      </w:r>
      <w:proofErr w:type="spellEnd"/>
      <w:r>
        <w:t xml:space="preserve"> - достигнутое значение результата предоставления субсидии за период действия соглашения о предоставлении субсидии (процентов);</w:t>
      </w:r>
    </w:p>
    <w:p w:rsidR="00692F3C" w:rsidRDefault="00692F3C">
      <w:pPr>
        <w:pStyle w:val="ConsPlusNormal"/>
        <w:spacing w:before="200"/>
        <w:ind w:firstLine="540"/>
        <w:jc w:val="both"/>
      </w:pPr>
      <w:proofErr w:type="spellStart"/>
      <w:r>
        <w:t>R</w:t>
      </w:r>
      <w:r>
        <w:rPr>
          <w:vertAlign w:val="subscript"/>
        </w:rPr>
        <w:t>п</w:t>
      </w:r>
      <w:proofErr w:type="spellEnd"/>
      <w:r>
        <w:t xml:space="preserve"> - плановое значение результата предоставления субсидии, указанного в соглашении о предоставлении субсидии (100 процентов).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21. В целях формирования реестра производителей Министерство промышленности и торговли Российской Федерации проводит отбор на основании подаваемых организациями заявок на участие в отборе (далее - заявка).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22. В целях проведения отбора Министерство промышленности и торговли Российской Федерации образует комиссию и не позднее чем за 3 календарных дня до дня начала приема заявок размещает на сайте государственной информационной системы промышленности в сети "Интернет" объявление о проведении отбора с указанием: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lastRenderedPageBreak/>
        <w:t>а) сроков проведения отбора;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б) дат начала подачи и окончания приема заявок организациями;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в) места нахождения, почтового адреса, адреса электронной почты Министерства промышленности и торговли Российской Федерации;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г) требований к организациям, участвующим в отборе, в соответствии с </w:t>
      </w:r>
      <w:hyperlink w:anchor="P120">
        <w:r>
          <w:rPr>
            <w:color w:val="0000FF"/>
          </w:rPr>
          <w:t>пунктом 23</w:t>
        </w:r>
      </w:hyperlink>
      <w:r>
        <w:t xml:space="preserve"> настоящих Правил и перечня документов, представляемых организациями для подтверждения их соответствия указанным требованиям, в соответствии с </w:t>
      </w:r>
      <w:hyperlink w:anchor="P131">
        <w:r>
          <w:rPr>
            <w:color w:val="0000FF"/>
          </w:rPr>
          <w:t>пунктом 24</w:t>
        </w:r>
      </w:hyperlink>
      <w:r>
        <w:t xml:space="preserve"> настоящих Правил;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д) порядка подачи заявок и требований, предъявляемых к форме и содержанию заявок;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е) порядка отзыва заявок, порядка возврата заявок, определяющего в том числе основания для возврата заявок, порядка внесения изменений в заявки;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ж) правил рассмотрения и оценки заявок;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з) порядка предоставления организациям разъяснений положений объявления о проведении отбора, дат начала и окончания такого предоставления.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9" w:name="P120"/>
      <w:bookmarkEnd w:id="9"/>
      <w:r>
        <w:t>23. Организация должна соответствовать по состоянию на дату не ранее чем за 30 календарных дней до дня подачи заявки следующим требованиям: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а)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б)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4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в) организация не имеет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При подаче заявки в 2022 году у организации может быть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не превышающая 300 тыс. рублей;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г)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д) организация не получает в соответствии с иными нормативными правовыми актами Российской Федерации средства из федерального бюджета, бюджета субъекта Российской Федерации или местного бюджета (включая иные гранты, предоставляемые институтами развития за счет средств субсидии) на цели, предусмотренные </w:t>
      </w:r>
      <w:hyperlink w:anchor="P35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ж)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lastRenderedPageBreak/>
        <w:t>з) организация не находится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на поставку товаров, выполнение работ, оказание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и) организация должна осуществлять производство и выпуск в обращение потребительских непродовольственных товаров.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10" w:name="P131"/>
      <w:bookmarkEnd w:id="10"/>
      <w:r>
        <w:t>24. Для участия в отборе организация в сроки, установленные объявлением о проведении отбора, представляет в Министерство промышленности и торговли Российской Федерации подписанную руководителем или уполномоченным лицом (с подтверждением полномочий указанного лица) заявку организации, содержащую следующие документы и сведения: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а) сопроводительное письмо за подписью руководителя (уполномоченного лица с представлением документов, подтверждающих полномочия указанного лица) организации. Организация вправе подать только одну заявку на участие в отборе;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б) выписка из Единого государственного реестра юридических лиц, заверенная в установленном порядке, или сведения о юридическом лице, полученные с официального сайта Федеральной налоговой службы в сети "Интернет"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в) справка, подписанная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подтверждающая соответствие организации на дату не ранее чем за 30 календарных дней до даты подачи заявки на участие в отборе требованиям, установленным </w:t>
      </w:r>
      <w:hyperlink w:anchor="P120">
        <w:r>
          <w:rPr>
            <w:color w:val="0000FF"/>
          </w:rPr>
          <w:t>пунктом 23</w:t>
        </w:r>
      </w:hyperlink>
      <w:r>
        <w:t xml:space="preserve"> настоящих Правил (в случае непредставления организацией указанных документов Министерство промышленности и торговли Российской Федерации запрашивает их самостоятельно);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г) справка, подписанная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подтверждающая, что организация является субъектом малого и среднего предпринимательства, с приложением копии выписки из единого реестра субъектов малого и среднего предпринимательства (представляется в случае, если организация является субъектом малого и среднего предпринимательства)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д) описание предлагаемого к продвижению потребительского непродовольственного товара (товаров), подтверждающее соответствие требованиям </w:t>
      </w:r>
      <w:hyperlink w:anchor="P138">
        <w:r>
          <w:rPr>
            <w:color w:val="0000FF"/>
          </w:rPr>
          <w:t>пункта 25</w:t>
        </w:r>
      </w:hyperlink>
      <w:r>
        <w:t xml:space="preserve"> настоящих Правил, включающее в себя видеоролик, предлагаемый к размещению на телевидении, договор (соглашение) о размещении рекламы на телевидении;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11" w:name="P137"/>
      <w:bookmarkEnd w:id="11"/>
      <w:r>
        <w:t xml:space="preserve">е) справка в свободной форме, подписанная руководителем (уполномоченным лицом с представлением документов, подтверждающих полномочия указанного лица), подтверждающая принятие организацией обязательства по достижению объема выручки, полученной от реализации потребительского непродовольственного товара (товаров), предлагаемого организацией к продвижению, в размере, превышающем объем средств, использованных получателем на </w:t>
      </w:r>
      <w:proofErr w:type="spellStart"/>
      <w:r>
        <w:t>софинансирование</w:t>
      </w:r>
      <w:proofErr w:type="spellEnd"/>
      <w:r>
        <w:t xml:space="preserve"> затрат на размещение рекламы не менее чем в 5 раз, нарастающим итогом в течение 3 лет, начиная с года, следующего за годом подачи заявки.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12" w:name="P138"/>
      <w:bookmarkEnd w:id="12"/>
      <w:r>
        <w:t>25. Потребительский непродовольственный товар (товары), предлагаемый организацией к продвижению, должен отвечать следующим требованиям: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а) должен быть доступен для покупки потребителями во всех федеральных округах Российской Федерации;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б) должен отсутствовать в рекламе в году, предшествующем году подачи заявки;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lastRenderedPageBreak/>
        <w:t>в) должен быть объектом видеоролика, планируемого к размещению на телевидении в текущем году.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26. В течение 20 рабочих дней со дня окончания приема заявок: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а) Министерство промышленности и торговли Российской Федерации: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образует комиссию по формированию реестра производителей (далее - комиссия);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проводит проверку соответствия организаций требованиям </w:t>
      </w:r>
      <w:hyperlink w:anchor="P120">
        <w:r>
          <w:rPr>
            <w:color w:val="0000FF"/>
          </w:rPr>
          <w:t>пункта 23</w:t>
        </w:r>
      </w:hyperlink>
      <w:r>
        <w:t xml:space="preserve"> настоящих Правил и документов, входящих в состав заявок, требованиям </w:t>
      </w:r>
      <w:hyperlink w:anchor="P131">
        <w:r>
          <w:rPr>
            <w:color w:val="0000FF"/>
          </w:rPr>
          <w:t>пунктов 24</w:t>
        </w:r>
      </w:hyperlink>
      <w:r>
        <w:t xml:space="preserve"> и </w:t>
      </w:r>
      <w:hyperlink w:anchor="P138">
        <w:r>
          <w:rPr>
            <w:color w:val="0000FF"/>
          </w:rPr>
          <w:t>25</w:t>
        </w:r>
      </w:hyperlink>
      <w:r>
        <w:t xml:space="preserve"> настоящих Правил;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по результатам проверки подготавливает предложения о допуске организации к участию в отборе или об отказе в допуске организации к участию в отборе и направляет заявки и прилагаемые в соответствии с </w:t>
      </w:r>
      <w:hyperlink w:anchor="P131">
        <w:r>
          <w:rPr>
            <w:color w:val="0000FF"/>
          </w:rPr>
          <w:t>пунктом 24</w:t>
        </w:r>
      </w:hyperlink>
      <w:r>
        <w:t xml:space="preserve"> настоящих Правил документы, а также предложения в комиссию;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б) комиссия: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утверждает протокол рассмотрения заявок, в котором указываются наименование отбора и организатор отбора, дата, время начала и окончания процедуры рассмотрения заявок, сведения о заявках организаций, прошедших отбор, а также о не допущенных к участию в отборе заявках с указанием оснований отклонения заявок, указанных в </w:t>
      </w:r>
      <w:hyperlink w:anchor="P154">
        <w:r>
          <w:rPr>
            <w:color w:val="0000FF"/>
          </w:rPr>
          <w:t>пункте 28</w:t>
        </w:r>
      </w:hyperlink>
      <w:r>
        <w:t xml:space="preserve"> настоящих Правил;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формирует реестр производителей в целях его предоставления получателю с указанием следующих сведений: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полное наименование производителя;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сведения о юридическом лице производителя;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информация о товаре (товарах), предлагаемом к продвижению.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27. Министерство промышленности и торговли Российской Федерации в течение 5 рабочих дней со дня формирования реестра производителей направляет его получателю.</w:t>
      </w:r>
    </w:p>
    <w:p w:rsidR="00692F3C" w:rsidRDefault="00692F3C">
      <w:pPr>
        <w:pStyle w:val="ConsPlusNormal"/>
        <w:spacing w:before="200"/>
        <w:ind w:firstLine="540"/>
        <w:jc w:val="both"/>
      </w:pPr>
      <w:bookmarkStart w:id="13" w:name="P154"/>
      <w:bookmarkEnd w:id="13"/>
      <w:r>
        <w:t>28. Основаниями для отклонения заявок являются: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120">
        <w:r>
          <w:rPr>
            <w:color w:val="0000FF"/>
          </w:rPr>
          <w:t>пунктом 23</w:t>
        </w:r>
      </w:hyperlink>
      <w:r>
        <w:t xml:space="preserve"> настоящих Правил;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б) непредставление или представление не в полном объеме документов, указанных в </w:t>
      </w:r>
      <w:hyperlink w:anchor="P131">
        <w:r>
          <w:rPr>
            <w:color w:val="0000FF"/>
          </w:rPr>
          <w:t>пункте 24</w:t>
        </w:r>
      </w:hyperlink>
      <w:r>
        <w:t xml:space="preserve"> настоящих Правил;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в) несоответствие заявки и документов, представленных организацией в соответствии с </w:t>
      </w:r>
      <w:hyperlink w:anchor="P131">
        <w:r>
          <w:rPr>
            <w:color w:val="0000FF"/>
          </w:rPr>
          <w:t>пунктом 24</w:t>
        </w:r>
      </w:hyperlink>
      <w:r>
        <w:t xml:space="preserve"> настоящих Правил, требованиям к заявкам участников отбора, установленным в объявлении о проведении отбора;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г) недостоверность представленной организацией информации, в том числе информации о месте нахождения и об адресе юридического лица;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>д) подача заявки после даты и (или) времени, определенных для подачи заявок.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29. В целях </w:t>
      </w:r>
      <w:proofErr w:type="spellStart"/>
      <w:r>
        <w:t>софинансирования</w:t>
      </w:r>
      <w:proofErr w:type="spellEnd"/>
      <w:r>
        <w:t xml:space="preserve"> затрат на размещение рекламы производители предоставляют получателю договор на размещение рекламы, а также </w:t>
      </w:r>
      <w:proofErr w:type="spellStart"/>
      <w:r>
        <w:t>видеоконтент</w:t>
      </w:r>
      <w:proofErr w:type="spellEnd"/>
      <w:r>
        <w:t xml:space="preserve"> для размещения.</w:t>
      </w:r>
    </w:p>
    <w:p w:rsidR="00692F3C" w:rsidRDefault="00692F3C">
      <w:pPr>
        <w:pStyle w:val="ConsPlusNormal"/>
        <w:spacing w:before="200"/>
        <w:ind w:firstLine="540"/>
        <w:jc w:val="both"/>
      </w:pPr>
      <w:r>
        <w:t xml:space="preserve">30. В целях подтверждения исполнения обязательств, указанных в </w:t>
      </w:r>
      <w:hyperlink w:anchor="P137">
        <w:r>
          <w:rPr>
            <w:color w:val="0000FF"/>
          </w:rPr>
          <w:t>подпункте "е" пункта 24</w:t>
        </w:r>
      </w:hyperlink>
      <w:r>
        <w:t xml:space="preserve"> настоящих Правил, производитель ежегодно, не позднее 30 марта, представляет в Министерство промышленности и торговли Российской Федерации отчет в свободной форме об исполнении принятых обязательств с указанием объемов выручки и объемов </w:t>
      </w:r>
      <w:proofErr w:type="spellStart"/>
      <w:r>
        <w:t>софинансирования</w:t>
      </w:r>
      <w:proofErr w:type="spellEnd"/>
      <w:r>
        <w:t>.</w:t>
      </w: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jc w:val="both"/>
      </w:pPr>
    </w:p>
    <w:p w:rsidR="00692F3C" w:rsidRDefault="00692F3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1F1A" w:rsidRDefault="00D71F1A">
      <w:bookmarkStart w:id="14" w:name="_GoBack"/>
      <w:bookmarkEnd w:id="14"/>
    </w:p>
    <w:sectPr w:rsidR="00D71F1A" w:rsidSect="00B76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F3C"/>
    <w:rsid w:val="00692F3C"/>
    <w:rsid w:val="00D7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B30D7D-7CEF-4A01-8928-2A3576C1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2F3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92F3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92F3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39CFA3A0EB8243C6456D4AB351EA2793659E026738897E40B99EE5C1BA7B4DB2EE7100BF1ADDBB49A061869EADDEB8CB4BAE231A37hAH9O" TargetMode="External"/><Relationship Id="rId13" Type="http://schemas.openxmlformats.org/officeDocument/2006/relationships/image" Target="media/image1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A39CFA3A0EB8243C6456D4AB351EA27946E9A076432897E40B99EE5C1BA7B4DB2EE7102B81AD9B018FA7182D7FADAA4C25DB0290437ABD8h3H6O" TargetMode="External"/><Relationship Id="rId12" Type="http://schemas.openxmlformats.org/officeDocument/2006/relationships/hyperlink" Target="consultantplus://offline/ref=CA39CFA3A0EB8243C6456D4AB351EA2793679C076132897E40B99EE5C1BA7B4DB2EE7102B81AD9B11EFA7182D7FADAA4C25DB0290437ABD8h3H6O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A39CFA3A0EB8243C6456453B451EA27906E9E06613C897E40B99EE5C1BA7B4DB2EE7102B81AD9B119FA7182D7FADAA4C25DB0290437ABD8h3H6O" TargetMode="External"/><Relationship Id="rId11" Type="http://schemas.openxmlformats.org/officeDocument/2006/relationships/hyperlink" Target="consultantplus://offline/ref=CA39CFA3A0EB8243C6456D4AB351EA2793659E026738897E40B99EE5C1BA7B4DB2EE7100BF18DBBB49A061869EADDEB8CB4BAE231A37hAH9O" TargetMode="External"/><Relationship Id="rId5" Type="http://schemas.openxmlformats.org/officeDocument/2006/relationships/hyperlink" Target="consultantplus://offline/ref=CA39CFA3A0EB8243C6456D4AB351EA2793669406613A897E40B99EE5C1BA7B4DB2EE7102B012D0B216A57497C6A2D5AFD543B83F1835A9hDH8O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A39CFA3A0EB8243C6456D4AB351EA2793659E026738897E40B99EE5C1BA7B4DB2EE7100BF1ADDBB49A061869EADDEB8CB4BAE231A37hAH9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A39CFA3A0EB8243C6456D4AB351EA2793659E026738897E40B99EE5C1BA7B4DB2EE7100BF18DBBB49A061869EADDEB8CB4BAE231A37hAH9O" TargetMode="External"/><Relationship Id="rId14" Type="http://schemas.openxmlformats.org/officeDocument/2006/relationships/hyperlink" Target="consultantplus://offline/ref=CA39CFA3A0EB8243C6456D4AB351EA27956F9F026039897E40B99EE5C1BA7B4DB2EE7106B34E88F448FC27DA8DAFDFB8C943B2h2H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5148</Words>
  <Characters>29348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2022-08-29T14:07:00Z</dcterms:created>
  <dcterms:modified xsi:type="dcterms:W3CDTF">2022-08-29T14:08:00Z</dcterms:modified>
</cp:coreProperties>
</file>