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2F2" w:rsidRDefault="00AC22F2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C22F2" w:rsidRDefault="00AC22F2">
      <w:pPr>
        <w:pStyle w:val="ConsPlusNormal"/>
        <w:jc w:val="both"/>
        <w:outlineLvl w:val="0"/>
      </w:pPr>
    </w:p>
    <w:p w:rsidR="00AC22F2" w:rsidRDefault="00AC22F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C22F2" w:rsidRDefault="00AC22F2">
      <w:pPr>
        <w:pStyle w:val="ConsPlusTitle"/>
        <w:jc w:val="center"/>
      </w:pPr>
    </w:p>
    <w:p w:rsidR="00AC22F2" w:rsidRDefault="00AC22F2">
      <w:pPr>
        <w:pStyle w:val="ConsPlusTitle"/>
        <w:jc w:val="center"/>
      </w:pPr>
      <w:r>
        <w:t>ПОСТАНОВЛЕНИЕ</w:t>
      </w:r>
    </w:p>
    <w:p w:rsidR="00AC22F2" w:rsidRDefault="00AC22F2">
      <w:pPr>
        <w:pStyle w:val="ConsPlusTitle"/>
        <w:jc w:val="center"/>
      </w:pPr>
      <w:r>
        <w:t>от 24 июля 2021 г. N 1252</w:t>
      </w:r>
    </w:p>
    <w:p w:rsidR="00AC22F2" w:rsidRDefault="00AC22F2">
      <w:pPr>
        <w:pStyle w:val="ConsPlusTitle"/>
        <w:jc w:val="center"/>
      </w:pPr>
    </w:p>
    <w:p w:rsidR="00AC22F2" w:rsidRDefault="00AC22F2">
      <w:pPr>
        <w:pStyle w:val="ConsPlusTitle"/>
        <w:jc w:val="center"/>
      </w:pPr>
      <w:r>
        <w:t>ОБ УТВЕРЖДЕНИИ ПРАВИЛ</w:t>
      </w:r>
    </w:p>
    <w:p w:rsidR="00AC22F2" w:rsidRDefault="00AC22F2">
      <w:pPr>
        <w:pStyle w:val="ConsPlusTitle"/>
        <w:jc w:val="center"/>
      </w:pPr>
      <w:r>
        <w:t>ПРЕДОСТАВЛЕНИЯ ИЗ ФЕДЕРАЛЬНОГО БЮДЖЕТА СУБСИДИЙ РОССИЙСКИМ</w:t>
      </w:r>
    </w:p>
    <w:p w:rsidR="00AC22F2" w:rsidRDefault="00AC22F2">
      <w:pPr>
        <w:pStyle w:val="ConsPlusTitle"/>
        <w:jc w:val="center"/>
      </w:pPr>
      <w:r>
        <w:t>ОРГАНИЗАЦИЯМ НА ФИНАНСОВОЕ ОБЕСПЕЧЕНИЕ ЧАСТИ ЗАТРАТ</w:t>
      </w:r>
    </w:p>
    <w:p w:rsidR="00AC22F2" w:rsidRDefault="00AC22F2">
      <w:pPr>
        <w:pStyle w:val="ConsPlusTitle"/>
        <w:jc w:val="center"/>
      </w:pPr>
      <w:r>
        <w:t>НА СОЗДАНИЕ ЭЛЕКТРОННОЙ КОМПОНЕНТНОЙ БАЗЫ И МОДУЛЕЙ</w:t>
      </w:r>
    </w:p>
    <w:p w:rsidR="00AC22F2" w:rsidRDefault="00AC22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C22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22F2" w:rsidRDefault="00AC22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22F2" w:rsidRDefault="00AC22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30.10.2021 </w:t>
            </w:r>
            <w:hyperlink r:id="rId5">
              <w:r>
                <w:rPr>
                  <w:color w:val="0000FF"/>
                </w:rPr>
                <w:t>N 1867</w:t>
              </w:r>
            </w:hyperlink>
            <w:r>
              <w:rPr>
                <w:color w:val="392C69"/>
              </w:rPr>
              <w:t>,</w:t>
            </w:r>
          </w:p>
          <w:p w:rsidR="00AC22F2" w:rsidRDefault="00AC22F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18.10.2023 </w:t>
            </w:r>
            <w:hyperlink r:id="rId6">
              <w:r>
                <w:rPr>
                  <w:color w:val="0000FF"/>
                </w:rPr>
                <w:t>N 1733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</w:tr>
    </w:tbl>
    <w:p w:rsidR="00AC22F2" w:rsidRDefault="00AC22F2">
      <w:pPr>
        <w:pStyle w:val="ConsPlusNormal"/>
        <w:ind w:firstLine="540"/>
        <w:jc w:val="both"/>
      </w:pPr>
    </w:p>
    <w:p w:rsidR="00AC22F2" w:rsidRDefault="00AC22F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модулей.</w:t>
      </w:r>
    </w:p>
    <w:p w:rsidR="00AC22F2" w:rsidRDefault="00AC22F2">
      <w:pPr>
        <w:pStyle w:val="ConsPlusNormal"/>
        <w:ind w:firstLine="540"/>
        <w:jc w:val="both"/>
      </w:pPr>
    </w:p>
    <w:p w:rsidR="00AC22F2" w:rsidRDefault="00AC22F2">
      <w:pPr>
        <w:pStyle w:val="ConsPlusNormal"/>
        <w:jc w:val="right"/>
      </w:pPr>
      <w:r>
        <w:t>Председатель Правительства</w:t>
      </w:r>
    </w:p>
    <w:p w:rsidR="00AC22F2" w:rsidRDefault="00AC22F2">
      <w:pPr>
        <w:pStyle w:val="ConsPlusNormal"/>
        <w:jc w:val="right"/>
      </w:pPr>
      <w:r>
        <w:t>Российской Федерации</w:t>
      </w:r>
    </w:p>
    <w:p w:rsidR="00AC22F2" w:rsidRDefault="00AC22F2">
      <w:pPr>
        <w:pStyle w:val="ConsPlusNormal"/>
        <w:jc w:val="right"/>
      </w:pPr>
      <w:r>
        <w:t>М.МИШУСТИН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right"/>
        <w:outlineLvl w:val="0"/>
      </w:pPr>
      <w:r>
        <w:t>Утверждены</w:t>
      </w:r>
    </w:p>
    <w:p w:rsidR="00AC22F2" w:rsidRDefault="00AC22F2">
      <w:pPr>
        <w:pStyle w:val="ConsPlusNormal"/>
        <w:jc w:val="right"/>
      </w:pPr>
      <w:r>
        <w:t>постановлением Правительства</w:t>
      </w:r>
    </w:p>
    <w:p w:rsidR="00AC22F2" w:rsidRDefault="00AC22F2">
      <w:pPr>
        <w:pStyle w:val="ConsPlusNormal"/>
        <w:jc w:val="right"/>
      </w:pPr>
      <w:r>
        <w:t>Российской Федерации</w:t>
      </w:r>
    </w:p>
    <w:p w:rsidR="00AC22F2" w:rsidRDefault="00AC22F2">
      <w:pPr>
        <w:pStyle w:val="ConsPlusNormal"/>
        <w:jc w:val="right"/>
      </w:pPr>
      <w:r>
        <w:t>от 24 июля 2021 г. N 1252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Title"/>
        <w:jc w:val="center"/>
      </w:pPr>
      <w:bookmarkStart w:id="1" w:name="P30"/>
      <w:bookmarkEnd w:id="1"/>
      <w:r>
        <w:t>ПРАВИЛА</w:t>
      </w:r>
    </w:p>
    <w:p w:rsidR="00AC22F2" w:rsidRDefault="00AC22F2">
      <w:pPr>
        <w:pStyle w:val="ConsPlusTitle"/>
        <w:jc w:val="center"/>
      </w:pPr>
      <w:r>
        <w:t>ПРЕДОСТАВЛЕНИЯ ИЗ ФЕДЕРАЛЬНОГО БЮДЖЕТА СУБСИДИЙ РОССИЙСКИМ</w:t>
      </w:r>
    </w:p>
    <w:p w:rsidR="00AC22F2" w:rsidRDefault="00AC22F2">
      <w:pPr>
        <w:pStyle w:val="ConsPlusTitle"/>
        <w:jc w:val="center"/>
      </w:pPr>
      <w:r>
        <w:t>ОРГАНИЗАЦИЯМ НА ФИНАНСОВОЕ ОБЕСПЕЧЕНИЕ ЧАСТИ ЗАТРАТ</w:t>
      </w:r>
    </w:p>
    <w:p w:rsidR="00AC22F2" w:rsidRDefault="00AC22F2">
      <w:pPr>
        <w:pStyle w:val="ConsPlusTitle"/>
        <w:jc w:val="center"/>
      </w:pPr>
      <w:r>
        <w:t>НА СОЗДАНИЕ ЭЛЕКТРОННОЙ КОМПОНЕНТНОЙ БАЗЫ И МОДУЛЕЙ</w:t>
      </w:r>
    </w:p>
    <w:p w:rsidR="00AC22F2" w:rsidRDefault="00AC22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C22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22F2" w:rsidRDefault="00AC22F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22F2" w:rsidRDefault="00AC22F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18.10.2023 N 1733)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</w:tr>
    </w:tbl>
    <w:p w:rsidR="00AC22F2" w:rsidRDefault="00AC22F2">
      <w:pPr>
        <w:pStyle w:val="ConsPlusNormal"/>
        <w:jc w:val="center"/>
      </w:pPr>
    </w:p>
    <w:p w:rsidR="00AC22F2" w:rsidRDefault="00AC22F2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цели, условия и порядок предоставления субсидий из федерального бюджета российским организациям на финансовое обеспечение части затрат на создание электронной компонентной базы и модулей (далее - субсидии).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федерального проекта "Прикладные исследования, разработка и внедрение электронной продукции" государственной программы Российской Федерации "Развитие электронной и радиоэлектронной промышленности" (далее - государственная программа) в целях стимулирования деятельности организаций электронной и радиоэлектронной промышленности, специализирующихся на разработке и производстве </w:t>
      </w:r>
      <w:r>
        <w:lastRenderedPageBreak/>
        <w:t>электронных компонентов и модулей.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" w:name="P39"/>
      <w:bookmarkEnd w:id="3"/>
      <w:r>
        <w:t>2. Понятия, используемые в настоящих Правилах, означают следующее: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"высокотехнологичное рабочее место" - рабочее место, созданное или модернизированное организацией в рамках реализации комплексного проекта и соответствующее следующим критериям: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оснащение рабочего места технологическим оборудованием, и (или) специализированными средствами проектирования, и (или) высокопроизводительными системами вычислений;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наличие трудовых отношений с работником, занятым на рабочем месте и имеющим профильное образование и соответствующую квалификацию;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стоимость создания нового рабочего места или модернизации существующего рабочего места составляет не менее 0,5 млн. рублей;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заработная плата работника, занятого на рабочем месте, превышает величину средней заработной платы в соответствующем субъекте Российской Федерации согласно данным Федеральной службы государственной статистики за предыдущий финансовый год;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"государственная информационная система" - государственная информационная система промышленности и государственная интегрированная информационная система управления общественными финансами "Электронный бюджет" (с учетом положений </w:t>
      </w:r>
      <w:hyperlink r:id="rId8">
        <w:r>
          <w:rPr>
            <w:color w:val="0000FF"/>
          </w:rPr>
          <w:t>статьи 78.5</w:t>
        </w:r>
      </w:hyperlink>
      <w:r>
        <w:t xml:space="preserve"> Бюджетного кодекса Российской Федерации) (далее - система "Электронный бюджет");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"комплексный проект" - комплекс взаимосвязанных мероприятий по созданию продукции, ограниченный по времени и ресурсам, включающий: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выполнение на территории Российской Федерации научно-исследовательских, опытно-конструкторских и технологических работ по созданию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организацию серийного выпуска продукции, в том числе создание инфраструктуры;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последующую коммерциализацию произведенной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"модуль на основе разработанных электронных компонентов" - модуль, один или несколько функциональных электронных компонентов которого разработаны в рамках комплексного проекта, проведения опытно-конструкторских работ и комплексного проекта в рамках государственной программы;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"научно-производственное объединение в сфере обеспечения технологического развития критической информационной инфраструктуры" - научно-производственное объединение, специализирующееся на разработке, производстве, технической поддержке и сервисном обслуживании доверенных программно-аппаратных комплексов для критической информационной инфраструктуры, определенное </w:t>
      </w:r>
      <w:hyperlink r:id="rId9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29 марта 2023 г. N 757-р;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"научно-технический задел" - совокупность знаний, технических и технологических решений, с использованием которых возможна разработка продукции или способов ее производства;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"общая стоимость комплексного проекта" - общий объем планируемых затрат организации на реализацию комплексного проекта согласно плану-графику финансового обеспечения реализации комплексного проекта, определяющему объем планируемых затрат организации на реализацию комплексного проекта и порядок их финансового обеспечения за счет средств субсидии, а также собственных и (или) заемных средств (далее - план-график финансового </w:t>
      </w:r>
      <w:r>
        <w:lastRenderedPageBreak/>
        <w:t xml:space="preserve">обеспечения реализации комплексного проекта), в соответствии с расходами, указанными в </w:t>
      </w:r>
      <w:hyperlink w:anchor="P81">
        <w:r>
          <w:rPr>
            <w:color w:val="0000FF"/>
          </w:rPr>
          <w:t>пунктах 8</w:t>
        </w:r>
      </w:hyperlink>
      <w:r>
        <w:t xml:space="preserve"> и </w:t>
      </w:r>
      <w:hyperlink w:anchor="P96">
        <w:r>
          <w:rPr>
            <w:color w:val="0000FF"/>
          </w:rPr>
          <w:t>10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"организация" - юридическое лицо, образованное в соответствии с законодательством Российской Федерации, информация о котором размещена в открытом доступе в государственной информационной системе промышленности;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"отчетный период" - каждый период реализации комплексного проекта, по результатам которого организация обязана представить в Министерство промышленности и торговли Российской Федерации отчеты в соответствии с </w:t>
      </w:r>
      <w:hyperlink w:anchor="P257">
        <w:r>
          <w:rPr>
            <w:color w:val="0000FF"/>
          </w:rPr>
          <w:t>пунктом 30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"период реализации комплексного проекта" - период реализации комплексного проекта в соответствии с планом-графиком финансового обеспечения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"продукция" - электронные компоненты и (или) модули на их основе, технологии производства продукции с техническими и технологическими характеристиками, заявленными организацией в составе заявки на участие в отборе на право получения субсидии (далее соответственно - отбор, заявка) в рамках государственной программы;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"производитель" - юридическое лицо, участвующее в реализации комплексного проекта в рамках договоров (соглашений), заключенных с организацией (в том числе признанное аффилированным лицом по отношению к организации в соответствии с антимонопольным законодательством Российской Федерации), осуществляющее в рамках реализации комплексного проекта производство и поставку продукции на внешний и внутренний рынки на основании исключительных и (или) неисключительных прав, предоставленных организацией, реализующей комплексный проект;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"сквозной проект" - комплекс взаимоувязанных мероприятий, направленных на внедрение программно-аппаратных комплексов или систем интеллектуального управления, включающий в том числе организацию производства продукции, проведение научно-исследовательских и опытно-конструкторских работ по разработке радиоэлектронной продукции, создание встроенного программного обеспечения, адаптацию существующего программного обеспечения, а также мероприятий, связанных с выводом продукции на рынок с гарантированным объемом ее потребления, превышающим сумму затрат на реализацию указанных мероприятий, и возможностью применения продукции различными потребителями, в том числе в других отраслях экономики, одобренный общественным экспертным советом по использованию электроники в отраслях экономики при президиуме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(далее - общественный экспертный совет);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"технологии производства продукции" - совокупность технологических процессов и опций, освоенных на средствах производства электроники, обеспечивающих возможность производства одного или нескольких электронных компонентов по единому технологическому циклу или процессу, правилам проектирования и моделям, а также средства проектирования электроники, обеспечивающие возможность проектирования электронных компонентов;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"технологические партнерства (холдинги)" - форма объединения организаций, подразумевающая обмен знаниями, рисками и ресурсами для решения технологических и производственных задач в области электроники;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"электронная компонентная база" - электрорадиоизделия, электронные модули нулевого уровня, представляющие собой совокупность электрически соединенных электрорадиоизделий, образующих функционально и конструктивно законченные сборочные единицы, предназначенные для реализации функций приема, обработки, преобразования, хранения и (или) передачи информации или формирования (преобразования) энергии, выполненные на основе несущих </w:t>
      </w:r>
      <w:r>
        <w:lastRenderedPageBreak/>
        <w:t>конструкций и обладающие свойствами конструктивной и функциональной взаимозаменяемости;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"электронные компоненты" - изделия электронной техники, квантовой электроники и (или) электротехнические изделия, представляющие собой деталь, сборочную единицу или их совокупность, обладающие конструктивной целостностью, принцип действия которых основан на электрофизических, электрохимических, электромеханических, фотоэлектронных и (или) электронно-оптических процессах и явлениях, не подлежащие восстановлению и ремонту, не подвергаемые изменениям в процессе применения при создании радиоэлектронных компонентов и устройств и изготавливаемые по самостоятельным комплектам конструкторской и технологической документации (соответствуют </w:t>
      </w:r>
      <w:hyperlink r:id="rId10">
        <w:r>
          <w:rPr>
            <w:color w:val="0000FF"/>
          </w:rPr>
          <w:t>коду 26.1</w:t>
        </w:r>
      </w:hyperlink>
      <w:r>
        <w:t xml:space="preserve"> "Компоненты электронные и платы" Общероссийского классификатора продукции по видам экономической деятельности (ОК 034-2014 (КПЕС 2008);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"экспортер" - юридическое лицо, участвующее в реализации комплексного проекта в рамках договоров (соглашений), заключенных с организацией, реализующей комплексный проект, а также с организацией, входящей в группу лиц с такими организациями в соответствии с положениями </w:t>
      </w:r>
      <w:hyperlink r:id="rId11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конкуренции", осуществляющее в рамках реализации комплексного проекта поставку на внешний рынок продукции на основании исключительных и (или) неисключительных прав, предоставленных организацией, реализующей комплексный проект;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"якорный заказчик" - организация, выступающая в качестве основного потребителя результата сквозного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3.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сеть "Интернет")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" w:name="P67"/>
      <w:bookmarkEnd w:id="4"/>
      <w:r>
        <w:t>4. Отбор осуществляется путем проведения конкурса исходя из наилучших условий достижения результата предоставления субсидии и характеристик (показателей, необходимых для достижения результата предоставления субсидии) (далее - характеристики предоставления субсидии) в рамках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Результатом предоставления субсидии является достижение на дату окончания реализации комплексного проекта объема производства и реализации продукции, которая будет разработана и произведена (в том числе произведена производителем) в рамках комплексного проекта, и (или) реализации результатов интеллектуальной деятельности, полученных в рамках реализации комплексного проекта, превышающего: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случае создания электронных компонентов - 0,5 размера предоставленной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случае создания модулей на основе разработанных электронных компонентов - размер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Характеристиками предоставления субсидии являются: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количество вновь создаваемых и (или) модернизируемых высокотехнологичных рабочих мест;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количество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объем экспорта продукции, созданной в рамках реализации комплексного проекта, если </w:t>
      </w:r>
      <w:r>
        <w:lastRenderedPageBreak/>
        <w:t xml:space="preserve">организация планирует осуществлять экспорт в рамках реализации комплексного проекта (включая выручку от экспорта продукции (поставленной в том числе на внешний рынок экспортером), с учетом положений </w:t>
      </w:r>
      <w:hyperlink w:anchor="P304">
        <w:r>
          <w:rPr>
            <w:color w:val="0000FF"/>
          </w:rPr>
          <w:t>подпункта "е" пункта 40</w:t>
        </w:r>
      </w:hyperlink>
      <w:r>
        <w:t xml:space="preserve"> настоящих Правил, которая будет разработана и произведена в рамках комплексного проекта, в денежном выражении (в действующих ценах).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Значения результата предоставления субсидии и характеристик предоставления субсидии (за исключением значения объема экспорта продукции, созданной в рамках реализации комплексного проекта) должны быть отличны от нуля на конец срока реализации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Предоставление субсидий осуществляется с учетом положений </w:t>
      </w:r>
      <w:hyperlink r:id="rId12">
        <w:r>
          <w:rPr>
            <w:color w:val="0000FF"/>
          </w:rPr>
          <w:t>Протокола</w:t>
        </w:r>
      </w:hyperlink>
      <w:r>
        <w:t xml:space="preserve"> о единых правилах предоставления промышленных субсидий, являющегося приложением N 28 к Договору о Евразийском экономическом союзе от 29 мая 2014 г.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5. Субсидии предоставляются организациям, прошедшим отбор, на финансовое обеспечение их затрат, осуществленных в рамках реализации комплексного проекта, указанных в </w:t>
      </w:r>
      <w:hyperlink w:anchor="P81">
        <w:r>
          <w:rPr>
            <w:color w:val="0000FF"/>
          </w:rPr>
          <w:t>пункте 8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Создание продукции и подготовка ее серийного выпуска должны быть завершены в срок, не превышающий 5 лет. Срок реализации комплексного проекта составляет не более 7 лет.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5" w:name="P79"/>
      <w:bookmarkEnd w:id="5"/>
      <w:r>
        <w:t>6. Общая стоимость комплексного проекта должна составлять не менее 50 млн. рублей, при этом максимальный ежегодный размер субсидии, предоставляемой организации - получателю субсидии по одному комплексному проекту, составляет не более 1500 млн. рублей.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6" w:name="P80"/>
      <w:bookmarkEnd w:id="6"/>
      <w:r>
        <w:t>7. Объем внебюджетных средств, привлекаемых организацией - получателем субсидии по комплексному проекту в течение срока его реализации, не может составлять менее 10 процентов общей стоимости комплексного проекта. Указанные внебюджетные средства должны привлекаться на финансовое обеспечение затрат, возникших в рамках соответствующего периода реализации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7" w:name="P81"/>
      <w:bookmarkEnd w:id="7"/>
      <w:r>
        <w:t>8. Субсидируемые затраты организаций - получателей субсидий на создание продукции и организацию ее серийного производства субсидируются не более 5 лет с даты начала реализации комплексного проекта и включают в себя следующие расходы, непосредственно связанные с реализацией комплексного проекта: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расходы на оплату труда работников, непосредственно занятых реализацией комплексного проекта,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труда. Размер субсидируемых затрат на каждого работника, занятого реализацией комплексного проекта, по статьям указанных расходов не должен более чем в 5 раз превышать размер среднемесячной начисленной заработной платы по соответствующему виду экономической деятельности в Российской Федерации, исчисляемой на основании данных Федеральной службы государственной статистики, за год, предшествующий отчетному году, и размещенной на официальном сайте Федеральной службы государственной статистики в сети "Интернет";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накладные расходы в размере не более 150 процентов суммы расходов на оплату труда работников, непосредственно занятых реализацией комплексного проекта, в том числе: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расходы на оплату труда работников, входящих в состав административно-управленческого персонала организации - получателя субсидии, непосредственно связанных с планово-хозяйственной деятельностью организации - получателя субсидии,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</w:t>
      </w:r>
      <w:r>
        <w:lastRenderedPageBreak/>
        <w:t>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расходы на аренду имущества (зданий, строений и сооружений, движимого имущества), а также расходы по оплате услуг по его содержанию (обслуживанию) и коммунальных услуг;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расходы на оснащение и обслуживание вновь создаваемых и (или) модернизируемых в рамках реализации комплексного проекта высокотехнологичных рабочих мест, необходимых для создания научно-технического задела, в размере не более 70 процентов размера субсидии в отчетном периоде;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расходы по договорам на выполнение научно-исследовательских, опытно-конструкторских и технологических работ в размере не более 50 процентов общей стоимости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д) расходы на приобретение у российских и (или) иностранных организаций прав на результаты интеллектуальной деятельности, в том числе неисключительных лицензий, а также на техническую поддержку этих прав и лицензий;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е) расходы на обеспечение правовой охраны созданных в ходе выполнения научно-исследовательских, опытно-конструкторских и технологических работ результатов интеллектуальной деятельности (включая патентование), в том числе за рубежом;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ж) расходы на изготовление фотошаблонов и технологической оснастки в российских и (или) иностранных организациях, а также на монтаж, наладку и иные мероприятия по их подготовке в целях организации серийного выпуска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з) расходы на аренду (финансовую аренду (лизинг) российского и (или) импортного технологического оборудования (как нового, так и бывшего в употреблении) в размере, не превышающем 50 процентов общего объема таких затрат организации - получателя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и) расходы на изготовление опытных образцов, в том числе их тестирование, упаковку, транспортировку и оплату применимых таможенных пошлин и сборов, а также на изготовление макетов, стендов, технологической оснастки, включая расходы на приобретение материалов и покупных комплектующих изделий;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к) расходы на изготовление первой партии серийной продукции и ее тестирование, сертификацию и (или) регистрацию, проведение испытаний, а также на упаковку, хранение, транспортировку и оплату применимых таможенных пошлин и сборов в размере не более 50 процентов общего объема таких затрат организации - получателя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л) расходы на приобретение лицензий на системы автоматического проектирования, услуги центров коллективного пользования, предоставляющих доступ к системам автоматизированного проектирования.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9. Средства субсидии, израсходованные организацией - получателем субсидии на финансовое обеспечение затрат сверх предельных значений, предусмотренных </w:t>
      </w:r>
      <w:hyperlink w:anchor="P81">
        <w:r>
          <w:rPr>
            <w:color w:val="0000FF"/>
          </w:rPr>
          <w:t>пунктом 8</w:t>
        </w:r>
      </w:hyperlink>
      <w:r>
        <w:t xml:space="preserve"> настоящих Правил, подлежат возврату в доход федерального бюджета в порядке, установленном бюджетным законодательством Российской Федерации, на основании соответствующего требования Министерства промышленности и торговли Российской Федерации в течение 10 рабочих дней со дня получения организацией - получателем субсидии указанного требования.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8" w:name="P96"/>
      <w:bookmarkEnd w:id="8"/>
      <w:r>
        <w:t xml:space="preserve">10. Внебюджетные средства организации - получателя субсидии привлекаются на финансовое обеспечение субсидируемых затрат организации - получателя субсидии, указанных в </w:t>
      </w:r>
      <w:hyperlink w:anchor="P81">
        <w:r>
          <w:rPr>
            <w:color w:val="0000FF"/>
          </w:rPr>
          <w:t>пункте 8</w:t>
        </w:r>
      </w:hyperlink>
      <w:r>
        <w:t xml:space="preserve"> настоящих Правил, а также затрат, включающих в себя следующие расходы, непосредственно связанные с реализацией комплексного проекта: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lastRenderedPageBreak/>
        <w:t>а) расходы на капитальные вложения (в том числе строительство, реконструкцию, модернизацию зданий и сооружений, приобретение технологического оборудования и нематериальных активов);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расходы на охрану труда, противопожарные мероприятия, оплату охраны, а также услуг по хранению имущества;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расходы по оплате услуг связи, информационных и консультационных услуг;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расходы в размере не более 2 процентов общей стоимости комплексного проекта на внешнее (подготовка, переподготовка, обучение инженерного и производственного персонала) и внутреннее (подписка на периодические издания и исследования) обучение работников, направленное на повышение производительности труда;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д) расходы на продвижение продукции в размере не более 5 процентов общей стоимости комплексного проекта, включающие: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рекламу через средства массовой информации, в том числе изготовление рекламных стендов;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участие в выставках, включая расходы на вступительные взносы, изготовление рекламных стендов, брошюр и каталогов, оформление витрин и демонстрационных комнат;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участие в отраслевых ассоциациях и экспертных организациях;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распространение опытной и промышленной партий продукции среди потенциальных потребителей (не более 3 единиц продукции одному потребителю);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иные расходы, способствующие формированию и поддержанию осведомленности рынка о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е) расходы на приобретение акций (долей участия) в организациях, обладающих необходимым для реализации комплексного проекта комплексом объектов недвижимого имущества, а также правами на результаты интеллектуальной деятельности;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ж) командировочные расходы работников, непосредственно занятых реализацией комплексного проекта, в размере не более 2 процентов общей стоимости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11. Отбор проводится конкурсной комиссией, образуемой Министерством промышленности и торговли Российской Федерации, в целях определения победителей отбора (далее - конкурсная комиссия).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Отбор проводится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7">
        <w:r>
          <w:rPr>
            <w:color w:val="0000FF"/>
          </w:rPr>
          <w:t>пункте 1</w:t>
        </w:r>
      </w:hyperlink>
      <w:r>
        <w:t xml:space="preserve"> настоящих Правил (далее - лимиты бюджетных обязательств), с учетом ранее принятых обязательств по предоставлению субсидий. В случае незаключения соглашений о предоставлении субсидий между Министерством промышленности и торговли Российской Федерации и прошедшими отбор организациями по причине исчерпания лимитов бюджетных обязательств соглашения о предоставлении субсидий с такими организациями заключаются при доведении в установленном порядке до Министерства промышленности и торговли Российской Федерации лимитов бюджетных обязательств без проведения дополнительного отбора.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случае наличия неиспользованных лимитов бюджетных обязательств, образовавшихся по результатам проведения отбора, Министерство промышленности и торговли Российской Федерации вправе провести в течение финансового года дополнительные отборы.</w:t>
      </w:r>
    </w:p>
    <w:p w:rsidR="00AC22F2" w:rsidRDefault="00AC22F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AC22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22F2" w:rsidRDefault="00AC22F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C22F2" w:rsidRDefault="00AC22F2">
            <w:pPr>
              <w:pStyle w:val="ConsPlusNormal"/>
              <w:jc w:val="both"/>
            </w:pPr>
            <w:r>
              <w:rPr>
                <w:color w:val="392C69"/>
              </w:rPr>
              <w:t xml:space="preserve">Соглашения, заключенные на 19.10.2023, </w:t>
            </w:r>
            <w:hyperlink r:id="rId13">
              <w:r>
                <w:rPr>
                  <w:color w:val="0000FF"/>
                </w:rPr>
                <w:t>привести</w:t>
              </w:r>
            </w:hyperlink>
            <w:r>
              <w:rPr>
                <w:color w:val="392C69"/>
              </w:rPr>
              <w:t xml:space="preserve"> до 31.12.2023 в соответствие с положениями </w:t>
            </w:r>
            <w:hyperlink w:anchor="P39">
              <w:r>
                <w:rPr>
                  <w:color w:val="0000FF"/>
                </w:rPr>
                <w:t>п. 2</w:t>
              </w:r>
            </w:hyperlink>
            <w:r>
              <w:rPr>
                <w:color w:val="392C69"/>
              </w:rPr>
              <w:t xml:space="preserve">, </w:t>
            </w:r>
            <w:hyperlink w:anchor="P81">
              <w:r>
                <w:rPr>
                  <w:color w:val="0000FF"/>
                </w:rPr>
                <w:t>8</w:t>
              </w:r>
            </w:hyperlink>
            <w:r>
              <w:rPr>
                <w:color w:val="392C69"/>
              </w:rPr>
              <w:t xml:space="preserve">, </w:t>
            </w:r>
            <w:hyperlink w:anchor="P96">
              <w:r>
                <w:rPr>
                  <w:color w:val="0000FF"/>
                </w:rPr>
                <w:t>10</w:t>
              </w:r>
            </w:hyperlink>
            <w:r>
              <w:rPr>
                <w:color w:val="392C69"/>
              </w:rPr>
              <w:t xml:space="preserve">, </w:t>
            </w:r>
            <w:hyperlink w:anchor="P298">
              <w:r>
                <w:rPr>
                  <w:color w:val="0000FF"/>
                </w:rPr>
                <w:t>40</w:t>
              </w:r>
            </w:hyperlink>
            <w:r>
              <w:rPr>
                <w:color w:val="392C69"/>
              </w:rPr>
              <w:t xml:space="preserve"> - </w:t>
            </w:r>
            <w:hyperlink w:anchor="P314">
              <w:r>
                <w:rPr>
                  <w:color w:val="0000FF"/>
                </w:rPr>
                <w:t>43</w:t>
              </w:r>
            </w:hyperlink>
            <w:r>
              <w:rPr>
                <w:color w:val="392C69"/>
              </w:rPr>
              <w:t xml:space="preserve"> Правил (в ред. </w:t>
            </w:r>
            <w:hyperlink r:id="rId1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18.10.2023 N 1733).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22F2" w:rsidRDefault="00AC22F2">
            <w:pPr>
              <w:pStyle w:val="ConsPlusNormal"/>
            </w:pPr>
          </w:p>
        </w:tc>
      </w:tr>
    </w:tbl>
    <w:p w:rsidR="00AC22F2" w:rsidRDefault="00AC22F2">
      <w:pPr>
        <w:pStyle w:val="ConsPlusNormal"/>
        <w:spacing w:before="280"/>
        <w:ind w:firstLine="540"/>
        <w:jc w:val="both"/>
      </w:pPr>
      <w:r>
        <w:t xml:space="preserve">Заключение соглашений о предоставлении субсидий между Министерством промышленности и торговли Российской Федерации и прошедшими отбор организациями осуществляется не позднее 20-го рабочего дня после определения победителей по результатам проведения отбора, который проводится с соблюдением сроков, установленных </w:t>
      </w:r>
      <w:hyperlink r:id="rId15">
        <w:r>
          <w:rPr>
            <w:color w:val="0000FF"/>
          </w:rPr>
          <w:t>пунктом 26(2)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 (указанное требование не применяется при проведении дополнительного отбора в пределах неиспользованных лимитов бюджетных обязательств, образовавшихся по результатам проведения отбора и заключения соглашений о предоставлении субсидий).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12. В целях проведения отбора Министерство промышленности и торговли Российской Федерации: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9" w:name="P116"/>
      <w:bookmarkEnd w:id="9"/>
      <w:r>
        <w:t xml:space="preserve">а) разрабатывает и утверждает </w:t>
      </w:r>
      <w:hyperlink r:id="rId16">
        <w:r>
          <w:rPr>
            <w:color w:val="0000FF"/>
          </w:rPr>
          <w:t>методику</w:t>
        </w:r>
      </w:hyperlink>
      <w:r>
        <w:t xml:space="preserve"> проведения научно-технической оценки бизнес-планов комплексных проектов, которая подлежит публикации на сайтах государственной информационной системы;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формирует проект соглашения о предоставлении субсидии, заключаемого между Министерством промышленности и торговли Российской Федерации и организацией, прошедшей отбор, в соответствии с типовой формой, утвержденной Министерством финансов Российской Федерации.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13. Объявление о проведении отбора размещается не позднее 10 рабочих дней после принятия Министерством промышленности и торговли Российской Федерации решения о проведении отбора на сайтах государственной информационной системы, а также на официальном сайте Министерства промышленности и торговли Российской Федерации в сети "Интернет" (далее - официальные сайты) с указанием: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сроков проведения отбора (даты и времени начала и окончания подачи заявок). Дата окончания приема заявок не может быть ранее 30-го календарного дня, следующего за днем размещения объявления о проведении отбора;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наименования, места нахождения, почтового адреса, адреса электронной почты Министерства промышленности и торговли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в) результата предоставления субсидии и характеристик предоставления субсидии в соответствии с </w:t>
      </w:r>
      <w:hyperlink w:anchor="P67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указателя страниц официальных сайтов, на которых обеспечивается проведение отбора;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д) требований к организациям в соответствии с </w:t>
      </w:r>
      <w:hyperlink w:anchor="P131">
        <w:r>
          <w:rPr>
            <w:color w:val="0000FF"/>
          </w:rPr>
          <w:t>пунктами 14</w:t>
        </w:r>
      </w:hyperlink>
      <w:r>
        <w:t xml:space="preserve"> и </w:t>
      </w:r>
      <w:hyperlink w:anchor="P139">
        <w:r>
          <w:rPr>
            <w:color w:val="0000FF"/>
          </w:rPr>
          <w:t>15</w:t>
        </w:r>
      </w:hyperlink>
      <w:r>
        <w:t xml:space="preserve"> настоящих Правил и перечня документов, предусмотренных </w:t>
      </w:r>
      <w:hyperlink w:anchor="P148">
        <w:r>
          <w:rPr>
            <w:color w:val="0000FF"/>
          </w:rPr>
          <w:t>подпунктами "б"</w:t>
        </w:r>
      </w:hyperlink>
      <w:r>
        <w:t xml:space="preserve"> - </w:t>
      </w:r>
      <w:hyperlink w:anchor="P152">
        <w:r>
          <w:rPr>
            <w:color w:val="0000FF"/>
          </w:rPr>
          <w:t>"е"</w:t>
        </w:r>
      </w:hyperlink>
      <w:r>
        <w:t xml:space="preserve"> и </w:t>
      </w:r>
      <w:hyperlink w:anchor="P163">
        <w:r>
          <w:rPr>
            <w:color w:val="0000FF"/>
          </w:rPr>
          <w:t>"и" пункта 16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е) порядка подачи заявок и требований, предъявляемых к форме и содержанию заявок, подаваемых организациями в соответствии с </w:t>
      </w:r>
      <w:hyperlink w:anchor="P146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ж) порядка отзыва заявок, порядка возврата заявок, определяющего в том числе основания для возврата заявок, а также порядка внесения изменений в заявки;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з) правил рассмотрения и оценки заявок, рассматриваемых конкурсной комиссией в соответствии с </w:t>
      </w:r>
      <w:hyperlink w:anchor="P169">
        <w:r>
          <w:rPr>
            <w:color w:val="0000FF"/>
          </w:rPr>
          <w:t>пунктом 19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и) порядка предоставления организациям разъяснений положений объявления о проведении отбора, даты начала и окончания срока предоставления разъяснений положений объявления о проведении отбора;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к) срока, в течение которого победитель (победители) отбора должен (должны) подписать соглашение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л) условий признания победителя (победителей) отбора уклонившимся (уклонившимися) от заключения соглашения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м) даты размещения результатов отбора на официальных сайтах, которая не может быть позднее 14-го календарного дня, следующего за днем определения победителя отбора.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0" w:name="P131"/>
      <w:bookmarkEnd w:id="10"/>
      <w:r>
        <w:t>14. Организация на 1-е число месяца, предшествующего месяцу подачи заявки, должна соответствовать следующим требованиям: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организация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1" w:name="P133"/>
      <w:bookmarkEnd w:id="11"/>
      <w:r>
        <w:t>б) организация не имеет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а также организация не имеет признаков банкротства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"О несостоятельности (банкротстве)", ее деятельность не приостановлена в порядке, предусмотренном законодательством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д)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18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(офшорной компанией),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2" w:name="P137"/>
      <w:bookmarkEnd w:id="12"/>
      <w:r>
        <w:t xml:space="preserve">е)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7">
        <w:r>
          <w:rPr>
            <w:color w:val="0000FF"/>
          </w:rPr>
          <w:t>пункте 1</w:t>
        </w:r>
      </w:hyperlink>
      <w:r>
        <w:t xml:space="preserve"> настоящих Правил, а также на цели, связанные с реализацией мероприятий в рамках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ж)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3" w:name="P139"/>
      <w:bookmarkEnd w:id="13"/>
      <w:r>
        <w:t>15. Организация - участник отбора должна соответствовать следующим дополнительным требованиям: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4" w:name="P140"/>
      <w:bookmarkEnd w:id="14"/>
      <w:r>
        <w:t>а) наличие не менее одного результата интеллектуальной деятельности, охраняемого патентами или иными охранными документами и (или) охраняемого в качестве секретов производства (ноу-хау)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среднесписочная численность работников организации - участника отбора за предшествующий календарный год составляет не менее 20 человек в случае, если организация претендует на получение субсидии на реализацию только одного комплексного проекта и не реализует на момент подачи заявки иных комплексных проектов в рамках настоящих Правил, и не менее 30 человек - в остальных случаях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в) организация - участник отбора создана не менее чем за 3 года до даты подачи заявки либо включена (входит) в перечень системообразующих предприятий российской экономики или является дочерним обществом такой организации с долей участия в уставном капитале не менее 50 процентов и удовлетворяет требованию, предусмотренному </w:t>
      </w:r>
      <w:hyperlink w:anchor="P140">
        <w:r>
          <w:rPr>
            <w:color w:val="0000FF"/>
          </w:rPr>
          <w:t>подпунктом "а"</w:t>
        </w:r>
      </w:hyperlink>
      <w:r>
        <w:t xml:space="preserve"> настоящего пункта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г) организация - участник отбора должна обладать финансово-экономической устойчивостью, определяемой в соответствии с методикой оценки финансово-экономического состояния организации согласно </w:t>
      </w:r>
      <w:hyperlink w:anchor="P328">
        <w:r>
          <w:rPr>
            <w:color w:val="0000FF"/>
          </w:rPr>
          <w:t>приложению N 1</w:t>
        </w:r>
      </w:hyperlink>
      <w:r>
        <w:t xml:space="preserve">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д) с организацией - участником отбора за последние 3 года не было расторгнуто соглашение о предоставлении субсидии на цели, указанные в </w:t>
      </w:r>
      <w:hyperlink w:anchor="P37">
        <w:r>
          <w:rPr>
            <w:color w:val="0000FF"/>
          </w:rPr>
          <w:t>пункте 1</w:t>
        </w:r>
      </w:hyperlink>
      <w:r>
        <w:t xml:space="preserve"> настоящих Правил, заключенное в рамках государственной программы, в одностороннем порядке Министерством промышленности и торговли Российской Федерации (за исключением случаев расторжения соглашения о предоставлении субсидии на цели, указанные в </w:t>
      </w:r>
      <w:hyperlink w:anchor="P37">
        <w:r>
          <w:rPr>
            <w:color w:val="0000FF"/>
          </w:rPr>
          <w:t>пункте 1</w:t>
        </w:r>
      </w:hyperlink>
      <w:r>
        <w:t xml:space="preserve"> настоящих Правил, Министерством промышленности и торговли Российской Федерации в одностороннем порядке при реорганизации организации - участника отбора);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е) наличие документов, полученных от потенциальных потребителей (заказчиков, покупателей), о намерениях приобрести продукцию, которая будет создана и произведена в рамках комплексного проекта, в общем объеме не менее 0,3 значения результата предоставления субсидии, запланированного организацией - участником отбора в заявке на дату окончания срока реализации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5" w:name="P146"/>
      <w:bookmarkEnd w:id="15"/>
      <w:r>
        <w:t>16. Для участия в отборе организация - участник отбора представляет в Министерство промышленности и торговли Российской Федерации через государственную информационную систему в сроки и с соблюдением требований, указанных в объявлении о проведении отбора, следующие документы, подписанные усиленной квалифицированной электронной подписью лица, имеющего право действовать от имени организации - участника отбора: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заявка;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6" w:name="P148"/>
      <w:bookmarkEnd w:id="16"/>
      <w:r>
        <w:t xml:space="preserve">б) составленная в произвольной форме справка о соответствии организации - участника отбора требованиям, указанным в </w:t>
      </w:r>
      <w:hyperlink w:anchor="P131">
        <w:r>
          <w:rPr>
            <w:color w:val="0000FF"/>
          </w:rPr>
          <w:t>пункте 14</w:t>
        </w:r>
      </w:hyperlink>
      <w:r>
        <w:t xml:space="preserve"> настоящих Правил, подписанная руководителем и главным бухгалтером (при наличии) организации - участника отбора;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составленная в произвольной форме справка о численности на дату подачи заявки в штате организации - участника отбора работников, имеющих документы о высшем образовании и о квалификации в области электронной и радиоэлектронной промышленности, подписанная руководителем организации - участника отбора;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составленная в произвольной форме справка об обеспеченности организации - участника отбора основным технологическим и испытательным оборудованием, правами на результаты интеллектуальной деятельности и лицензиями, необходимыми для реализации комплексного проекта и принадлежащими на праве собственности или на ином законном основании организации - участнику отбора, либо ее дочерним обществам, либо организациям, по отношению к которым она является дочерней, которые находятся на территории Российской Федерации, подписанная руководителем организации - участника отбора, с приложением копий подтверждающих документов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д) презентация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7" w:name="P152"/>
      <w:bookmarkEnd w:id="17"/>
      <w:r>
        <w:t>е) утвержденный руководителем бизнес-план комплексного проекта, включающий в себя в том числе следующие разделы: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краткая характеристика комплексного проекта, в том числе наименование, цель, актуальность и рыночная перспективность комплексного проекта, срок реализации, обоснование целесообразности его реализации для организации - участника отбора, текущая стадия реализации комплексного проекта, наименование с указанием соответствующих кодов Общероссийского </w:t>
      </w:r>
      <w:hyperlink r:id="rId19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ОК 034-2014 (КПЕС 2008) и технические характеристики продукции, сравнение с аналогами, уникальность продукции, анализ полезности для потребителей с указанием целевой аудитории, примерной себестоимости, ее составляющих и модели получения выручки, с приложением справки о применении (неприменении при наличии технического обоснования) продукции, включенной в реестр российской радиоэлектронной продукции, при создании, производстве и коммерциализации продукции в рамках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основные задачи комплексного проекта, в том числе организационные, научно-технические, патентно-правовые, инфраструктурные, включая сырьевые, производственные и кадровые задачи, а также маркетинговая стратегия, система лицензирования (разрешительных процедур) в отношении технологии, выпуска продукции комплексного проекта, иных процедур с приложением плана-графика реализации комплексного проекта, определяющего сроки и результаты выполнения ключевых мероприятий, и технического задания на разработку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техническое обоснование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материальное обеспечение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маркетинговый анализ рынка создаваемой в рамках комплексного проекта продукции, включающий его описание, структуру, анализ конкурентов и прогноз изменения конъюнктуры российского и мирового рынков, анализ целевой аудитории и основных покупателей, сегменты рынка потребления и тенденции развития рынка продуктов, анализ рынка ключевого сырья для производства продукции, а также сезонность рынка и факторы, определяющие спрос на продукцию;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план-график реализации комплексного проекта, определяющий сроки и результаты достижения ключевых событий и характеристик предоставления субсидии (в рамках каждого периода реализации значения);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план-график финансового обеспечения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анализ рисков комплексного проекта, включающий причины и вероятность возникновения рисков, а также степень влияния, возможный ущерб и меры по борьбе с технологическими, политическими, финансовыми, экономическими и социальными рисками;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ж) заверенные руководителем организации - участника отбора копии соглашений о намерениях с потенциальными потребителями и (или) заверенные руководителем организации - участника отбора копии писем, полученных от потенциальных потребителей (заказчиков, покупателей), о намерениях приобрести продукцию, которая будет создана и произведена в рамках комплексного проекта, в общем объеме не менее 0,3 значения результата предоставления субсидии, запланированного организацией - участником отбора в заявке на дату окончания срока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з) заверенные руководителем организации - участника отбора копии гарантийных писем (и (или) подписанные и заверенные копии соглашений о намерениях) инвесторов (соинвесторов) и (или) кредитных организаций либо государственной корпорации развития "ВЭБ.РФ" о готовности предоставить финансовое обеспечение расходов, связанных с реализацией комплексного проекта, в случае необходимости привлечения кредитных средств для целей реализации комплексного проекта с указанием сведений об эффективности планируемых инвестиций в комплексный проект, подготовленных на основе результатов анализа бизнес-плана комплексного проекта (при наличии);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8" w:name="P163"/>
      <w:bookmarkEnd w:id="18"/>
      <w:r>
        <w:t xml:space="preserve">и) составленная в произвольной форме справка о наличии у организации - участника отбора и входящих в группу лиц (в том числе в технологические партнерства (холдинги) с организацией - участником отбора в соответствии с положениями </w:t>
      </w:r>
      <w:hyperlink r:id="rId20">
        <w:r>
          <w:rPr>
            <w:color w:val="0000FF"/>
          </w:rPr>
          <w:t>статьи 9</w:t>
        </w:r>
      </w:hyperlink>
      <w:r>
        <w:t xml:space="preserve"> Федерального закона "О защите конкуренции" организаций успешного опыта реализации проектов по созданию и производству продукции, а также о полученных в рамках этих комплексных проектов результатах интеллектуальной деятельности, охраняемых патентами или иными охранными документами и (или) охраняемых в качестве секретов производства (ноу-хау), подписанная руководителем организации - участника отбора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к) согласие на предоставление результатов интеллектуальной деятельности, полученных в рамках реализации комплексного проекта, организациям, включенным в реестр организаций, формируемый в соответствии с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декабря 2020 г. N 2392 "О реестре организаций, осуществляющих деятельность в сфере радиоэлектронной промышленности", и оказывающим услуги (выполняющим работы) по проектированию и разработке изделий электронной компонентной базы и электронной (радиоэлектронной)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л) сведения о согласии на публикацию (размещение) в сети "Интернет" информации об организации - участнике отбора, о подаваемой организацией - участником отбора заявке, иной информации об организации - участнике отбора, связанной с отбором;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м) письмо якорного заказчика о необходимости реализации комплексного проекта в рамках сквозного проекта с приложением копии решения общественного экспертного совета об одобрении сквозного проекта, в рамках которого планируется реализация комплексного проекта (при наличии).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19" w:name="P167"/>
      <w:bookmarkEnd w:id="19"/>
      <w:r>
        <w:t>17. Заявка подается в отношении одного комплексного проекта. Организация может единовременно представить заявки не более чем по 3 комплексным проектам, в том числе по комплексным проектам, реализация которых начата организацией - участником отбора за счет собственных и (или) заемных средств (не применяется в отношении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18. Поступившим в соответствии с </w:t>
      </w:r>
      <w:hyperlink w:anchor="P146">
        <w:r>
          <w:rPr>
            <w:color w:val="0000FF"/>
          </w:rPr>
          <w:t>пунктом 16</w:t>
        </w:r>
      </w:hyperlink>
      <w:r>
        <w:t xml:space="preserve"> настоящих Правил в Министерство промышленности и торговли Российской Федерации с использованием государственной информационной системы от организаций заявкам присваиваются регистрационные номера. Зарегистрированные заявки допускаются к отбору, состоящему из 3 этапов.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0" w:name="P169"/>
      <w:bookmarkEnd w:id="20"/>
      <w:r>
        <w:t xml:space="preserve">19. На первом этапе отбора в государственную информационную систему организацией - участником отбора представляется заявка в соответствии с </w:t>
      </w:r>
      <w:hyperlink w:anchor="P146">
        <w:r>
          <w:rPr>
            <w:color w:val="0000FF"/>
          </w:rPr>
          <w:t>пунктом 16</w:t>
        </w:r>
      </w:hyperlink>
      <w:r>
        <w:t xml:space="preserve"> настоящих Правил и осуществляется конкурсной комиссией в сроки и в порядке, которые установлены в объявлении о проведении отбора, проверка соответствия организации - участника отбора положениям, предусмотренным </w:t>
      </w:r>
      <w:hyperlink w:anchor="P131">
        <w:r>
          <w:rPr>
            <w:color w:val="0000FF"/>
          </w:rPr>
          <w:t>пунктами 14</w:t>
        </w:r>
      </w:hyperlink>
      <w:r>
        <w:t xml:space="preserve">, </w:t>
      </w:r>
      <w:hyperlink w:anchor="P139">
        <w:r>
          <w:rPr>
            <w:color w:val="0000FF"/>
          </w:rPr>
          <w:t>15</w:t>
        </w:r>
      </w:hyperlink>
      <w:r>
        <w:t xml:space="preserve"> и </w:t>
      </w:r>
      <w:hyperlink w:anchor="P167">
        <w:r>
          <w:rPr>
            <w:color w:val="0000FF"/>
          </w:rPr>
          <w:t>17</w:t>
        </w:r>
      </w:hyperlink>
      <w:r>
        <w:t xml:space="preserve"> настоящих Правил, заявки - сведениям, предусмотренным положениями </w:t>
      </w:r>
      <w:hyperlink w:anchor="P67">
        <w:r>
          <w:rPr>
            <w:color w:val="0000FF"/>
          </w:rPr>
          <w:t>пунктов 4</w:t>
        </w:r>
      </w:hyperlink>
      <w:r>
        <w:t xml:space="preserve"> - </w:t>
      </w:r>
      <w:hyperlink w:anchor="P80">
        <w:r>
          <w:rPr>
            <w:color w:val="0000FF"/>
          </w:rPr>
          <w:t>7</w:t>
        </w:r>
      </w:hyperlink>
      <w:r>
        <w:t xml:space="preserve"> и </w:t>
      </w:r>
      <w:hyperlink w:anchor="P146">
        <w:r>
          <w:rPr>
            <w:color w:val="0000FF"/>
          </w:rPr>
          <w:t>16</w:t>
        </w:r>
      </w:hyperlink>
      <w:r>
        <w:t xml:space="preserve"> настоящих Правил, а также оценка в соответствии с методикой, указанной в </w:t>
      </w:r>
      <w:hyperlink w:anchor="P116">
        <w:r>
          <w:rPr>
            <w:color w:val="0000FF"/>
          </w:rPr>
          <w:t>подпункте "а" пункта 12</w:t>
        </w:r>
      </w:hyperlink>
      <w:r>
        <w:t xml:space="preserve"> настоящих Правил. Для научно-производственного объединения в сфере обеспечения технологического развития критической информационной инфраструктуры и организаций,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процентов, указанная оценка не производится.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Заявка, поступившая в государственную информационную систему, не допускается ко второму этапу в следующих случаях: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несоответствие организации - участника отбора положениям, предусмотренным </w:t>
      </w:r>
      <w:hyperlink w:anchor="P131">
        <w:r>
          <w:rPr>
            <w:color w:val="0000FF"/>
          </w:rPr>
          <w:t>пунктами 14</w:t>
        </w:r>
      </w:hyperlink>
      <w:r>
        <w:t xml:space="preserve"> и </w:t>
      </w:r>
      <w:hyperlink w:anchor="P139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несоответствие содержания представленных организацией - участником отбора сведений и документов положениям, предусмотренным </w:t>
      </w:r>
      <w:hyperlink w:anchor="P67">
        <w:r>
          <w:rPr>
            <w:color w:val="0000FF"/>
          </w:rPr>
          <w:t>пунктами 4</w:t>
        </w:r>
      </w:hyperlink>
      <w:r>
        <w:t xml:space="preserve"> - </w:t>
      </w:r>
      <w:hyperlink w:anchor="P80">
        <w:r>
          <w:rPr>
            <w:color w:val="0000FF"/>
          </w:rPr>
          <w:t>7</w:t>
        </w:r>
      </w:hyperlink>
      <w:r>
        <w:t xml:space="preserve"> и </w:t>
      </w:r>
      <w:hyperlink w:anchor="P146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недостоверность представленной организацией - участником отбора информации (в том числе информации о местонахождении и об адресе юридического лица), а также несоответствие информации, представленной в заявке, информации в прилагаемых документах;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превышение в заявке количества комплексных проектов, предусмотренных </w:t>
      </w:r>
      <w:hyperlink w:anchor="P167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отказ в предшествующие 3 года до даты подачи заявки организации - участника отбора от заключения соглашения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подача организацией - участником отбора заявки после даты и (или) времени, определенных для подачи заявки.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Первый этап отбора завершается передачей в государственной информационной системе заявок членам экспертного совета, образуемого Министерством промышленности и торговли Российской Федерации (далее - экспертный совет).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1" w:name="P178"/>
      <w:bookmarkEnd w:id="21"/>
      <w:r>
        <w:t xml:space="preserve">На втором этапе отбора экспертный совет в срок, не превышающий 20 рабочих дней, следующих за днем получения заявок, проводит оценку бизнес-планов комплексных проектов в соответствии с методикой, указанной в </w:t>
      </w:r>
      <w:hyperlink w:anchor="P116">
        <w:r>
          <w:rPr>
            <w:color w:val="0000FF"/>
          </w:rPr>
          <w:t>подпункте "а" пункта 12</w:t>
        </w:r>
      </w:hyperlink>
      <w:r>
        <w:t xml:space="preserve"> настоящих Правил, по следующим критериям: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рыночная перспективность - оценивается востребованность разрабатываемой в рамках комплексного проекта продукции на рынке, в том числе регулируемом, возможность ее применения в объектах критической информационной инфраструктуры, соответствие отраслевому плану импортозамещения, а также экспортный потенциал;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технологический суверенитет - осуществляется оценка технических характеристик продукции, новизна результатов интеллектуальной деятельности, применение отечественных решений в составе продукции комплексного проекта, наличие у организации - участника отбора научно-технического и технологического задела и его значимость для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производственный потенциал - возможность локализации технологических операций, оценка производственных активов для создания и производства продукции комплексного проекта, применение продукции из единого реестра российской радиоэлектронной продукции в составе изделия;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финансово-экономическая эффективность - оценка финансово-экономической эффективности и заявленной стоимости комплексного проекта, а также финансового состояния (финансовой устойчивости) организации - участника отбора. Для научно-производственного объединения в сфере обеспечения технологического развития критической информационной инфраструктуры и в отношении организаций - участников отбора,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процентов, оценка финансово-экономической эффективности не производится.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20. По итогам оценки экспертным советом бизнес-планов комплексных проектов организация - участник отбора вправе скорректировать размер субсидии в документах, указанных в </w:t>
      </w:r>
      <w:hyperlink w:anchor="P146">
        <w:r>
          <w:rPr>
            <w:color w:val="0000FF"/>
          </w:rPr>
          <w:t>пункте 16</w:t>
        </w:r>
      </w:hyperlink>
      <w:r>
        <w:t xml:space="preserve"> настоящих Правил, и в течение 3 рабочих дней направить скорректированный бизнес-план для оценки экспертным советом в соответствии с </w:t>
      </w:r>
      <w:hyperlink w:anchor="P178">
        <w:r>
          <w:rPr>
            <w:color w:val="0000FF"/>
          </w:rPr>
          <w:t>абзацем десятым пункта 19</w:t>
        </w:r>
      </w:hyperlink>
      <w:r>
        <w:t xml:space="preserve"> настоящих Правил. Экспертный совет проводит оценку скорректированных бизнес-планов комплексных проектов в течение 3 рабочих дней с даты их поступления.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2" w:name="P184"/>
      <w:bookmarkEnd w:id="22"/>
      <w:r>
        <w:t>21. Заседания экспертного совета по рассмотрению каждого бизнес-плана комплексного проекта и его научно-технической и производственно-технологической составляющих, финансово-экономической эффективности создаваемой в рамках комплексного проекта продукции, основных характеристик комплексного проекта проводятся в очной форме или в форме видео-конференц-связи (в том числе с участием организаций - участников отбора). По итогам рассмотрения бизнес-планов комплексных проектов экспертный совет формирует и утверждает в государственной информационной системе или иным способом с последующим размещением в государственной информационной системе протокол экспертной оценки комплексных проектов, который содержит следующие сведения: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бизнес-планов комплексных проектов;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информация об организациях - участниках отбора, бизнес-планы комплексных проектов которых были рассмотрены;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информация об организациях - участниках отбора, бизнес-планы комплексных проектов которых не прошли научно-техническую оценку;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информация об организациях - участниках отбора, бизнес-планы комплексных проектов которых прошли научно-техническую оценку;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заключение по каждому бизнес-плану комплексного проекта (далее - заключение).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Заключение должно содержать результаты научно-технической оценки каждого комплексного проекта, проведенной в соответствии с методикой, указанной в </w:t>
      </w:r>
      <w:hyperlink w:anchor="P116">
        <w:r>
          <w:rPr>
            <w:color w:val="0000FF"/>
          </w:rPr>
          <w:t>подпункте "а" пункта 12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Подписанные заключения и протокол экспертной оценки комплексных проектов размещаются в государственной информационной системе в течение 3 рабочих дней, следующих за днем их утверждения.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 третьем этапе конкурсная комиссия: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 государственной информационной системе определяет в течение 10 рабочих дней со дня подписания протокола экспертной оценки комплексных проектов рейтинг заявок в соответствии с методикой определения рейтинга заявок согласно </w:t>
      </w:r>
      <w:hyperlink w:anchor="P430">
        <w:r>
          <w:rPr>
            <w:color w:val="0000FF"/>
          </w:rPr>
          <w:t>приложению N 2</w:t>
        </w:r>
      </w:hyperlink>
      <w:r>
        <w:t xml:space="preserve"> по следующим критериям: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реализация комплексного проекта в рамках сквозного проекта, одобренного общественным экспертным советом, или реализация комплексного проекта научно-производственными объединениями;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объем производства и реализации продукции, создаваемой в рамках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количество вновь создаваемых и (или) модернизируемых высокотехнологичных рабочих мест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количество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соотношение размера субсидии, запрашиваемой на реализацию комплексного проекта, и размера заемных и (или) собственных средств, планируемых к привлечению для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объем экспорта продукции, создаваемой в рамках комплексного проекта, если организация - участник отбора планирует осуществлять экспорт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место государственной регистрации организации - участника отбора (включая организации - участники отбора, местом нахождения которых являются Донецкая Народная Республика, Луганская Народная Республика, Запорожская область или Херсонская область);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течение 3 рабочих дней, следующих за днем окончания определения рейтинга заявок в государственной информационной системе (иным способом с последующим размещением в государственной информационной системе), формируется протокол определения рейтинга заявок, который подписывается каждым присутствующим членом конкурсной комиссии усиленной квалифицированной электронной подписью и содержит следующие сведения: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дата, время и место проведения оценки и определения рейтинга заявок;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заявкам значения по каждому из предусмотренных критериев оценки, принятое на основании результатов оценки заявок решение о присвоении таким заявкам порядковых номеров.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22. Министерство промышленности и торговли Российской Федерации в течение 5 рабочих дней со дня подписания протокола определения рейтинга заявок размещает на официальных сайтах (с размещением указателя страницы сайта на едином портале бюджетной системы Российской Федерации в сети "Интернет") информацию о результатах рассмотрения заявок, включая следующие сведения: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дата, время и место проведения оценки и определения рейтинга заявок;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информация об организациях - участниках отбора, заявки которых были рассмотрены;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информация об организациях - участниках отбора, заявки которых были отклонены, с указанием причин их отклонения, в том числе положений настоящих Правил и объявления о проведении отбора, которым не соответствуют такие заявки;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заявкам значения по каждому из предусмотренных критериев оценки, принятое на основании результатов оценки заявок решение о присвоении таким заявкам порядковых номеров;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наименования организаций - получателей субсидий, с которыми заключаются соглашения о предоставлении субсидий, и размер предоставляемых им субсидий.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23. Не позднее 30 рабочих дней со дня подписания протокола определения рейтинга заявок в соответствии с </w:t>
      </w:r>
      <w:hyperlink w:anchor="P184">
        <w:r>
          <w:rPr>
            <w:color w:val="0000FF"/>
          </w:rPr>
          <w:t>пунктом 21</w:t>
        </w:r>
      </w:hyperlink>
      <w:r>
        <w:t xml:space="preserve"> настоящих Правил Министерство промышленности и торговли Российской Федерации заключает соглашения о предоставлении субсидий на сроки реализации комплексных проектов в соответствии с бизнес-планами комплексных проектов согласно присвоенным в соответствии с </w:t>
      </w:r>
      <w:hyperlink w:anchor="P184">
        <w:r>
          <w:rPr>
            <w:color w:val="0000FF"/>
          </w:rPr>
          <w:t>пунктом 21</w:t>
        </w:r>
      </w:hyperlink>
      <w:r>
        <w:t xml:space="preserve"> настоящих Правил порядковым номерам заявок (начиная с первого) до исчерпания лимитов бюджетных обязательств.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Для заключения соглашения о предоставлении субсидии и получения в рамках первого периода реализации комплексного проекта субсидии организация, прошедшая отбор, представляет в Министерство промышленности и торговли Российской Федерации через государственную информационную систему составленное в произвольной форме заявление, подписанное руководителем организации, с указанием суммы запрашиваемой субсидии, с приложением справки о соответствии организации - получателя субсидии требованиям, предусмотренным </w:t>
      </w:r>
      <w:hyperlink w:anchor="P133">
        <w:r>
          <w:rPr>
            <w:color w:val="0000FF"/>
          </w:rPr>
          <w:t>подпунктами "б"</w:t>
        </w:r>
      </w:hyperlink>
      <w:r>
        <w:t xml:space="preserve"> - </w:t>
      </w:r>
      <w:hyperlink w:anchor="P137">
        <w:r>
          <w:rPr>
            <w:color w:val="0000FF"/>
          </w:rPr>
          <w:t>"е" пункта 14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Обязательства о предоставлении субсидии принимаются Министерством промышленности и торговли Российской Федерации на период доведенных до него лимитов бюджетных обязательств с возможностью пролонгации этих обязательств в случае доведения до него лимитов бюджетных обязательств на очередной финансовый год.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24. В случае отказа организации, прошедшей отбор, заключить соглашение о предоставлении субсидии или неподписания в течение 30 календарных дней в системе "Электронный бюджет" соглашения о предоставлении субсидии или в случае несоответствия организации, прошедшей отбор, требованиям, предусмотренным </w:t>
      </w:r>
      <w:hyperlink w:anchor="P131">
        <w:r>
          <w:rPr>
            <w:color w:val="0000FF"/>
          </w:rPr>
          <w:t>пунктом 14</w:t>
        </w:r>
      </w:hyperlink>
      <w:r>
        <w:t xml:space="preserve"> настоящих Правил, Министерство промышленности и торговли Российской Федерации заключает соглашение о предоставлении субсидии с организацией, прошедшей отбор, порядковый номер заявки которой следует за порядковым номером заявки организации, которая отказалась от заключения соглашения о предоставлении субсидии, или не подписала в течение 30 календарных дней в системе "Электронный бюджет" соглашение о предоставлении субсидии, или не соответствует требованиям, предусмотренным </w:t>
      </w:r>
      <w:hyperlink w:anchor="P131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25. Соглашение о предоставлении субсидии заключается в соответствии с типовой формой, утвержденной Министерством финансов Российской Федерации, в системе "Электронный бюджет" и предусматривает в том числе следующие положения: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общая стоимость комплексного проекта и максимальный размер субсидии на срок реализации комплексного проекта в соответствии с бизнес-планом комплексного проекта (в случае если срок создания продукции и подготовки серийного выпуска продукции превышает срок действия доведенных в установленном порядке до Министерства промышленности и торговли Российской Федерации лимитов бюджетных обязательств, решение о заключении соглашения о предоставлении субсидии (дополнительного соглашения о предоставлении субсидии) на срок, превышающий срок действия лимитов бюджетных обязательств, принимается в установленном порядке);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значения результата предоставления субсидии и характеристик предоставления субсидии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план-график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план-график финансового обеспечения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3" w:name="P220"/>
      <w:bookmarkEnd w:id="23"/>
      <w:r>
        <w:t xml:space="preserve">д) согласие организации на проведение Министерством промышленности и торговли Российской Федерации с привлечением членов экспертного совета, а также работников государственных учреждений, находящихся в ведомственном подчинении Министерства промышленности и торговли Российской Федерации, в том числе на территории организации, проверок соблюдения организацией порядка и условий предоставления субсидии, которые установлены соглашением о предоставлении субсидии и настоящими Правилами, в том числе в части достижения результата предоставления субсидии, на проведение органами государственного финансового контроля проверок в соответствии со </w:t>
      </w:r>
      <w:hyperlink r:id="rId22">
        <w:r>
          <w:rPr>
            <w:color w:val="0000FF"/>
          </w:rPr>
          <w:t>статьями 268.1</w:t>
        </w:r>
      </w:hyperlink>
      <w:r>
        <w:t xml:space="preserve"> и </w:t>
      </w:r>
      <w:hyperlink r:id="rId23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организации по включению в договоры, заключенные с иными лицами в целях исполнения обязательств по соглашению о предоставлении субсидии, положений о согласии таких лиц на проведение указанных проверок;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4" w:name="P221"/>
      <w:bookmarkEnd w:id="24"/>
      <w:r>
        <w:t>е) порядок пересмотра условий соглашения о предоставлении субсидии и согласования новых условий соглашения о предоставлении субсидии в случае уменьшения Министерству промышленности и торговли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ж) порядок и условия расторжения соглашения о предоставлении субсидии, в том числе расторжения соглашения о предоставлении субсидии в одностороннем порядке Министерством промышленности и торговли Российской Федерации в случае нарушения организацией условий и порядка предоставления субсидии, а также недостижения согласия по новым условиям предоставления субсидии, предложенным Министерством промышленности и торговли Российской Федерации в соответствии с </w:t>
      </w:r>
      <w:hyperlink w:anchor="P221">
        <w:r>
          <w:rPr>
            <w:color w:val="0000FF"/>
          </w:rPr>
          <w:t>подпунктом "е"</w:t>
        </w:r>
      </w:hyperlink>
      <w:r>
        <w:t xml:space="preserve"> настоящего пункта;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з) требование к ведению организацией раздельного учета затрат на реализацию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5" w:name="P224"/>
      <w:bookmarkEnd w:id="25"/>
      <w:r>
        <w:t xml:space="preserve">и) обязательство организации - получателя субсидии представить в срок, установленный в </w:t>
      </w:r>
      <w:hyperlink w:anchor="P258">
        <w:r>
          <w:rPr>
            <w:color w:val="0000FF"/>
          </w:rPr>
          <w:t>подпункте "а" пункта 30</w:t>
        </w:r>
      </w:hyperlink>
      <w:r>
        <w:t xml:space="preserve"> настоящих Правил, отчет о достижении значений результатов предоставления субсидии и характеристик предоставления субсидии, отчет о расходах, источником финансового обеспечения которых является субсидия;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6" w:name="P225"/>
      <w:bookmarkEnd w:id="26"/>
      <w:r>
        <w:t>к) сроки и формы представления организацией - получателем субсидии дополнительной отчетности;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л) ответственность организации - получателя субсидии за несоблюдение порядка представления документов, а также форм и сроков представления отчетов, указанных в </w:t>
      </w:r>
      <w:hyperlink w:anchor="P224">
        <w:r>
          <w:rPr>
            <w:color w:val="0000FF"/>
          </w:rPr>
          <w:t>подпункте "и"</w:t>
        </w:r>
      </w:hyperlink>
      <w:r>
        <w:t xml:space="preserve"> настоящего пункта;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м) запрет приобретения организацией за счет полученных из федерального бюджета средств иностранной валюты, за исключением операций, осуществляемых организацией в соответствии с валютным законодательством Российской Федерации при закупке (поставке) высокотехнологичного импортного оборудования, технологической оснастки, результатов интеллектуальной деятельности, сырья и комплектующих изделий, и связанных с достижением результата предоставления этих средств иных операций, осуществляемых по определенным </w:t>
      </w:r>
      <w:hyperlink w:anchor="P81">
        <w:r>
          <w:rPr>
            <w:color w:val="0000FF"/>
          </w:rPr>
          <w:t>пунктом 8</w:t>
        </w:r>
      </w:hyperlink>
      <w:r>
        <w:t xml:space="preserve"> настоящих Правил субсидируемым затратам, а также обязанность организации по распространению данного условия на иных юридических лиц и индивидуальных предпринимателей, получающих средства на основании договоров, заключенных с организацией;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н) запрет на размещение полученных из федерального бюджета средств субсидии на депозитных счетах в кредитных организациях или государственной корпорации развития "ВЭБ.РФ";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о) перечень затрат в соответствии с </w:t>
      </w:r>
      <w:hyperlink w:anchor="P81">
        <w:r>
          <w:rPr>
            <w:color w:val="0000FF"/>
          </w:rPr>
          <w:t>пунктом 8</w:t>
        </w:r>
      </w:hyperlink>
      <w:r>
        <w:t xml:space="preserve"> настоящих Правил, на финансовое обеспечение которых предоставляется субсидия;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р) обязательство организации обеспечить включение продукции, созданной в рамках комплексного проекта, в единый реестр российской радиоэлектронной продукции, а также обязательство организации по приобретению продукции, включенной в единый реестр российской радиоэлектронной продукции, при создании, производстве и коммерциализации продукции в рамках комплексного проекта (если применимо);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с) условия, касающиеся результатов интеллектуальной деятельности, созданных в ходе реализации комплексного проекта, в том числе: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обязательность проведения патентных исследований лицом, обладающим соответствующими навыками и квалификацией, в том числе для выявления патентоспособных результатов интеллектуальной деятельности;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получение по итогам прикладных научных исследований и (или) экспериментальных разработок в рамках реализации комплексного проекта охраняемых результатов интеллектуальной деятельности;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оформление прав на охраноспособные результаты интеллектуальной деятельности, которые будут созданы при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обеспечение правовой охраны и учета результатов интеллектуальной деятельности, созданных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запрет на отчуждение результатов интеллектуальной деятельности в течение срока реализации комплексного проекта, а также разрешение на отчуждение за пределами срока реализации комплексного проекта с обязательной процедурой согласования данного отчуждения с Министерством промышленности и торговли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т) порядок и сроки опубликования организацией информации о комплексном проекте на официальном сайте организации в сети "Интернет", включающей: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наименование комплексного проекта и срок его реализации;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план мероприятий ("дорожную карту") реализации комплексного проекта с указанием основных технических характеристик разрабатываемой продукции, плана-графика реализации комплексного проекта, значения результата предоставления субсидии и характеристик предоставления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информацию по привлекаемым поставщикам, исполнителям (подрядчикам), лицензиарам, а также лицензиатам по сублицензионным договорам;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у) обязательство организации - получателя субсидии по получению согласия сотрудников организации на обработку персональных данных указанных сотрудников в объеме, необходимом для предоставления документов, предусмотренных </w:t>
      </w:r>
      <w:hyperlink w:anchor="P257">
        <w:r>
          <w:rPr>
            <w:color w:val="0000FF"/>
          </w:rPr>
          <w:t>пунктом 30</w:t>
        </w:r>
      </w:hyperlink>
      <w:r>
        <w:t xml:space="preserve"> настоящих Правил, и на проведение проверок в соответствии с </w:t>
      </w:r>
      <w:hyperlink w:anchor="P220">
        <w:r>
          <w:rPr>
            <w:color w:val="0000FF"/>
          </w:rPr>
          <w:t>подпунктом "д"</w:t>
        </w:r>
      </w:hyperlink>
      <w:r>
        <w:t xml:space="preserve"> настоящего пункта.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7" w:name="P243"/>
      <w:bookmarkEnd w:id="27"/>
      <w:r>
        <w:t>26. Для получения субсидии организация - получатель субсидии представляет в Министерство промышленности и торговли Российской Федерации не позднее 1 ноября календарного года, предшествующего году получения субсидии (в рамках первого периода реализации комплексного проекта - в течение 30 рабочих дней с даты заключения соглашения о предоставлении субсидии), следующие документы: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заявление о предоставлении субсидии с указанием ее размера, составленное в произвольной форме и подписанное руководителем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б) справки о соответствии организации требованиям, указанным в </w:t>
      </w:r>
      <w:hyperlink w:anchor="P133">
        <w:r>
          <w:rPr>
            <w:color w:val="0000FF"/>
          </w:rPr>
          <w:t>подпунктах "б"</w:t>
        </w:r>
      </w:hyperlink>
      <w:r>
        <w:t xml:space="preserve"> - </w:t>
      </w:r>
      <w:hyperlink w:anchor="P137">
        <w:r>
          <w:rPr>
            <w:color w:val="0000FF"/>
          </w:rPr>
          <w:t>"е" пункта 14</w:t>
        </w:r>
      </w:hyperlink>
      <w:r>
        <w:t xml:space="preserve"> настоящих Правил, подписанные руководителем и главным бухгалтером (при наличии) организации. Документы, предусмотренные настоящим подпунктом, представляются за исключением первого периода реализации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27. Министерство промышленности и торговли Российской Федерации рассматривает документы, представленные организациями в соответствии с </w:t>
      </w:r>
      <w:hyperlink w:anchor="P243">
        <w:r>
          <w:rPr>
            <w:color w:val="0000FF"/>
          </w:rPr>
          <w:t>пунктом 26</w:t>
        </w:r>
      </w:hyperlink>
      <w:r>
        <w:t xml:space="preserve"> настоящих Правил, в порядке их поступления и обеспечивает проведение проверки полноты сведений, содержащихся в указанных документах, в течение 7 рабочих дней со дня их поступления.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28. Предоставление субсидий осуществляется главным распорядителем бюджетных средств в пределах лимитов бюджетных обязательств. В случае если лимитов бюджетных обязательств недостаточно для предоставления субсидии в текущем периоде реализации комплексного проекта в полном объеме, размер предоставляемой организации субсидии (РПС</w:t>
      </w:r>
      <w:r>
        <w:rPr>
          <w:vertAlign w:val="subscript"/>
        </w:rPr>
        <w:t>j</w:t>
      </w:r>
      <w:r>
        <w:t>)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7"/>
        </w:rPr>
        <w:drawing>
          <wp:inline distT="0" distB="0" distL="0" distR="0">
            <wp:extent cx="1477645" cy="4927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ЛБО - доведенные в установленном порядке до Министерства промышленности и торговли Российской Федерации лимиты бюджетных обязательств;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РС</w:t>
      </w:r>
      <w:r>
        <w:rPr>
          <w:vertAlign w:val="subscript"/>
        </w:rPr>
        <w:t>i</w:t>
      </w:r>
      <w:r>
        <w:t xml:space="preserve"> - размер предоставляемой субсидии в соответствии с заключенным соглашением о предоставлении субсидии для i-й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РС</w:t>
      </w:r>
      <w:r>
        <w:rPr>
          <w:vertAlign w:val="subscript"/>
        </w:rPr>
        <w:t>j</w:t>
      </w:r>
      <w:r>
        <w:t xml:space="preserve"> - размер предоставляемой субсидии в соответствии с заключенным соглашением о предоставлении субсидии для j-й организации.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29. Субсидия предоставляется организации в соответствии с планом-графиком финансового обеспечения реализации комплексного проекта на финансовое обеспечение части затрат, указанных в </w:t>
      </w:r>
      <w:hyperlink w:anchor="P81">
        <w:r>
          <w:rPr>
            <w:color w:val="0000FF"/>
          </w:rPr>
          <w:t>пункте 8</w:t>
        </w:r>
      </w:hyperlink>
      <w:r>
        <w:t xml:space="preserve"> настоящих Правил, в том числе финансовых затрат, обязательства по которым возникли не ранее 1 января года, в котором заключено соглашение о предоставлении субсидии, в пределах объемов затрат, предусмотренных бизнес-планом комплексного проекта, и максимального ежегодного размера субсидии, установленного </w:t>
      </w:r>
      <w:hyperlink w:anchor="P79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Расчет размера субсидии осуществляется согласно </w:t>
      </w:r>
      <w:hyperlink w:anchor="P522">
        <w:r>
          <w:rPr>
            <w:color w:val="0000FF"/>
          </w:rPr>
          <w:t>приложению N 3</w:t>
        </w:r>
      </w:hyperlink>
      <w:r>
        <w:t>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8" w:name="P257"/>
      <w:bookmarkEnd w:id="28"/>
      <w:r>
        <w:t>30. Для подтверждения реализации комплексного проекта в отчетном периоде в соответствии с условиями соглашения о предоставлении субсидии организация представляет в системе "Электронный бюджет" в Министерство промышленности и торговли Российской Федерации: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29" w:name="P258"/>
      <w:bookmarkEnd w:id="29"/>
      <w:r>
        <w:t>а) не позднее 25-го числа каждого месяца, следующего за истекшим календарным кварталом: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 и характеристик предоставления субсидии по форме, определенной типовой формой соглашения, утвержденной Министерством финансов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 расходах, источником финансового обеспечения которых является субсидия, по форме, определенной типовой формой соглашения, утвержденной Министерством финансов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0" w:name="P261"/>
      <w:bookmarkEnd w:id="30"/>
      <w:r>
        <w:t xml:space="preserve">б) в сроки, установленные в соответствии с </w:t>
      </w:r>
      <w:hyperlink w:anchor="P225">
        <w:r>
          <w:rPr>
            <w:color w:val="0000FF"/>
          </w:rPr>
          <w:t>подпунктом "к" пункта 25</w:t>
        </w:r>
      </w:hyperlink>
      <w:r>
        <w:t xml:space="preserve"> настоящих Правил: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 выполнении условий предоставления субсидии и значений характеристик предоставления субсидии, подписанный руководителем организации, с приложением подтверждающих документов;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подписанный руководителем и главным бухгалтером (уполномоченным лицом, на которое возложено ведение бухгалтерского учета) организации, с приложением подтверждающих документов, в том числе выписки со счетов бухгалтерского учета, на которых организация ведет раздельный учет затрат на реализацию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 целевом использовании субсидии на реализацию комплексного проекта, подписанный руководителем и главным бухгалтером (уполномоченным лицом, на которое возложено ведение бухгалтерского учета) организации, с приложением подтверждающих документов, в том числе выписки со счетов бухгалтерского учета, на которых организация ведет раздельный учет затрат на реализацию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 затратах на реализацию комплексного проекта, подписанный руководителем и главным бухгалтером (уполномоченным лицом, на которое возложено ведение бухгалтерского учета) организации, с приложением подтверждающих документов, в том числе выписки со счетов бухгалтерского учета, на которых организация ведет раздельный учет затрат на реализацию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отчет о создании продукции в рамках комплексного проекта, подписанный руководителем организации, с приложением подтверждающих документов (представляется только по завершении тех отчетных периодов, в которых предусмотрено производство опытных образцов и первой партии серийной (промышленной) продукции согласно плану-графику реализации комплексного проекта).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31. Министерство промышленности и торговли Российской Федерации рассматривает документы, представленные организациями в соответствии с </w:t>
      </w:r>
      <w:hyperlink w:anchor="P257">
        <w:r>
          <w:rPr>
            <w:color w:val="0000FF"/>
          </w:rPr>
          <w:t>пунктом 30</w:t>
        </w:r>
      </w:hyperlink>
      <w:r>
        <w:t xml:space="preserve"> настоящих Правил, в порядке их поступления и обеспечивает проведение проверки полноты сведений, содержащихся в указанных документах, в течение 50 календарных дней со дня их поступления.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32. Сведения о проведенных в рамках реализации мероприятий комплексного проекта научно-исследовательских, опытно-конструкторских и технологических работах гражданского назначения направляются организацией в Министерство науки и высшего образования Российской Федерации в порядке, предусмотренном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33. Основаниями для отказа в предоставлении субсидии являются: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1" w:name="P270"/>
      <w:bookmarkEnd w:id="31"/>
      <w:r>
        <w:t xml:space="preserve">а) несоответствие представленных организацией - получателем субсидии документов требованиям, указанным в </w:t>
      </w:r>
      <w:hyperlink w:anchor="P243">
        <w:r>
          <w:rPr>
            <w:color w:val="0000FF"/>
          </w:rPr>
          <w:t>пунктах 26</w:t>
        </w:r>
      </w:hyperlink>
      <w:r>
        <w:t xml:space="preserve"> и </w:t>
      </w:r>
      <w:hyperlink w:anchor="P257">
        <w:r>
          <w:rPr>
            <w:color w:val="0000FF"/>
          </w:rPr>
          <w:t>30</w:t>
        </w:r>
      </w:hyperlink>
      <w:r>
        <w:t xml:space="preserve"> настоящих Правил, начиная со второго периода реализации комплексного проекта, или непредставление (представление в неполном объеме) указанных документов;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2" w:name="P271"/>
      <w:bookmarkEnd w:id="32"/>
      <w:r>
        <w:t>б) установление факта недостоверности представленной организацией - получателем субсидии информации;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3" w:name="P272"/>
      <w:bookmarkEnd w:id="33"/>
      <w:r>
        <w:t>в) наличие у организации - получателя субсидии просроченной (неурегулированной) задолженности по денежным обязательствам перед Российской Федерацией;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4" w:name="P273"/>
      <w:bookmarkEnd w:id="34"/>
      <w:r>
        <w:t>г) фактическое отклонение результата предоставления субсидии и (или) каждой характеристики предоставления субсидии в рамках комплексного проекта, предусмотренных соглашением о предоставлении субсидии, более чем на 30 процентов от их плановых значений на конец отчетного периода (нарастающим итогом с начала реализации комплексного проекта);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5" w:name="P274"/>
      <w:bookmarkEnd w:id="35"/>
      <w:r>
        <w:t>д) фактическое отклонение результатов мероприятий (ключевых событий) плана-графика реализации комплексного проекта, предусмотренного соглашением о предоставлении субсидии, более чем на 30 процентов в отчетном периоде.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34. При наличии оснований, указанных в </w:t>
      </w:r>
      <w:hyperlink w:anchor="P270">
        <w:r>
          <w:rPr>
            <w:color w:val="0000FF"/>
          </w:rPr>
          <w:t>подпунктах "а"</w:t>
        </w:r>
      </w:hyperlink>
      <w:r>
        <w:t xml:space="preserve"> и </w:t>
      </w:r>
      <w:hyperlink w:anchor="P271">
        <w:r>
          <w:rPr>
            <w:color w:val="0000FF"/>
          </w:rPr>
          <w:t>"б" пункта 33</w:t>
        </w:r>
      </w:hyperlink>
      <w:r>
        <w:t xml:space="preserve"> настоящих Правил, Министерство промышленности и торговли Российской Федерации не позднее срока предоставления субсидии в соответствии с планом-графиком финансового обеспечения реализации комплексного проекта направляет письмо организации - получателю субсидии с уведомлением о наличии оснований для отказа в предоставлении субсидии и запросом дополнительных документов и сведений с указанием сроков их представления. В случае удовлетворения организацией - получателем субсидии запроса и представления документов, соответствующих требованиям </w:t>
      </w:r>
      <w:hyperlink w:anchor="P243">
        <w:r>
          <w:rPr>
            <w:color w:val="0000FF"/>
          </w:rPr>
          <w:t>пунктов 26</w:t>
        </w:r>
      </w:hyperlink>
      <w:r>
        <w:t xml:space="preserve"> и </w:t>
      </w:r>
      <w:hyperlink w:anchor="P257">
        <w:r>
          <w:rPr>
            <w:color w:val="0000FF"/>
          </w:rPr>
          <w:t>30</w:t>
        </w:r>
      </w:hyperlink>
      <w:r>
        <w:t xml:space="preserve"> настоящих Правил, в установленный срок Министерство промышленности и торговли Российской Федерации принимает решение о предоставлении субсидии в текущем периоде реализации комплексного проекта в течение 15 рабочих дней с даты получения ответа организации - получателя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При наличии основания, указанного в </w:t>
      </w:r>
      <w:hyperlink w:anchor="P272">
        <w:r>
          <w:rPr>
            <w:color w:val="0000FF"/>
          </w:rPr>
          <w:t>подпункте "в" пункта 33</w:t>
        </w:r>
      </w:hyperlink>
      <w:r>
        <w:t xml:space="preserve"> настоящих Правил, Министерство промышленности и торговли Российской Федерации не позднее срока предоставления субсидии в соответствии с планом-графиком финансового обеспечения реализации комплексного проекта направляет организации - получателю субсидии письмо с уведомлением о наличии основания для отказа в предоставлении субсидии. В случае погашения организацией - получателем субсидии просроченной (неурегулированной) задолженности по денежным обязательствам перед Российской Федерацией и направления официального уведомления в Министерство промышленности и торговли Российской Федерации Министерство промышленности и торговли Российской Федерации принимает решение о предоставлении субсидии организации - получателю субсидии в текущем периоде реализации комплексного проекта в течение 15 рабочих дней с даты получения уведомления.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При наличии оснований, указанных в </w:t>
      </w:r>
      <w:hyperlink w:anchor="P273">
        <w:r>
          <w:rPr>
            <w:color w:val="0000FF"/>
          </w:rPr>
          <w:t>подпунктах "г"</w:t>
        </w:r>
      </w:hyperlink>
      <w:r>
        <w:t xml:space="preserve"> и </w:t>
      </w:r>
      <w:hyperlink w:anchor="P274">
        <w:r>
          <w:rPr>
            <w:color w:val="0000FF"/>
          </w:rPr>
          <w:t>"д" пункта 33</w:t>
        </w:r>
      </w:hyperlink>
      <w:r>
        <w:t xml:space="preserve"> настоящих Правил, Министерство промышленности и торговли Российской Федерации не позднее срока предоставления субсидии в соответствии с планом-графиком финансового обеспечения реализации комплексного проекта направляет организации - получателю субсидии официальное письмо с уведомлением о наличии оснований для отказа в предоставлении субсидии в очередном периоде реализации. Если организация - получатель субсидии устранила выявленные основания для отказа в предоставлении субсидии в установленные в уведомлении сроки, Министерство промышленности и торговли Российской Федерации принимает решение о предоставлении субсидии организации - получателю субсидии в текущем периоде реализации комплексного проекта в течение 15 рабочих дней с даты проведения проверки.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 случае неустранения организацией - получателем субсидии выявленных оснований для отказа в предоставления субсидии, указанных в </w:t>
      </w:r>
      <w:hyperlink w:anchor="P273">
        <w:r>
          <w:rPr>
            <w:color w:val="0000FF"/>
          </w:rPr>
          <w:t>подпунктах "г"</w:t>
        </w:r>
      </w:hyperlink>
      <w:r>
        <w:t xml:space="preserve"> и </w:t>
      </w:r>
      <w:hyperlink w:anchor="P274">
        <w:r>
          <w:rPr>
            <w:color w:val="0000FF"/>
          </w:rPr>
          <w:t>"д" пункта 33</w:t>
        </w:r>
      </w:hyperlink>
      <w:r>
        <w:t xml:space="preserve"> настоящих Правил, Министерство промышленности и торговли Российской Федерации вправе принять решение о расторжении соглашения о предоставлении субсидии, в том числе в одностороннем порядке, либо о реализации комплексного проекта организацией - получателем субсидии в течение периода реализации комплексного проекта за счет собственных и (или) заемных средств с возможностью предоставления субсидии в следующем периоде реализации комплексного проекта в случае устранения отклонений, указанных в </w:t>
      </w:r>
      <w:hyperlink w:anchor="P273">
        <w:r>
          <w:rPr>
            <w:color w:val="0000FF"/>
          </w:rPr>
          <w:t>подпунктах "г"</w:t>
        </w:r>
      </w:hyperlink>
      <w:r>
        <w:t xml:space="preserve"> и </w:t>
      </w:r>
      <w:hyperlink w:anchor="P274">
        <w:r>
          <w:rPr>
            <w:color w:val="0000FF"/>
          </w:rPr>
          <w:t>"д" пункта 33</w:t>
        </w:r>
      </w:hyperlink>
      <w:r>
        <w:t xml:space="preserve"> настоящих Правил (при наличии согласия организации - получателя субсидии). Решение о расторжении соглашения о предоставлении субсидии, в том числе в одностороннем порядке, принимается Министерством промышленности и торговли Российской Федерации в течение 20 рабочих дней с даты выявления оснований для отказа в предоставления субсидии, указанных в </w:t>
      </w:r>
      <w:hyperlink w:anchor="P273">
        <w:r>
          <w:rPr>
            <w:color w:val="0000FF"/>
          </w:rPr>
          <w:t>подпунктах "г"</w:t>
        </w:r>
      </w:hyperlink>
      <w:r>
        <w:t xml:space="preserve"> и </w:t>
      </w:r>
      <w:hyperlink w:anchor="P274">
        <w:r>
          <w:rPr>
            <w:color w:val="0000FF"/>
          </w:rPr>
          <w:t>"д" пункта 33</w:t>
        </w:r>
      </w:hyperlink>
      <w:r>
        <w:t xml:space="preserve"> настоящих Правил, и отказа организации - получателя субсидии от их устранения.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35.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организацией -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организации - получателя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36. Министерство промышленности и торговли Российской Федерации проводит проверки соблюдения организациями - получателями субсидий порядка и условий предоставления субсидий, в том числе в части достижения результата предоставления субсидий. Органы государственного финансового контроля проводят проверки в соответствии со </w:t>
      </w:r>
      <w:hyperlink r:id="rId26">
        <w:r>
          <w:rPr>
            <w:color w:val="0000FF"/>
          </w:rPr>
          <w:t>статьями 268.1</w:t>
        </w:r>
      </w:hyperlink>
      <w:r>
        <w:t xml:space="preserve"> и </w:t>
      </w:r>
      <w:hyperlink r:id="rId27">
        <w:r>
          <w:rPr>
            <w:color w:val="0000FF"/>
          </w:rPr>
          <w:t>268.2</w:t>
        </w:r>
      </w:hyperlink>
      <w:r>
        <w:t xml:space="preserve"> Бюджетного кодекса Российской Федерации.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 целях оценки достижения организациями - получателями субсидии результата предоставления субсидии и значений характеристик предоставления субсидии отчеты организаций - получателей субсидии, представляемые в соответствии с </w:t>
      </w:r>
      <w:hyperlink w:anchor="P258">
        <w:r>
          <w:rPr>
            <w:color w:val="0000FF"/>
          </w:rPr>
          <w:t>подпунктами "а"</w:t>
        </w:r>
      </w:hyperlink>
      <w:r>
        <w:t xml:space="preserve"> и </w:t>
      </w:r>
      <w:hyperlink w:anchor="P261">
        <w:r>
          <w:rPr>
            <w:color w:val="0000FF"/>
          </w:rPr>
          <w:t>"б" пункта 30</w:t>
        </w:r>
      </w:hyperlink>
      <w:r>
        <w:t xml:space="preserve"> настоящих Правил, направляются Министерством промышленности и торговли Российской Федерации в государственные учреждения, уполномоченные решением Министерства промышленности и торговли Российской Федерации на организацию проведения отраслевой экспертизы и находящиеся в ведомственном подчинении Министерства промышленности и торговли Российской Федерации.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6" w:name="P284"/>
      <w:bookmarkEnd w:id="36"/>
      <w:r>
        <w:t>37. Основаниями для расторжения соглашения о предоставлении субсидии, в том числе в одностороннем порядке Министерством промышленности и торговли Российской Федерации, являются: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фактическое недостижение значений результата предоставления субсидии и всех характеристик предоставления субсидии в рамках комплексного проекта, предусмотренных соглашением о предоставлении субсидии, более чем на 50 процентов их плановых значений в течение 2 периодов реализации комплексного проекта подряд (нарастающим итогом с начала реализации комплексного проекта);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фактическое невыполнение ключевых мероприятий плана-графика реализации комплексного проекта, предусмотренного соглашением о предоставлении субсидии, более чем на 50 процентов в течение 2 периодов реализации комплексного проекта подряд (нарастающим итогом с начала реализации комплексного проекта);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непредставление отчета о достижении значений результата предоставления субсидии и характеристик предоставления субсидии, и отчета о расходах, источником финансового обеспечения которых является субсидия, и (или) отчета о выполнении условий предоставления субсидии и значений характеристик предоставления субсидии, и (или) отчета о целевом использовании субсидии на реализацию комплексного проекта, и (или) отчета о затратах на реализацию комплексного проекта в течение 6 месяцев с даты, установленной в соглашении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неиспользование средств субсидии в соответствии с планом-графиком финансового обеспечения реализации комплексного проекта в течение 2 периодов реализации комплексного проекта подряд;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д) выявление в ходе проведения проверок, в том числе на территории организации - получателя субсидии, фактов нарушения условий и порядка предоставления субсидии, а также несоответствия фактического статуса реализации комплексного проекта сведениям, представляемым организацией - получателем субсидии в отчете о достижении значений результата предоставления субсидии и характеристик предоставления субсидии, и (или) несоответствия представленных организацией - получателем субсидии документов, относящихся к комплексному проекту и создаваемой в рамках этого проекта продукции, условиям соглашения о предоставлении субсидии и документам, представленным в соответствии с </w:t>
      </w:r>
      <w:hyperlink w:anchor="P257">
        <w:r>
          <w:rPr>
            <w:color w:val="0000FF"/>
          </w:rPr>
          <w:t>пунктом 30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38. К организации - получателю субсидии применяются штрафы, размер которых рассчитывается согласно </w:t>
      </w:r>
      <w:hyperlink w:anchor="P592">
        <w:r>
          <w:rPr>
            <w:color w:val="0000FF"/>
          </w:rPr>
          <w:t>приложению N 4</w:t>
        </w:r>
      </w:hyperlink>
      <w:r>
        <w:t>, в следующих случаях (штрафные санкции уплачиваются в доход федерального бюджета в порядке, установленном бюджетным законодательством Российской Федерации, в течение 10 рабочих дней с даты получения соответствующего требования Министерства промышленности и торговли Российской Федерации):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7" w:name="P291"/>
      <w:bookmarkEnd w:id="37"/>
      <w:r>
        <w:t>а) по итогам реализации комплексного проекта значение результата предоставления субсидии или хотя бы одной из характеристик предоставления субсидии, указанной в соглашении о предоставлении субсидии, составляет менее 90 процентов планового значения, определенного соглашением о предоставлении субсидии, и не достигнуто в течение одного календарного года с даты завершения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8" w:name="P292"/>
      <w:bookmarkEnd w:id="38"/>
      <w:r>
        <w:t xml:space="preserve">б) на дату окончания отчетного периода, в котором принято решение о расторжении соглашения о предоставлении субсидии, в том числе в одностороннем порядке Министерством промышленности и торговли Российской Федерации в соответствии с </w:t>
      </w:r>
      <w:hyperlink w:anchor="P284">
        <w:r>
          <w:rPr>
            <w:color w:val="0000FF"/>
          </w:rPr>
          <w:t>пунктом 37</w:t>
        </w:r>
      </w:hyperlink>
      <w:r>
        <w:t xml:space="preserve"> настоящих Правил, значение результата предоставления субсидии или хотя бы одной из характеристик предоставления субсидии, указанной в соглашении о предоставлении субсидии, составляет менее 90 процентов планового значения, определенного соглашением о предоставлении субсидии. В случае расторжения соглашения о предоставлении субсидии по причине наступления обстоятельств, указанных в </w:t>
      </w:r>
      <w:hyperlink w:anchor="P309">
        <w:r>
          <w:rPr>
            <w:color w:val="0000FF"/>
          </w:rPr>
          <w:t>пункте 42</w:t>
        </w:r>
      </w:hyperlink>
      <w:r>
        <w:t xml:space="preserve"> настоящих Правил и приведших к невозможности реализации комплексного проекта, штрафы не применяются;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39" w:name="P293"/>
      <w:bookmarkEnd w:id="39"/>
      <w:r>
        <w:t xml:space="preserve">в) по итогам реализации комплексного проекта организация - получатель субсидии не привлекла заемные и (или) собственные средства на реализацию комплексного проекта в размере, установленном в </w:t>
      </w:r>
      <w:hyperlink w:anchor="P80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0" w:name="P294"/>
      <w:bookmarkEnd w:id="40"/>
      <w:r>
        <w:t xml:space="preserve">г) в отчетном периоде организация - получатель субсидии представила отчетные документы (хотя бы один отчет из указанных в </w:t>
      </w:r>
      <w:hyperlink w:anchor="P257">
        <w:r>
          <w:rPr>
            <w:color w:val="0000FF"/>
          </w:rPr>
          <w:t>пункте 30</w:t>
        </w:r>
      </w:hyperlink>
      <w:r>
        <w:t xml:space="preserve"> настоящих Правил), в том числе не в полном объеме, с нарушением срока, установленного в </w:t>
      </w:r>
      <w:hyperlink w:anchor="P257">
        <w:r>
          <w:rPr>
            <w:color w:val="0000FF"/>
          </w:rPr>
          <w:t>пункте 30</w:t>
        </w:r>
      </w:hyperlink>
      <w:r>
        <w:t xml:space="preserve"> настоящих Правил.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39. В случае нарушения организацией - получателем субсидии условий, установленных при предоставлении субсидии, выявленного в том числе по итогам проверок, проведенных Министерством промышленности и торговли Российской Федерации и органом государственного финансового контроля, а также в случае недостижения результата предоставления субсидии соответствующие средства в размере выявленных нарушений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соответствующего требования Министерства промышленности и торговли Российской Федерации - в течение 10 рабочих дней со дня получения организацией - получателем субсидии указанного требования;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1" w:name="P298"/>
      <w:bookmarkEnd w:id="41"/>
      <w:r>
        <w:t>40. Организация - получатель субсидии не более 2 раз в календарный год вправе обратиться в Министерство промышленности и торговли Российской Федерации с мотивированным заявлением о внесении изменений в значения результата предоставления субсидии и характеристик предоставления субсидии, в план-график реализации комплексного проекта и в перечень создаваемой продукции, в том числе ее технических характеристик (при условии сохранения (достижения) результата предоставления субсидии) (далее - заявление о внесении изменений), в следующих случаях: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2" w:name="P299"/>
      <w:bookmarkEnd w:id="42"/>
      <w:r>
        <w:t>а) введение торговых и экономических санкций в отношении российских юридических и (или) физических лиц, оказывающих влияние на реализацию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изменение валютных курсов более чем на 30 процентов с фиксацией измененного курса в течение не менее 6 месяцев, предшествующих дате подачи заявления о внесении изменений;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изменение стоимости высокотехнологичного импортного оборудования, технологической оснастки, результатов интеллектуальной деятельности, сырья, комплектующих изделий и услуг, необходимых для реализации комплексного проекта, на мировых рынках в рублевом эквиваленте более чем на 30 процентов с фиксацией измененной стоимости в течение не менее 6 месяцев, предшествующих дате подачи заявления о внесении изменений;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применение Правительством Российской Федерации мер, ограничивающих закупку высокотехнологичного импортного оборудования, технологической оснастки, результатов интеллектуальной деятельности, сырья, комплектующих изделий и услуг, указанных в бизнес-плане комплексного проекта и оказывающих влияние на сроки реализации мероприятий плана-графика реализации комплексного проекта и достижение характеристик предоставления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3" w:name="P303"/>
      <w:bookmarkEnd w:id="43"/>
      <w:r>
        <w:t>д) возникновение в ходе реализации комплексного проекта факторов технологического, техногенного, эпидемиологического характера и иных ограничений и запретов, связанных с деятельностью организации - получателя субсидии, оказывающих влияние на сроки реализации мероприятий плана-графика реализации комплексного проекта и достижение характеристик предоставления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4" w:name="P304"/>
      <w:bookmarkEnd w:id="44"/>
      <w:r>
        <w:t xml:space="preserve">е) полная или частичная невозможность достижения показателя по объему экспорта продукции, созданной в рамках реализации комплексного проекта (в случае, если такой показатель был заявлен организацией - получателем субсидии), при наступлении случаев, указанных в </w:t>
      </w:r>
      <w:hyperlink w:anchor="P299">
        <w:r>
          <w:rPr>
            <w:color w:val="0000FF"/>
          </w:rPr>
          <w:t>подпунктах "а"</w:t>
        </w:r>
      </w:hyperlink>
      <w:r>
        <w:t xml:space="preserve"> - </w:t>
      </w:r>
      <w:hyperlink w:anchor="P303">
        <w:r>
          <w:rPr>
            <w:color w:val="0000FF"/>
          </w:rPr>
          <w:t>"д"</w:t>
        </w:r>
      </w:hyperlink>
      <w:r>
        <w:t xml:space="preserve"> настоящего пункта. При этом показатель по объему экспорта продукции, созданной в рамках реализации комплексного проекта, может быть уменьшен при условии сохранения (достижения) результата предоставления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5" w:name="P305"/>
      <w:bookmarkEnd w:id="45"/>
      <w:r>
        <w:t xml:space="preserve">41. В случае наступления одного или нескольких событий, указанных в </w:t>
      </w:r>
      <w:hyperlink w:anchor="P298">
        <w:r>
          <w:rPr>
            <w:color w:val="0000FF"/>
          </w:rPr>
          <w:t>пункте 40</w:t>
        </w:r>
      </w:hyperlink>
      <w:r>
        <w:t xml:space="preserve"> настоящих Правил, организация - получатель субсидии направляет в Министерство промышленности и торговли Российской Федерации заявление о внесении изменений, подписанное руководителем организации - получателя субсидии, с приложением документов, свидетельствующих о наступлении указанных событий, расчетов, обосновывающих степень влияния наступивших событий на результат предоставления субсидии и характеристики предоставления субсидии, указанные в соглашении о предоставлении субсидии, а также предложения о внесении изменений в план-график реализации комплексного проекта. Указанное заявление должно быть направлено организацией - получателем субсидии в адрес Министерства промышленности и торговли Российской Федерации не позднее чем за 30 рабочих дней до конца отчетного периода, в котором планируется внесение изменений.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После получения заявления о внесении изменений Министерство промышленности и торговли Российской Федерации в течение 3 рабочих дней передает его экспертному совету. Экспертный совет в течение 20 рабочих дней после получения заявления о внесении изменений проводит оценку документов, указанных в </w:t>
      </w:r>
      <w:hyperlink w:anchor="P305">
        <w:r>
          <w:rPr>
            <w:color w:val="0000FF"/>
          </w:rPr>
          <w:t>абзаце первом</w:t>
        </w:r>
      </w:hyperlink>
      <w:r>
        <w:t xml:space="preserve"> настоящего пункта, принимает решение о целесообразности или нецелесообразности внесения изменений в соглашение о предоставлении субсидии, оформляемое протоколом заседания экспертного совета в государственной информационной системе промышленности или иным способом, с последующим размещением в государственной информационной системе промышленности.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случае принятия экспертным советом решения о целесообразности внесения изменений в соглашение о предоставлении субсидии экспертный совет принимает решение о возможности (невозможности) внесения изменений в соглашение о предоставлении субсидии, при этом уточнения указанных в соглашении о предоставлении субсидии результата предоставления субсидии и характеристик предоставления субсидии в рамках отдельных периодов реализации комплексного проекта вносятся при условии сохранения итоговых значений результата предоставления субсидии и характеристик предоставления субсидии на конец реализации комплексного проекта, а изменения в план-график реализации комплексного проекта - при условии сохранения срока его реализации.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В случае отказа организации - получателя субсидии заключить дополнительное соглашение о предоставлении субсидии либо неподписания организацией - получателем субсидии в течение 30 календарных дней с даты размещения в системе "Электронный бюджет" дополнительного соглашения о предоставлении субсидии заявление о внесении изменений, направленное в соответствии с </w:t>
      </w:r>
      <w:hyperlink w:anchor="P298">
        <w:r>
          <w:rPr>
            <w:color w:val="0000FF"/>
          </w:rPr>
          <w:t>пунктом 40</w:t>
        </w:r>
      </w:hyperlink>
      <w:r>
        <w:t xml:space="preserve"> настоящих Правил, считается рассмотренным, а организация - получатель субсидии - отказавшейся от внесения изменений в соглашение о предоставлении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6" w:name="P309"/>
      <w:bookmarkEnd w:id="46"/>
      <w:r>
        <w:t>42. Стороны вправе пересмотреть сроки реализации комплексного проекта (на срок до 18 месяцев) при условии сохранения значения планового результата предоставления субсидии, установленного в соглашении о предоставлении субсидии, в следующих случаях: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а) сокращение лимитов бюджетных обязательств;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б) увеличение сроков поставки электронных компонентов, технологического оборудования, сырья, неисключительных лицензий, а также обеспечения технической поддержки лицензий, необходимых для разработки и производства продукции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в) изменение законодательства Российской Федерации, влияющее на сроки выполнения мероприятий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г) невозможность изготовления на зарубежных фабриках применяемых в комплексном проекте изделий микроэлектроники, задержки в поставке сырья, повлекшие за собой изменение сроков реализации комплексного проекта. В этом случае срок реализации комплексного проекта продлевается на срок, необходимый для организации выпуска таких изделий на альтернативных производствах, либо на период перепроектирования конечных модулей и аппаратуры с применением доступных изделий микроэлектроники, организации поиска альтернативных поставщиков сырья.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7" w:name="P314"/>
      <w:bookmarkEnd w:id="47"/>
      <w:r>
        <w:t xml:space="preserve">43. В случае изменения срока реализации комплексного проекта в соответствии с </w:t>
      </w:r>
      <w:hyperlink w:anchor="P298">
        <w:r>
          <w:rPr>
            <w:color w:val="0000FF"/>
          </w:rPr>
          <w:t>пунктом 40</w:t>
        </w:r>
      </w:hyperlink>
      <w:r>
        <w:t xml:space="preserve"> и (или) </w:t>
      </w:r>
      <w:hyperlink w:anchor="P309">
        <w:r>
          <w:rPr>
            <w:color w:val="0000FF"/>
          </w:rPr>
          <w:t>42</w:t>
        </w:r>
      </w:hyperlink>
      <w:r>
        <w:t xml:space="preserve"> настоящих Правил штрафные санкции к организации не применяются.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right"/>
        <w:outlineLvl w:val="1"/>
      </w:pPr>
      <w:r>
        <w:t>Приложение N 1</w:t>
      </w:r>
    </w:p>
    <w:p w:rsidR="00AC22F2" w:rsidRDefault="00AC22F2">
      <w:pPr>
        <w:pStyle w:val="ConsPlusNormal"/>
        <w:jc w:val="right"/>
      </w:pPr>
      <w:r>
        <w:t>к Правилам предоставления</w:t>
      </w:r>
    </w:p>
    <w:p w:rsidR="00AC22F2" w:rsidRDefault="00AC22F2">
      <w:pPr>
        <w:pStyle w:val="ConsPlusNormal"/>
        <w:jc w:val="right"/>
      </w:pPr>
      <w:r>
        <w:t>из федерального бюджета субсидий</w:t>
      </w:r>
    </w:p>
    <w:p w:rsidR="00AC22F2" w:rsidRDefault="00AC22F2">
      <w:pPr>
        <w:pStyle w:val="ConsPlusNormal"/>
        <w:jc w:val="right"/>
      </w:pPr>
      <w:r>
        <w:t>российским организациям</w:t>
      </w:r>
    </w:p>
    <w:p w:rsidR="00AC22F2" w:rsidRDefault="00AC22F2">
      <w:pPr>
        <w:pStyle w:val="ConsPlusNormal"/>
        <w:jc w:val="right"/>
      </w:pPr>
      <w:r>
        <w:t>на финансовое обеспечение части</w:t>
      </w:r>
    </w:p>
    <w:p w:rsidR="00AC22F2" w:rsidRDefault="00AC22F2">
      <w:pPr>
        <w:pStyle w:val="ConsPlusNormal"/>
        <w:jc w:val="right"/>
      </w:pPr>
      <w:r>
        <w:t>затрат на создание электронной</w:t>
      </w:r>
    </w:p>
    <w:p w:rsidR="00AC22F2" w:rsidRDefault="00AC22F2">
      <w:pPr>
        <w:pStyle w:val="ConsPlusNormal"/>
        <w:jc w:val="right"/>
      </w:pPr>
      <w:r>
        <w:t>компонентной базы и модулей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Title"/>
        <w:jc w:val="center"/>
      </w:pPr>
      <w:bookmarkStart w:id="48" w:name="P328"/>
      <w:bookmarkEnd w:id="48"/>
      <w:r>
        <w:t>МЕТОДИКА</w:t>
      </w:r>
    </w:p>
    <w:p w:rsidR="00AC22F2" w:rsidRDefault="00AC22F2">
      <w:pPr>
        <w:pStyle w:val="ConsPlusTitle"/>
        <w:jc w:val="center"/>
      </w:pPr>
      <w:r>
        <w:t>ОЦЕНКИ ФИНАНСОВО-ЭКОНОМИЧЕСКОГО СОСТОЯНИЯ ОРГАНИЗАЦИИ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1. Понятия, используемые в настоящей методике, означают следующее: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"комплексный проект" - комплекс взаимосвязанных мероприятий по созданию продукции, ограниченный по времени и ресурсам, включающий: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выполнение на территории Российской Федерации научно-исследовательских, опытно-конструкторских и технологических работ по созданию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организацию серийного выпуска продукции, в том числе создание инфраструктуры;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последующую коммерциализацию произведенной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"организация" - юридическое лицо, образованное в соответствии с законодательством Российской Федерации, информация о котором размещена в открытом доступе в государственной информационной системе промышленности;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"продукция" - электронные компоненты и (или) модули на их основе, технологии производства продукции с техническими и технологическими характеристиками, заявленными организацией в составе заявки на участие в отборе на право получения из федерального бюджета субсидий российскими организациями на финансовое обеспечение части затрат на создание электронной компонентной базы и модулей в рамках федерального проекта "Прикладные исследования, разработка и внедрение электронной продукции" государственной программы Российской Федерации "Развитие электронной и радиоэлектронной промышленности" (далее соответственно - отбор, заявка, субсидия).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2. Настоящая методика устанавливает порядок проведения оценки финансово-экономического состояния организации, которая подает заявку.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3. Оценка финансово-экономического состояния организации проводится на основании бухгалтерской отчетности (формы </w:t>
      </w:r>
      <w:hyperlink r:id="rId28">
        <w:r>
          <w:rPr>
            <w:color w:val="0000FF"/>
          </w:rPr>
          <w:t>ОКУД</w:t>
        </w:r>
      </w:hyperlink>
      <w:r>
        <w:t xml:space="preserve"> </w:t>
      </w:r>
      <w:hyperlink r:id="rId29">
        <w:r>
          <w:rPr>
            <w:color w:val="0000FF"/>
          </w:rPr>
          <w:t>0710001</w:t>
        </w:r>
      </w:hyperlink>
      <w:r>
        <w:t xml:space="preserve">, </w:t>
      </w:r>
      <w:hyperlink r:id="rId30">
        <w:r>
          <w:rPr>
            <w:color w:val="0000FF"/>
          </w:rPr>
          <w:t>0710002</w:t>
        </w:r>
      </w:hyperlink>
      <w:r>
        <w:t xml:space="preserve">, </w:t>
      </w:r>
      <w:hyperlink r:id="rId31">
        <w:r>
          <w:rPr>
            <w:color w:val="0000FF"/>
          </w:rPr>
          <w:t>0710004</w:t>
        </w:r>
      </w:hyperlink>
      <w:r>
        <w:t>) не менее чем за 3 последних года ведения хозяйственной деятельности.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4. Оценка финансово-экономического состояния организации оценивается баллами на основе значения интегрального показателя финансово-экономического состояния организации, определяемого на основе следующих показателей: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а) коэффициент финансовой зависимости - характеризует структуру капитала организации и оценивает степень зависимости организации от кредиторов и определяется как отношение суммы долгосрочных обязательств (код строки 1400 </w:t>
      </w:r>
      <w:hyperlink r:id="rId32">
        <w:r>
          <w:rPr>
            <w:color w:val="0000FF"/>
          </w:rPr>
          <w:t>формы</w:t>
        </w:r>
      </w:hyperlink>
      <w:r>
        <w:t xml:space="preserve"> по </w:t>
      </w:r>
      <w:hyperlink r:id="rId33">
        <w:r>
          <w:rPr>
            <w:color w:val="0000FF"/>
          </w:rPr>
          <w:t>ОКУД</w:t>
        </w:r>
      </w:hyperlink>
      <w:r>
        <w:t xml:space="preserve"> 0710001) и краткосрочных обязательств (код строки 1500 </w:t>
      </w:r>
      <w:hyperlink r:id="rId34">
        <w:r>
          <w:rPr>
            <w:color w:val="0000FF"/>
          </w:rPr>
          <w:t>формы</w:t>
        </w:r>
      </w:hyperlink>
      <w:r>
        <w:t xml:space="preserve"> по </w:t>
      </w:r>
      <w:hyperlink r:id="rId35">
        <w:r>
          <w:rPr>
            <w:color w:val="0000FF"/>
          </w:rPr>
          <w:t>ОКУД</w:t>
        </w:r>
      </w:hyperlink>
      <w:r>
        <w:t xml:space="preserve"> 0710001) за вычетом доходов будущих периодов, образованных за счет целевого финансирования (средства субсидии; коды строк 1450 и 1530 </w:t>
      </w:r>
      <w:hyperlink r:id="rId36">
        <w:r>
          <w:rPr>
            <w:color w:val="0000FF"/>
          </w:rPr>
          <w:t>формы</w:t>
        </w:r>
      </w:hyperlink>
      <w:r>
        <w:t xml:space="preserve"> по </w:t>
      </w:r>
      <w:hyperlink r:id="rId37">
        <w:r>
          <w:rPr>
            <w:color w:val="0000FF"/>
          </w:rPr>
          <w:t>ОКУД</w:t>
        </w:r>
      </w:hyperlink>
      <w:r>
        <w:t xml:space="preserve"> 0710001), к сумме оборотных активов (код строки 1200 </w:t>
      </w:r>
      <w:hyperlink r:id="rId38">
        <w:r>
          <w:rPr>
            <w:color w:val="0000FF"/>
          </w:rPr>
          <w:t>формы</w:t>
        </w:r>
      </w:hyperlink>
      <w:r>
        <w:t xml:space="preserve"> по </w:t>
      </w:r>
      <w:hyperlink r:id="rId39">
        <w:r>
          <w:rPr>
            <w:color w:val="0000FF"/>
          </w:rPr>
          <w:t>ОКУД</w:t>
        </w:r>
      </w:hyperlink>
      <w:r>
        <w:t xml:space="preserve"> 0710001) и внеоборотных активов (код строки 1100 </w:t>
      </w:r>
      <w:hyperlink r:id="rId40">
        <w:r>
          <w:rPr>
            <w:color w:val="0000FF"/>
          </w:rPr>
          <w:t>формы</w:t>
        </w:r>
      </w:hyperlink>
      <w:r>
        <w:t xml:space="preserve"> по </w:t>
      </w:r>
      <w:hyperlink r:id="rId41">
        <w:r>
          <w:rPr>
            <w:color w:val="0000FF"/>
          </w:rPr>
          <w:t>ОКУД</w:t>
        </w:r>
      </w:hyperlink>
      <w:r>
        <w:t xml:space="preserve"> 0710001) за вычетом оборотных и внеоборотных активов, сформированных за счет средств целевого финансирования (средства субсидии; в разрезе кодов строк 1100 и 1200 </w:t>
      </w:r>
      <w:hyperlink r:id="rId42">
        <w:r>
          <w:rPr>
            <w:color w:val="0000FF"/>
          </w:rPr>
          <w:t>формы</w:t>
        </w:r>
      </w:hyperlink>
      <w:r>
        <w:t xml:space="preserve"> по </w:t>
      </w:r>
      <w:hyperlink r:id="rId43">
        <w:r>
          <w:rPr>
            <w:color w:val="0000FF"/>
          </w:rPr>
          <w:t>ОКУД</w:t>
        </w:r>
      </w:hyperlink>
      <w:r>
        <w:t xml:space="preserve"> 0710001), по состоянию на конец года, предшествующего году подачи заявки, в соответствии со следующей формулой &lt;1&gt;: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49" w:name="P343"/>
      <w:bookmarkEnd w:id="49"/>
      <w:r>
        <w:t xml:space="preserve">&lt;1&gt; Бухгалтерский баланс - </w:t>
      </w:r>
      <w:hyperlink r:id="rId44">
        <w:r>
          <w:rPr>
            <w:color w:val="0000FF"/>
          </w:rPr>
          <w:t>форма</w:t>
        </w:r>
      </w:hyperlink>
      <w:r>
        <w:t xml:space="preserve"> по </w:t>
      </w:r>
      <w:hyperlink r:id="rId45">
        <w:r>
          <w:rPr>
            <w:color w:val="0000FF"/>
          </w:rPr>
          <w:t>ОКУД</w:t>
        </w:r>
      </w:hyperlink>
      <w:r>
        <w:t xml:space="preserve"> 0710001.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85"/>
        </w:rPr>
        <w:drawing>
          <wp:inline distT="0" distB="0" distL="0" distR="0">
            <wp:extent cx="4558030" cy="122618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 xml:space="preserve">б) коэффициент абсолютной ликвидности - характеризует уровень платежеспособности и возможности погашения текущих обязательств организации и определяется как отношение оборотных активов (код строки 1200 </w:t>
      </w:r>
      <w:hyperlink r:id="rId47">
        <w:r>
          <w:rPr>
            <w:color w:val="0000FF"/>
          </w:rPr>
          <w:t>формы</w:t>
        </w:r>
      </w:hyperlink>
      <w:r>
        <w:t xml:space="preserve"> по </w:t>
      </w:r>
      <w:hyperlink r:id="rId48">
        <w:r>
          <w:rPr>
            <w:color w:val="0000FF"/>
          </w:rPr>
          <w:t>ОКУД</w:t>
        </w:r>
      </w:hyperlink>
      <w:r>
        <w:t xml:space="preserve"> 0710001) к краткосрочным обязательствам (код строки 1500 </w:t>
      </w:r>
      <w:hyperlink r:id="rId49">
        <w:r>
          <w:rPr>
            <w:color w:val="0000FF"/>
          </w:rPr>
          <w:t>формы</w:t>
        </w:r>
      </w:hyperlink>
      <w:r>
        <w:t xml:space="preserve"> по </w:t>
      </w:r>
      <w:hyperlink r:id="rId50">
        <w:r>
          <w:rPr>
            <w:color w:val="0000FF"/>
          </w:rPr>
          <w:t>ОКУД</w:t>
        </w:r>
      </w:hyperlink>
      <w:r>
        <w:t xml:space="preserve"> 0710001) за вычетом доходов будущих периодов, образованных за счет целевого финансирования (код строки 1530 </w:t>
      </w:r>
      <w:hyperlink r:id="rId51">
        <w:r>
          <w:rPr>
            <w:color w:val="0000FF"/>
          </w:rPr>
          <w:t>формы</w:t>
        </w:r>
      </w:hyperlink>
      <w:r>
        <w:t xml:space="preserve"> по </w:t>
      </w:r>
      <w:hyperlink r:id="rId52">
        <w:r>
          <w:rPr>
            <w:color w:val="0000FF"/>
          </w:rPr>
          <w:t>ОКУД</w:t>
        </w:r>
      </w:hyperlink>
      <w:r>
        <w:t xml:space="preserve"> 0710001), по состоянию на конец года, предшествующего году подачи заявки, в соответствии со следующей формулой </w:t>
      </w:r>
      <w:hyperlink w:anchor="P343">
        <w:r>
          <w:rPr>
            <w:color w:val="0000FF"/>
          </w:rPr>
          <w:t>&lt;1&gt;</w:t>
        </w:r>
      </w:hyperlink>
      <w:r>
        <w:t>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4201795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 xml:space="preserve">в) чистые активы - характеризует общую финансово-экономическую эффективность деятельности организации и определяется как значение строки 3600 </w:t>
      </w:r>
      <w:hyperlink r:id="rId54">
        <w:r>
          <w:rPr>
            <w:color w:val="0000FF"/>
          </w:rPr>
          <w:t>формы</w:t>
        </w:r>
      </w:hyperlink>
      <w:r>
        <w:t xml:space="preserve"> по </w:t>
      </w:r>
      <w:hyperlink r:id="rId55">
        <w:r>
          <w:rPr>
            <w:color w:val="0000FF"/>
          </w:rPr>
          <w:t>ОКУД</w:t>
        </w:r>
      </w:hyperlink>
      <w:r>
        <w:t xml:space="preserve"> 0710001 по состоянию на конец года, предшествующего году подачи заявки &lt;2&gt;;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&lt;2&gt; Отчет об изменениях капитала - </w:t>
      </w:r>
      <w:hyperlink r:id="rId56">
        <w:r>
          <w:rPr>
            <w:color w:val="0000FF"/>
          </w:rPr>
          <w:t>форма</w:t>
        </w:r>
      </w:hyperlink>
      <w:r>
        <w:t xml:space="preserve"> по </w:t>
      </w:r>
      <w:hyperlink r:id="rId57">
        <w:r>
          <w:rPr>
            <w:color w:val="0000FF"/>
          </w:rPr>
          <w:t>ОКУД</w:t>
        </w:r>
      </w:hyperlink>
      <w:r>
        <w:t xml:space="preserve"> 0710004.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 xml:space="preserve">г) среднегодовой темп прироста выручки (код строки 2110 </w:t>
      </w:r>
      <w:hyperlink r:id="rId58">
        <w:r>
          <w:rPr>
            <w:color w:val="0000FF"/>
          </w:rPr>
          <w:t>формы</w:t>
        </w:r>
      </w:hyperlink>
      <w:r>
        <w:t xml:space="preserve"> по </w:t>
      </w:r>
      <w:hyperlink r:id="rId59">
        <w:r>
          <w:rPr>
            <w:color w:val="0000FF"/>
          </w:rPr>
          <w:t>ОКУД</w:t>
        </w:r>
      </w:hyperlink>
      <w:r>
        <w:t xml:space="preserve"> 0710001) за последние 3 календарных года - характеризует динамику развития организации и определяется по формуле &lt;3&gt;: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C22F2" w:rsidRDefault="00AC22F2">
      <w:pPr>
        <w:pStyle w:val="ConsPlusNormal"/>
        <w:spacing w:before="220"/>
        <w:ind w:firstLine="540"/>
        <w:jc w:val="both"/>
      </w:pPr>
      <w:bookmarkStart w:id="50" w:name="P357"/>
      <w:bookmarkEnd w:id="50"/>
      <w:r>
        <w:t xml:space="preserve">&lt;3&gt; Отчет о финансовых результатах - </w:t>
      </w:r>
      <w:hyperlink r:id="rId60">
        <w:r>
          <w:rPr>
            <w:color w:val="0000FF"/>
          </w:rPr>
          <w:t>форма</w:t>
        </w:r>
      </w:hyperlink>
      <w:r>
        <w:t xml:space="preserve"> по </w:t>
      </w:r>
      <w:hyperlink r:id="rId61">
        <w:r>
          <w:rPr>
            <w:color w:val="0000FF"/>
          </w:rPr>
          <w:t>ОКУД</w:t>
        </w:r>
      </w:hyperlink>
      <w:r>
        <w:t xml:space="preserve"> 0710002.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41"/>
        </w:rPr>
        <w:drawing>
          <wp:inline distT="0" distB="0" distL="0" distR="0">
            <wp:extent cx="3185160" cy="67056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 xml:space="preserve">д) рентабельность продаж по валовой прибыли - характеризует эффективность используемых ресурсов и прибыльность продаж при ведении финансово-хозяйственной деятельности организации и определяется как отношение валовой прибыли (код строки 2100 </w:t>
      </w:r>
      <w:hyperlink r:id="rId63">
        <w:r>
          <w:rPr>
            <w:color w:val="0000FF"/>
          </w:rPr>
          <w:t>формы</w:t>
        </w:r>
      </w:hyperlink>
      <w:r>
        <w:t xml:space="preserve"> по </w:t>
      </w:r>
      <w:hyperlink r:id="rId64">
        <w:r>
          <w:rPr>
            <w:color w:val="0000FF"/>
          </w:rPr>
          <w:t>ОКУД</w:t>
        </w:r>
      </w:hyperlink>
      <w:r>
        <w:t xml:space="preserve"> 0710001) к выручке (код строки 2110 </w:t>
      </w:r>
      <w:hyperlink r:id="rId65">
        <w:r>
          <w:rPr>
            <w:color w:val="0000FF"/>
          </w:rPr>
          <w:t>формы</w:t>
        </w:r>
      </w:hyperlink>
      <w:r>
        <w:t xml:space="preserve"> по </w:t>
      </w:r>
      <w:hyperlink r:id="rId66">
        <w:r>
          <w:rPr>
            <w:color w:val="0000FF"/>
          </w:rPr>
          <w:t>ОКУД</w:t>
        </w:r>
      </w:hyperlink>
      <w:r>
        <w:t xml:space="preserve"> 0710001) за год, предшествующий году подачи заявки, в соответствии со следующей формулой: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5"/>
        </w:rPr>
        <w:drawing>
          <wp:inline distT="0" distB="0" distL="0" distR="0">
            <wp:extent cx="1844040" cy="46101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 xml:space="preserve">е) отношение планируемого объема выручки (объема производства и реализации продукции, создаваемой в рамках комплексного проекта, за срок реализации комплексного проекта без учета налога на добавленную стоимость) по комплексному проекту к среднегодовому объему выручки (код строки 2110 </w:t>
      </w:r>
      <w:hyperlink r:id="rId68">
        <w:r>
          <w:rPr>
            <w:color w:val="0000FF"/>
          </w:rPr>
          <w:t>формы</w:t>
        </w:r>
      </w:hyperlink>
      <w:r>
        <w:t xml:space="preserve"> по </w:t>
      </w:r>
      <w:hyperlink r:id="rId69">
        <w:r>
          <w:rPr>
            <w:color w:val="0000FF"/>
          </w:rPr>
          <w:t>ОКУД</w:t>
        </w:r>
      </w:hyperlink>
      <w:r>
        <w:t xml:space="preserve"> 0710001) </w:t>
      </w:r>
      <w:hyperlink w:anchor="P357">
        <w:r>
          <w:rPr>
            <w:color w:val="0000FF"/>
          </w:rPr>
          <w:t>&lt;3&gt;</w:t>
        </w:r>
      </w:hyperlink>
      <w:r>
        <w:t xml:space="preserve"> организации за предыдущие 3 календарных года - характеризует соответствие объема планируемой в рамках комплексного проекта реализации продукции масштабу деятельности организации и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68"/>
        </w:rPr>
        <w:drawing>
          <wp:inline distT="0" distB="0" distL="0" distR="0">
            <wp:extent cx="4034155" cy="100584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155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 xml:space="preserve">ж) коэффициент обеспеченности собственных инвестиций в комплексный проект - характеризует способность организации обеспечить требуемый объем собственных инвестиций в комплексный проект и определяется как отношение планируемого объема собственных инвестиций в комплексный проект к сумме оборотных активов (код строки 1200 </w:t>
      </w:r>
      <w:hyperlink r:id="rId71">
        <w:r>
          <w:rPr>
            <w:color w:val="0000FF"/>
          </w:rPr>
          <w:t>формы</w:t>
        </w:r>
      </w:hyperlink>
      <w:r>
        <w:t xml:space="preserve"> по </w:t>
      </w:r>
      <w:hyperlink r:id="rId72">
        <w:r>
          <w:rPr>
            <w:color w:val="0000FF"/>
          </w:rPr>
          <w:t>ОКУД</w:t>
        </w:r>
      </w:hyperlink>
      <w:r>
        <w:t xml:space="preserve"> 0710001) и внеоборотных активов (код строки 1100 </w:t>
      </w:r>
      <w:hyperlink r:id="rId73">
        <w:r>
          <w:rPr>
            <w:color w:val="0000FF"/>
          </w:rPr>
          <w:t>формы</w:t>
        </w:r>
      </w:hyperlink>
      <w:r>
        <w:t xml:space="preserve"> по </w:t>
      </w:r>
      <w:hyperlink r:id="rId74">
        <w:r>
          <w:rPr>
            <w:color w:val="0000FF"/>
          </w:rPr>
          <w:t>ОКУД</w:t>
        </w:r>
      </w:hyperlink>
      <w:r>
        <w:t xml:space="preserve"> 0710001) за вычетом оборотных и внеоборотных активов, сформированных за счет средств целевого финансирования (средства субсидии; в разрезе кодов строк 1100 и 1200 </w:t>
      </w:r>
      <w:hyperlink r:id="rId75">
        <w:r>
          <w:rPr>
            <w:color w:val="0000FF"/>
          </w:rPr>
          <w:t>формы</w:t>
        </w:r>
      </w:hyperlink>
      <w:r>
        <w:t xml:space="preserve"> по </w:t>
      </w:r>
      <w:hyperlink r:id="rId76">
        <w:r>
          <w:rPr>
            <w:color w:val="0000FF"/>
          </w:rPr>
          <w:t>ОКУД</w:t>
        </w:r>
      </w:hyperlink>
      <w:r>
        <w:t xml:space="preserve"> 0710001), по состоянию на конец года, предшествующего году подачи заявки, в соответствии со следующей формулой </w:t>
      </w:r>
      <w:hyperlink w:anchor="P343">
        <w:r>
          <w:rPr>
            <w:color w:val="0000FF"/>
          </w:rPr>
          <w:t>&lt;1&gt;</w:t>
        </w:r>
      </w:hyperlink>
      <w:r>
        <w:t>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85"/>
        </w:rPr>
        <w:drawing>
          <wp:inline distT="0" distB="0" distL="0" distR="0">
            <wp:extent cx="4516120" cy="122618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5. Интегральная оценка финансово-экономического состояния организации оценивается весовым коэффициентом (ИОС), который рассчитывается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1624330" cy="28321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i - количество показателей, равное 7;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</w:t>
      </w:r>
      <w:r>
        <w:rPr>
          <w:vertAlign w:val="subscript"/>
        </w:rPr>
        <w:t>i</w:t>
      </w:r>
      <w:r>
        <w:t xml:space="preserve"> - вес показателя, равный: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"коэффициент финансовой зависимости" - 10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"коэффициент абсолютной ликвидности" - 10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"чистые активы" - 10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"среднегодовой темп прироста выручки за последние 3 календарных года" - 10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"рентабельность продаж по валовой прибыли" - 15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"отношение планируемого объема выручки (объема производства и реализации продукции, создаваемой в рамках комплексного проекта, за срок реализации комплексного проекта) по комплексному проекту к среднегодовому объему выручки организации за предыдущие 3 календарных года" - 20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показателя "коэффициент обеспеченности собственных инвестиций в комплексный проект" - 25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</w:t>
      </w:r>
      <w:r>
        <w:rPr>
          <w:vertAlign w:val="subscript"/>
        </w:rPr>
        <w:t>i</w:t>
      </w:r>
      <w:r>
        <w:t xml:space="preserve"> - балл показателя, равный: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"коэффициент финансовой зависимости":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0,7 - 0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0,5, но не больше 0,7 - 1 балл;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более 0,5 - 2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"коэффициент абсолютной ликвидности":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больше 1 - 0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меньше 2 - 1 балл;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1, но меньше 2 - 2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"чистые активы":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больше 0 - 0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0 - 2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"среднегодовой темп прироста выручки за последние 3 календарных года":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больше 0 - 0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0, но не больше 3,9 процента - 1 балл;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3,9 процента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"рентабельность продаж по валовой прибыли":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больше 0 - 0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8 процентов, но не больше 30 процентов - 1 балл;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30 процентов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"отношение планируемого объема выручки (объема производства и реализации продукции, создаваемой в рамках комплексного проекта, за срок реализации комплексного проекта) по комплексному проекту к среднегодовому объему выручки организации за предыдущие 3 календарных года":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8 - 0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1, но не больше 8 - 1 балл;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больше 1 - 2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для значений показателя "коэффициент обеспеченности собственных инвестиций в комплексный проект":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0,7 - 0 баллов;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больше 0,3, но не больше 0,7 - 1 балл;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не больше 0,3 - 2 балла;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п</w:t>
      </w:r>
      <w:r>
        <w:t xml:space="preserve"> - коэффициент приведения, равный 50.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6. Значение интегрального показателя финансово-экономического состояния организации 50 и больше свидетельствует о финансово-экономической устойчивости организации, а также является основанием для принятия решения конкурсной комиссией, образуемой Министерством промышленности и торговли Российской Федерации в целях определения победителей отбора, о допуске организации ко второму этапу отбора, предусмотренному положениями </w:t>
      </w:r>
      <w:hyperlink w:anchor="P169">
        <w:r>
          <w:rPr>
            <w:color w:val="0000FF"/>
          </w:rPr>
          <w:t>пункта 19</w:t>
        </w:r>
      </w:hyperlink>
      <w:r>
        <w:t xml:space="preserve">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модулей, утвержденных постановлением Правительства Российской Федерации от 24 июля 2021 г. N 1252 "Об утверждении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модулей".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right"/>
        <w:outlineLvl w:val="1"/>
      </w:pPr>
      <w:r>
        <w:t>Приложение N 2</w:t>
      </w:r>
    </w:p>
    <w:p w:rsidR="00AC22F2" w:rsidRDefault="00AC22F2">
      <w:pPr>
        <w:pStyle w:val="ConsPlusNormal"/>
        <w:jc w:val="right"/>
      </w:pPr>
      <w:r>
        <w:t>к Правилам предоставления</w:t>
      </w:r>
    </w:p>
    <w:p w:rsidR="00AC22F2" w:rsidRDefault="00AC22F2">
      <w:pPr>
        <w:pStyle w:val="ConsPlusNormal"/>
        <w:jc w:val="right"/>
      </w:pPr>
      <w:r>
        <w:t>из федерального бюджета субсидий</w:t>
      </w:r>
    </w:p>
    <w:p w:rsidR="00AC22F2" w:rsidRDefault="00AC22F2">
      <w:pPr>
        <w:pStyle w:val="ConsPlusNormal"/>
        <w:jc w:val="right"/>
      </w:pPr>
      <w:r>
        <w:t>российским организациям</w:t>
      </w:r>
    </w:p>
    <w:p w:rsidR="00AC22F2" w:rsidRDefault="00AC22F2">
      <w:pPr>
        <w:pStyle w:val="ConsPlusNormal"/>
        <w:jc w:val="right"/>
      </w:pPr>
      <w:r>
        <w:t>на финансовое обеспечение части</w:t>
      </w:r>
    </w:p>
    <w:p w:rsidR="00AC22F2" w:rsidRDefault="00AC22F2">
      <w:pPr>
        <w:pStyle w:val="ConsPlusNormal"/>
        <w:jc w:val="right"/>
      </w:pPr>
      <w:r>
        <w:t>затрат на создание электронной</w:t>
      </w:r>
    </w:p>
    <w:p w:rsidR="00AC22F2" w:rsidRDefault="00AC22F2">
      <w:pPr>
        <w:pStyle w:val="ConsPlusNormal"/>
        <w:jc w:val="right"/>
      </w:pPr>
      <w:r>
        <w:t>компонентной базы и модулей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Title"/>
        <w:jc w:val="center"/>
      </w:pPr>
      <w:bookmarkStart w:id="51" w:name="P430"/>
      <w:bookmarkEnd w:id="51"/>
      <w:r>
        <w:t>МЕТОДИКА</w:t>
      </w:r>
    </w:p>
    <w:p w:rsidR="00AC22F2" w:rsidRDefault="00AC22F2">
      <w:pPr>
        <w:pStyle w:val="ConsPlusTitle"/>
        <w:jc w:val="center"/>
      </w:pPr>
      <w:r>
        <w:t>ОПРЕДЕЛЕНИЯ РЕЙТИНГА ЗАЯВОК, ПРЕДСТАВЛЕННЫХ РОССИЙСКИМИ</w:t>
      </w:r>
    </w:p>
    <w:p w:rsidR="00AC22F2" w:rsidRDefault="00AC22F2">
      <w:pPr>
        <w:pStyle w:val="ConsPlusTitle"/>
        <w:jc w:val="center"/>
      </w:pPr>
      <w:r>
        <w:t>ОРГАНИЗАЦИЯМИ НА УЧАСТИЕ В ОТБОРЕ НА ПРАВО ПОЛУЧЕНИЯ</w:t>
      </w:r>
    </w:p>
    <w:p w:rsidR="00AC22F2" w:rsidRDefault="00AC22F2">
      <w:pPr>
        <w:pStyle w:val="ConsPlusTitle"/>
        <w:jc w:val="center"/>
      </w:pPr>
      <w:r>
        <w:t>ИЗ ФЕДЕРАЛЬНОГО БЮДЖЕТА СУБСИДИЙ НА ФИНАНСОВОЕ ОБЕСПЕЧЕНИЕ</w:t>
      </w:r>
    </w:p>
    <w:p w:rsidR="00AC22F2" w:rsidRDefault="00AC22F2">
      <w:pPr>
        <w:pStyle w:val="ConsPlusTitle"/>
        <w:jc w:val="center"/>
      </w:pPr>
      <w:r>
        <w:t>ЧАСТИ ЗАТРАТ НА СОЗДАНИЕ ЭЛЕКТРОННОЙ КОМПОНЕНТНОЙ</w:t>
      </w:r>
    </w:p>
    <w:p w:rsidR="00AC22F2" w:rsidRDefault="00AC22F2">
      <w:pPr>
        <w:pStyle w:val="ConsPlusTitle"/>
        <w:jc w:val="center"/>
      </w:pPr>
      <w:r>
        <w:t>БАЗЫ И МОДУЛЕЙ</w:t>
      </w:r>
    </w:p>
    <w:p w:rsidR="00AC22F2" w:rsidRDefault="00AC22F2">
      <w:pPr>
        <w:pStyle w:val="ConsPlusNormal"/>
        <w:jc w:val="center"/>
      </w:pPr>
    </w:p>
    <w:p w:rsidR="00AC22F2" w:rsidRDefault="00AC22F2">
      <w:pPr>
        <w:pStyle w:val="ConsPlusNormal"/>
        <w:ind w:firstLine="540"/>
        <w:jc w:val="both"/>
      </w:pPr>
      <w:r>
        <w:t>1. Понятия, используемые в настоящей методике, означают следующее: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"высокотехнологичное рабочее место" - рабочее место, созданное или модернизированное организацией в рамках реализации комплексного проекта и соответствующее следующим критериям: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оснащение рабочего места технологическим оборудованием, и (или) специализированными средствами проектирования, и (или) высокопроизводительными системами вычислений;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наличие трудовых отношений с работником, занятым на рабочем месте и имеющим профильное образование и соответствующую квалификацию;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стоимость создания нового рабочего места или модернизации существующего рабочего места составляет не менее 0,5 млн. рублей;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заработная плата работника, занятого на рабочем месте, превышает величину средней заработной платы в соответствующем субъекте Российской Федерации согласно данным Федеральной службы государственной статистики за предыдущий финансовый год;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"комплексный проект" - комплекс взаимосвязанных мероприятий по созданию продукции, ограниченный по времени и ресурсам, включающий: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выполнение на территории Российской Федерации научно-исследовательских, опытно-конструкторских и технологических работ по созданию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организацию серийного выпуска продукции, в том числе создание инфраструктуры;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последующую коммерциализацию произведенной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"научно-производственное объединение в сфере обеспечения технологического развития критической информационной инфраструктуры" - научно-производственное объединение, специализирующееся на разработке, производстве, технической поддержке и сервисном обслуживании доверенных программно-аппаратных комплексов для критической информационной инфраструктуры, определенное </w:t>
      </w:r>
      <w:hyperlink r:id="rId79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29 марта 2023 г. N 757-р;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"организация" - юридическое лицо, образованное в соответствии с законодательством Российской Федерации, информация о котором размещена в открытом доступе в государственной информационной системе промышленности;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"продукция" - электронные компоненты и (или) модули на их основе, технологии производства продукции с техническими и технологическими характеристиками, заявленными организацией в составе заявки на участие в отборе на право получения из федерального бюджета субсидий российскими организациями на финансовое обеспечение части затрат на создание электронной компонентной базы и модулей в рамках федерального проекта "Прикладные исследования, разработка и внедрение электронной продукции" государственной программы Российской Федерации "Развитие электронной и радиоэлектронной промышленности" (далее соответственно - отбор, заявка, субсидия);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"сквозной проект" - комплекс взаимоувязанных мероприятий, направленных на внедрение программно-аппаратных комплексов или систем интеллектуального управления, включающий в том числе организацию производства продукции, проведение научно-исследовательских и опытно-конструкторских работ по разработке радиоэлектронной продукции, создание встроенного программного обеспечения, адаптацию существующего программного обеспечения, а также мероприятий, связанных с выводом продукции на рынок с гарантированным объемом ее потребления, превышающим сумму затрат на реализацию указанных мероприятий, и возможностью применения продукции различными потребителями, в том числе в других отраслях экономики, одобренный общественным экспертным советом по использованию электроники в отраслях экономики при президиуме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(далее - общественный экспертный совет).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2. Настоящая методика устанавливает порядок определения рейтинга заявок на основании критериев, предусмотренных </w:t>
      </w:r>
      <w:hyperlink w:anchor="P184">
        <w:r>
          <w:rPr>
            <w:color w:val="0000FF"/>
          </w:rPr>
          <w:t>пунктом 21</w:t>
        </w:r>
      </w:hyperlink>
      <w:r>
        <w:t xml:space="preserve">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модулей, утвержденных постановлением Правительства Российской Федерации от 24 июля 2021 г. N 1252 "Об утверждении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модулей".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3. Рейтинг заявки организации на участие в отборе (R</w:t>
      </w:r>
      <w:r>
        <w:rPr>
          <w:vertAlign w:val="subscript"/>
        </w:rPr>
        <w:t>i</w:t>
      </w:r>
      <w:r>
        <w:t>)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2818765" cy="53467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ni</w:t>
      </w:r>
      <w:r>
        <w:t xml:space="preserve"> - рейтинг, присуждаемый i-й заявке по критерию, касающемуся включения комплексного проекта в состав сквозного проекта, одобренного общественным экспертным советом, или комплексных проектов научно-производственного объединения в сфере обеспечения технологического развития критической информационной инфраструктуры, или комплексных проектов организаций,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vi</w:t>
      </w:r>
      <w:r>
        <w:t xml:space="preserve"> - рейтинг, присуждаемый i-й заявке по критерию, касающемуся объема производства и реализации продукции, создаваемой в рамках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v</w:t>
      </w:r>
      <w:r>
        <w:t xml:space="preserve"> - удельный вес рейтинга, присуждаемого i-й заявке по критерию, касающемуся объема производства и реализации продукции, создаваемой в рамках комплексного проекта, значимость которого составляет 40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mi</w:t>
      </w:r>
      <w:r>
        <w:t xml:space="preserve"> - рейтинг, присуждаемый i-й заявке по критерию, касающемуся количества вновь создаваемых и (или) модернизируемых высокотехнологичных рабочих мест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m</w:t>
      </w:r>
      <w:r>
        <w:t xml:space="preserve"> - удельный вес рейтинга, присуждаемого i-й заявке по критерию, касающемуся количества вновь создаваемых и (или) модернизируемых высокотехнологичных рабочих мест в рамках реализации комплексного проекта, значимость которого составляет 15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pi</w:t>
      </w:r>
      <w:r>
        <w:t xml:space="preserve"> - рейтинг, присуждаемый i-й заявке по критерию, касающемуся количества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(ноу-хау), в рамках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p</w:t>
      </w:r>
      <w:r>
        <w:t xml:space="preserve"> - удельный вес рейтинга, присуждаемый i-й заявке по критерию, касающемуся количества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(ноу-хау), в рамках комплексного проекта, значимость которого составляет 20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gi</w:t>
      </w:r>
      <w:r>
        <w:t xml:space="preserve"> - рейтинг, присуждаемый i-й заявке по критерию, касающемуся соотношения размера субсидии, запрашиваемой на реализацию комплексного проекта, и размера заемных и (или) собственных средств, планируемых к привлечению для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g</w:t>
      </w:r>
      <w:r>
        <w:t xml:space="preserve"> - удельный вес рейтинга, присуждаемый i-й заявке по критерию, касающемуся соотношения размера субсидии, запрашиваемой на реализацию комплексного проекта, и размера заемных и (или) собственных средств, планируемых к привлечению для реализации комплексного проекта, значимость которого составляет 10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ei</w:t>
      </w:r>
      <w:r>
        <w:t xml:space="preserve"> - рейтинг, присуждаемый i-й заявке по критерию, касающемуся объема экспорта продукции, создаваемой в рамках комплексного проекта, если организация планирует осуществлять экспорт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e</w:t>
      </w:r>
      <w:r>
        <w:t xml:space="preserve"> - удельный вес рейтинга, присуждаемого i-й заявке по критерию, касающемуся объема экспорта продукции, создаваемой в рамках комплексного проекта, значимость которого составляет 10 процентов, если организация планирует осуществлять экспорт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</w:t>
      </w:r>
      <w:r>
        <w:rPr>
          <w:vertAlign w:val="subscript"/>
        </w:rPr>
        <w:t>ri</w:t>
      </w:r>
      <w:r>
        <w:t xml:space="preserve"> - рейтинг, присуждаемый i-й заявке по критерию, касающемуся места государственной регистрации организации, представившей i-ю заявку;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r</w:t>
      </w:r>
      <w:r>
        <w:t xml:space="preserve"> - удельный вес рейтинга, присуждаемого i-й заявке по критерию, касающемуся места государственной регистрации организации, представившей i-ю заявку, значимость которого составляет 5 процентов.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4. Рейтинг, присуждаемый i-й заявке по критерию, касающемуся включения комплексного проекта в состав сквозного проекта, одобренного общественным экспертным советом (R</w:t>
      </w:r>
      <w:r>
        <w:rPr>
          <w:vertAlign w:val="subscript"/>
        </w:rPr>
        <w:t>ni</w:t>
      </w:r>
      <w:r>
        <w:t>), определяется равным 1,2 в случае включения комплексного проекта в состав сквозного проекта, одобренного общественным экспертным советом. Для научно-производственного объединения в сфере обеспечения технологического развития критической информационной инфраструктуры и организаций, доля участия субъекта Российской Федерации (либо организации, являющейся собственностью субъекта Российской Федерации не менее чем на 50 процентов) в которых составляет не менее 50 процентов, указанный рейтинг принимается равным 1,2. В остальных случаях указанный рейтинг принимается равным 1.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5. Рейтинг, присуждаемый i-й заявке по критерию, касающемуся объема производства и реализации продукции, создаваемой в рамках комплексного проекта (R</w:t>
      </w:r>
      <w:r>
        <w:rPr>
          <w:vertAlign w:val="subscript"/>
        </w:rPr>
        <w:t>vi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508760" cy="47180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предложение i-й организации - участника отбора об объеме производства и реализации продукции, создаваемой в рамках комплексного проекта (рублей);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min</w:t>
      </w:r>
      <w:r>
        <w:t xml:space="preserve"> - минимальный объем производства и реализации продукции, создаваемой в рамках комплексного проекта, установленный в объявлении о проведении отбора (рублей);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max</w:t>
      </w:r>
      <w:r>
        <w:t xml:space="preserve"> - максимальный объем производства и реализации продукции, создаваемой в рамках комплексного проекта, заявленный одной из организаций - участников отбора (рублей).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6. Рейтинг, присуждаемый i-й заявке по критерию, касающемуся количества вновь создаваемых и (или) модернизируемых высокотехнологичных рабочих мест в рамках реализации комплексного проекта (R</w:t>
      </w:r>
      <w:r>
        <w:rPr>
          <w:vertAlign w:val="subscript"/>
        </w:rPr>
        <w:t>mi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634490" cy="47180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i</w:t>
      </w:r>
      <w:r>
        <w:t xml:space="preserve"> - предложение i-й организации - участника отбора по количеству вновь создаваемых и (или) модернизируемых высокотехнологичных рабочих мест (штук);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min</w:t>
      </w:r>
      <w:r>
        <w:t xml:space="preserve"> - минимальное количество вновь создаваемых и (или) модернизируемых высокотехнологичных рабочих мест, установленное в объявлении о проведении отбора (штук);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max</w:t>
      </w:r>
      <w:r>
        <w:t xml:space="preserve"> - максимальное количество вновь создаваемых и (или) модернизируемых высокотехнологичных рабочих мест, заявленное одной из организаций - участников отбора (штук).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7. Рейтинг, присуждаемый i-й заявке по критерию, касающемуся количества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(ноу-хау), в рамках комплексного проекта (R</w:t>
      </w:r>
      <w:r>
        <w:rPr>
          <w:vertAlign w:val="subscript"/>
        </w:rPr>
        <w:t>pi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100455" cy="47180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предложение i-й организации - участника отбора о количестве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(ноу-хау), в рамках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max</w:t>
      </w:r>
      <w:r>
        <w:t xml:space="preserve"> - максимальное количество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(ноу-хау), в рамках комплексного проекта, заявленное одной из организаций - участников отбора.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8. Рейтинг, присуждаемый i-й заявке по критерию, касающемуся соотношения размера субсидии, запрашиваемой на реализацию комплексного проекта, и размера заемных и (или) собственных средств, планируемых к привлечению для реализации комплексного проекта (R</w:t>
      </w:r>
      <w:r>
        <w:rPr>
          <w:vertAlign w:val="subscript"/>
        </w:rPr>
        <w:t>gi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424940" cy="47180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max</w:t>
      </w:r>
      <w:r>
        <w:t xml:space="preserve"> - начальный (максимальный) размер соотношения размера субсидии, запрашиваемой на реализацию комплексного проекта, и размера заемных и (или) собственных средств, планируемых к привлечению для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G</w:t>
      </w:r>
      <w:r>
        <w:rPr>
          <w:vertAlign w:val="subscript"/>
        </w:rPr>
        <w:t>i</w:t>
      </w:r>
      <w:r>
        <w:t xml:space="preserve"> - предложение i-й организации - участника отбора по соотношению размера субсидии, запрашиваемой на реализацию комплексного проекта, и размера заемных и (или) собственных средств, планируемых к привлечению для реализации комплексного проекта.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9. Рейтинг, присуждаемый i-й заявке по критерию, касающемуся объема экспорта продукции, создаваемой в рамках комплексного проекта, если организация планирует осуществлять экспорт в рамках реализации комплексного проекта (R</w:t>
      </w:r>
      <w:r>
        <w:rPr>
          <w:vertAlign w:val="subscript"/>
        </w:rPr>
        <w:t>ei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1131570" cy="47180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E</w:t>
      </w:r>
      <w:r>
        <w:rPr>
          <w:vertAlign w:val="subscript"/>
        </w:rPr>
        <w:t>i</w:t>
      </w:r>
      <w:r>
        <w:t xml:space="preserve"> - предложение i-й организации - участника отбора по объему экспорта продукции (долларов США);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E</w:t>
      </w:r>
      <w:r>
        <w:rPr>
          <w:vertAlign w:val="subscript"/>
        </w:rPr>
        <w:t>max</w:t>
      </w:r>
      <w:r>
        <w:t xml:space="preserve"> - наибольший объем экспорта продукции, заявленный одной из организаций - участников отбора (долларов США).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10. Рейтинг, присуждаемый i-й заявке по критерию, касающемуся места государственной регистрации организации, представившей i-ю заявку (R</w:t>
      </w:r>
      <w:r>
        <w:rPr>
          <w:vertAlign w:val="subscript"/>
        </w:rPr>
        <w:t>ri</w:t>
      </w:r>
      <w:r>
        <w:t>), определяется равным 100 в случае государственной регистрации организации, представившей i-ю заявку, на территории субъекта Дальневосточного федерального округа, а также в случае, если местом нахождения организации являются Донецкая Народная Республика, Луганская Народная Республика, Запорожская область или Херсонская область. В остальных случаях указанный рейтинг принимается равным 0.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right"/>
        <w:outlineLvl w:val="1"/>
      </w:pPr>
      <w:r>
        <w:t>Приложение N 3</w:t>
      </w:r>
    </w:p>
    <w:p w:rsidR="00AC22F2" w:rsidRDefault="00AC22F2">
      <w:pPr>
        <w:pStyle w:val="ConsPlusNormal"/>
        <w:jc w:val="right"/>
      </w:pPr>
      <w:r>
        <w:t>к Правилам предоставления</w:t>
      </w:r>
    </w:p>
    <w:p w:rsidR="00AC22F2" w:rsidRDefault="00AC22F2">
      <w:pPr>
        <w:pStyle w:val="ConsPlusNormal"/>
        <w:jc w:val="right"/>
      </w:pPr>
      <w:r>
        <w:t>из федерального бюджета субсидий</w:t>
      </w:r>
    </w:p>
    <w:p w:rsidR="00AC22F2" w:rsidRDefault="00AC22F2">
      <w:pPr>
        <w:pStyle w:val="ConsPlusNormal"/>
        <w:jc w:val="right"/>
      </w:pPr>
      <w:r>
        <w:t>российским организациям</w:t>
      </w:r>
    </w:p>
    <w:p w:rsidR="00AC22F2" w:rsidRDefault="00AC22F2">
      <w:pPr>
        <w:pStyle w:val="ConsPlusNormal"/>
        <w:jc w:val="right"/>
      </w:pPr>
      <w:r>
        <w:t>на финансовое обеспечение части</w:t>
      </w:r>
    </w:p>
    <w:p w:rsidR="00AC22F2" w:rsidRDefault="00AC22F2">
      <w:pPr>
        <w:pStyle w:val="ConsPlusNormal"/>
        <w:jc w:val="right"/>
      </w:pPr>
      <w:r>
        <w:t>затрат на создание электронной</w:t>
      </w:r>
    </w:p>
    <w:p w:rsidR="00AC22F2" w:rsidRDefault="00AC22F2">
      <w:pPr>
        <w:pStyle w:val="ConsPlusNormal"/>
        <w:jc w:val="right"/>
      </w:pPr>
      <w:r>
        <w:t>компонентной базы и модулей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Title"/>
        <w:jc w:val="center"/>
      </w:pPr>
      <w:bookmarkStart w:id="52" w:name="P522"/>
      <w:bookmarkEnd w:id="52"/>
      <w:r>
        <w:t>РАСЧЕТ</w:t>
      </w:r>
    </w:p>
    <w:p w:rsidR="00AC22F2" w:rsidRDefault="00AC22F2">
      <w:pPr>
        <w:pStyle w:val="ConsPlusTitle"/>
        <w:jc w:val="center"/>
      </w:pPr>
      <w:r>
        <w:t>РАЗМЕРА СУБСИДИИ, ПРЕДОСТАВЛЯЕМОЙ ИЗ ФЕДЕРАЛЬНОГО БЮДЖЕТА</w:t>
      </w:r>
    </w:p>
    <w:p w:rsidR="00AC22F2" w:rsidRDefault="00AC22F2">
      <w:pPr>
        <w:pStyle w:val="ConsPlusTitle"/>
        <w:jc w:val="center"/>
      </w:pPr>
      <w:r>
        <w:t>РОССИЙСКИМ ОРГАНИЗАЦИЯМ НА ФИНАНСОВОЕ ОБЕСПЕЧЕНИЕ ЧАСТИ</w:t>
      </w:r>
    </w:p>
    <w:p w:rsidR="00AC22F2" w:rsidRDefault="00AC22F2">
      <w:pPr>
        <w:pStyle w:val="ConsPlusTitle"/>
        <w:jc w:val="center"/>
      </w:pPr>
      <w:r>
        <w:t>ЗАТРАТ НА СОЗДАНИЕ ЭЛЕКТРОННОЙ КОМПОНЕНТНОЙ БАЗЫ И МОДУЛЕЙ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1. Понятия, используемые в настоящем документе, означают следующее: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"высокотехнологичное рабочее место" - рабочее место, созданное или модернизированное организацией в рамках реализации комплексного проекта и соответствующее следующим критериям: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оснащение рабочего места технологическим оборудованием, и (или) специализированными средствами проектирования, и (или) высокопроизводительными системами вычислений;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наличие трудовых отношений с работником, занятым на рабочем месте и имеющим профильное образование и соответствующую квалификацию;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стоимость создания нового рабочего места или модернизации существующего рабочего места составляет не менее 0,5 млн. рублей;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заработная плата работника, занятого на рабочем месте, превышает величину средней заработной платы в соответствующем субъекте Российской Федерации согласно данным Федеральной службы государственной статистики за предыдущий финансовый год;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"комплексный проект" - комплекс взаимосвязанных мероприятий по созданию продукции, ограниченный по времени и ресурсам, включающий: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выполнение на территории Российской Федерации научно-исследовательских, опытно-конструкторских и технологических работ по созданию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организацию серийного выпуска продукции, в том числе создание инфраструктуры;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последующую коммерциализацию произведенной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"научно-технический задел" - совокупность знаний, технических и технологических решений, с использованием которых возможна разработка продукции или способов ее производства;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"организация" - юридическое лицо, образованное в соответствии с законодательством Российской Федерации, информация о котором размещена в открытом доступе в государственной информационной системе промышленности;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"отчетный период" - каждый период реализации комплексного проекта, по результатам которого организация обязана представить в Министерство промышленности и торговли Российской Федерации отчеты в соответствии с </w:t>
      </w:r>
      <w:hyperlink w:anchor="P257">
        <w:r>
          <w:rPr>
            <w:color w:val="0000FF"/>
          </w:rPr>
          <w:t>пунктом 30</w:t>
        </w:r>
      </w:hyperlink>
      <w:r>
        <w:t xml:space="preserve">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модулей, утвержденных постановлением Правительства Российской Федерации от 24 июля 2021 г. N 1252 "Об утверждении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модулей";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"период реализации комплексного проекта" - период реализации комплексного проекта в соответствии с планом-графиком финансового обеспечения реализации комплексного проекта за счет средств субсидии, предоставляемой из федерального бюджета организациям на финансовое обеспечение части затрат на создание электронной компонентной базы и модулей в рамках федерального проекта "Прикладные исследования, разработка и внедрение электронной продукции" государственной программы Российской Федерации "Развитие электронной и радиоэлектронной промышленности" (далее - субсидия), а также собственных и заемных средств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"продукция" - электронные компоненты и (или) модули на их основе, технологии производства продукции с техническими и технологическими характеристиками, заявленными организацией в составе заявки на участие в отборе на право получения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2. Размер предоставляемой субсидии (P)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t>P = P</w:t>
      </w:r>
      <w:r>
        <w:rPr>
          <w:vertAlign w:val="subscript"/>
        </w:rPr>
        <w:t>1</w:t>
      </w:r>
      <w:r>
        <w:t xml:space="preserve"> + P</w:t>
      </w:r>
      <w:r>
        <w:rPr>
          <w:vertAlign w:val="subscript"/>
        </w:rPr>
        <w:t>2</w:t>
      </w:r>
      <w:r>
        <w:t>,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в которой: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размер субсидии, предоставляемой за период реализации комплексного проекта с 1 октября по 31 декабря (P</w:t>
      </w:r>
      <w:r>
        <w:rPr>
          <w:vertAlign w:val="subscript"/>
        </w:rPr>
        <w:t>1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880110" cy="28321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</w:t>
      </w:r>
      <w:r>
        <w:t xml:space="preserve"> - расходы на оплату труда работников, непосредственно занятых реализацией комплексного проекта,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2</w:t>
      </w:r>
      <w:r>
        <w:t xml:space="preserve"> - накладные расходы в размере не более 150 процентов суммы расходов на оплату труда работников, непосредственно занятых реализацией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3</w:t>
      </w:r>
      <w:r>
        <w:t xml:space="preserve"> - расходы по договорам на выполнение научно-исследовательских, опытно-конструкторских и технологических работ в размере не более 50 процентов общей стоимости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4</w:t>
      </w:r>
      <w:r>
        <w:t xml:space="preserve"> - расходы на приобретение у российских и (или) иностранных организаций прав на результаты интеллектуальной деятельности, в том числе исключительные и неисключительные лицензии, а также на техническую поддержку этих прав и лицензий;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5</w:t>
      </w:r>
      <w:r>
        <w:t xml:space="preserve"> - расходы на обеспечение правовой охраны созданных в ходе выполнения научно-исследовательских, опытно-конструкторских и технологических работ результатов интеллектуальной деятельности (в том числе патентование), в том числе за рубежом;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6</w:t>
      </w:r>
      <w:r>
        <w:t xml:space="preserve"> - расходы на изготовление фотошаблонов и технологической оснастки в российских и (или) иностранных организациях, а также на монтаж, наладку и иные мероприятия по их подготовке в целях организации серийного выпуска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7</w:t>
      </w:r>
      <w:r>
        <w:t xml:space="preserve"> - расходы на аренду (финансовую аренду (лизинг) российского и (или) импортного технологического оборудования (как нового, так и бывшего в употреблении) в размере, не превышающем 50 процентов общего объема таких затрат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8</w:t>
      </w:r>
      <w:r>
        <w:t xml:space="preserve"> - расходы на изготовление опытных образцов, в том числе их тестирование, упаковку, транспортировку и оплату применимых таможенных пошлин и сборов, а также на изготовление макетов и стендов, включая расходы на приобретение материалов и покупных комплектующих изделий;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9</w:t>
      </w:r>
      <w:r>
        <w:t xml:space="preserve"> - расходы на изготовление первой партии серийной продукции и ее тестирование, сертификацию и (или) регистрацию, проведение испытаний, а также на упаковку, транспортировку и оплату применимых таможенных пошлин и сборов в размере не более 50 процентов общего объема таких затрат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10</w:t>
      </w:r>
      <w:r>
        <w:t xml:space="preserve"> - расходы на приобретение лицензий на системы автоматического проектирования, услуги центров коллективного пользования, предоставляющих доступ к системам автоматизированного проектирования;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11</w:t>
      </w:r>
      <w:r>
        <w:t xml:space="preserve"> - расходы на оснащение и обслуживание вновь создаваемых и (или) модернизируемых в рамках реализации комплексного проекта высокотехнологичных рабочих мест, необходимых для создания научно-технического задела, в размере не более 70 процентов размера субсидии в отчетном периоде;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размер субсидии, предоставляемой за период реализации комплексного проекта с 1 января по 30 сентября (P</w:t>
      </w:r>
      <w:r>
        <w:rPr>
          <w:vertAlign w:val="subscript"/>
        </w:rPr>
        <w:t>2</w:t>
      </w:r>
      <w:r>
        <w:t>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911860" cy="28321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6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</w:t>
      </w:r>
      <w:r>
        <w:t xml:space="preserve"> - расходы на оплату труда работников, непосредственно занятых реализацией комплексного проекта,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2</w:t>
      </w:r>
      <w:r>
        <w:t xml:space="preserve"> - накладные расходы в размере не более 150 процентов суммы расходов на оплату труда работников, непосредственно занятых реализацией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3</w:t>
      </w:r>
      <w:r>
        <w:t xml:space="preserve"> - расходы по договорам на выполнение научно-исследовательских, опытно-конструкторских и технологических работ в размере не более 50 процентов общей стоимости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4</w:t>
      </w:r>
      <w:r>
        <w:t xml:space="preserve"> - расходы на приобретение у российских и (или) иностранных организаций прав на результаты интеллектуальной деятельности, в том числе исключительные и неисключительные лицензии, а также на техническую поддержку этих прав и лицензий;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5</w:t>
      </w:r>
      <w:r>
        <w:t xml:space="preserve"> - расходы на обеспечение правовой охраны созданных в ходе выполнения научно-исследовательских, опытно-конструкторских и технологических работ результатов интеллектуальной деятельности (в том числе патентование), в том числе за рубежом;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6</w:t>
      </w:r>
      <w:r>
        <w:t xml:space="preserve"> - расходы на изготовление фотошаблонов и технологической оснастки в российских и (или) иностранных организациях, а также на монтаж, наладку и иные мероприятия по их подготовке в целях организации серийного выпуска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7</w:t>
      </w:r>
      <w:r>
        <w:t xml:space="preserve"> - расходы на аренду (финансовую аренду (лизинг) российского и (или) импортного технологического оборудования (как нового, так и бывшего в употреблении) в размере, не превышающем 50 процентов общего объема таких затрат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8</w:t>
      </w:r>
      <w:r>
        <w:t xml:space="preserve"> - расходы на изготовление опытных образцов, в том числе их тестирование, упаковку, транспортировку и оплату применимых таможенных пошлин и сборов, а также на изготовление макетов и стендов, включая расходы на приобретение материалов и покупных комплектующих изделий;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9</w:t>
      </w:r>
      <w:r>
        <w:t xml:space="preserve"> - расходы на изготовление первой партии серийной продукции и ее тестирование, сертификацию и (или) регистрацию, проведение испытаний, а также на упаковку, транспортировку и оплату применимых таможенных пошлин и сборов в размере не более 50 процентов общего объема таких затрат организации;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10</w:t>
      </w:r>
      <w:r>
        <w:t xml:space="preserve"> - расходы на приобретение лицензий на системы автоматического проектирования, услуги центров коллективного пользования, предоставляющие доступ к системам автоматизированного проектирования;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11</w:t>
      </w:r>
      <w:r>
        <w:t xml:space="preserve"> - расходы на оснащение и обслуживание вновь создаваемых и (или) модернизируемых в рамках реализации комплексного проекта высокотехнологичных рабочих мест, необходимых для создания научно-технического задела, в размере не более 70 процентов размера субсидии в отчетном периоде.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right"/>
        <w:outlineLvl w:val="1"/>
      </w:pPr>
      <w:r>
        <w:t>Приложение N 4</w:t>
      </w:r>
    </w:p>
    <w:p w:rsidR="00AC22F2" w:rsidRDefault="00AC22F2">
      <w:pPr>
        <w:pStyle w:val="ConsPlusNormal"/>
        <w:jc w:val="right"/>
      </w:pPr>
      <w:r>
        <w:t>к Правилам предоставления</w:t>
      </w:r>
    </w:p>
    <w:p w:rsidR="00AC22F2" w:rsidRDefault="00AC22F2">
      <w:pPr>
        <w:pStyle w:val="ConsPlusNormal"/>
        <w:jc w:val="right"/>
      </w:pPr>
      <w:r>
        <w:t>из федерального бюджета субсидий</w:t>
      </w:r>
    </w:p>
    <w:p w:rsidR="00AC22F2" w:rsidRDefault="00AC22F2">
      <w:pPr>
        <w:pStyle w:val="ConsPlusNormal"/>
        <w:jc w:val="right"/>
      </w:pPr>
      <w:r>
        <w:t>российским организациям</w:t>
      </w:r>
    </w:p>
    <w:p w:rsidR="00AC22F2" w:rsidRDefault="00AC22F2">
      <w:pPr>
        <w:pStyle w:val="ConsPlusNormal"/>
        <w:jc w:val="right"/>
      </w:pPr>
      <w:r>
        <w:t>на финансовое обеспечение части</w:t>
      </w:r>
    </w:p>
    <w:p w:rsidR="00AC22F2" w:rsidRDefault="00AC22F2">
      <w:pPr>
        <w:pStyle w:val="ConsPlusNormal"/>
        <w:jc w:val="right"/>
      </w:pPr>
      <w:r>
        <w:t>затрат на создание электронной</w:t>
      </w:r>
    </w:p>
    <w:p w:rsidR="00AC22F2" w:rsidRDefault="00AC22F2">
      <w:pPr>
        <w:pStyle w:val="ConsPlusNormal"/>
        <w:jc w:val="right"/>
      </w:pPr>
      <w:r>
        <w:t>компонентной базы и модулей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Title"/>
        <w:jc w:val="center"/>
      </w:pPr>
      <w:bookmarkStart w:id="53" w:name="P592"/>
      <w:bookmarkEnd w:id="53"/>
      <w:r>
        <w:t>РАСЧЕТ</w:t>
      </w:r>
    </w:p>
    <w:p w:rsidR="00AC22F2" w:rsidRDefault="00AC22F2">
      <w:pPr>
        <w:pStyle w:val="ConsPlusTitle"/>
        <w:jc w:val="center"/>
      </w:pPr>
      <w:r>
        <w:t>РАЗМЕРА ШТРАФОВ, ПРИМЕНЯЕМЫХ К РОССИЙСКИМ ОРГАНИЗАЦИЯМ,</w:t>
      </w:r>
    </w:p>
    <w:p w:rsidR="00AC22F2" w:rsidRDefault="00AC22F2">
      <w:pPr>
        <w:pStyle w:val="ConsPlusTitle"/>
        <w:jc w:val="center"/>
      </w:pPr>
      <w:r>
        <w:t>ПОЛУЧИВШИМ ИЗ ФЕДЕРАЛЬНОГО БЮДЖЕТА СУБСИДИИ НА ФИНАНСОВОЕ</w:t>
      </w:r>
    </w:p>
    <w:p w:rsidR="00AC22F2" w:rsidRDefault="00AC22F2">
      <w:pPr>
        <w:pStyle w:val="ConsPlusTitle"/>
        <w:jc w:val="center"/>
      </w:pPr>
      <w:r>
        <w:t>ОБЕСПЕЧЕНИЕ ЧАСТИ ЗАТРАТ НА СОЗДАНИЕ ЭЛЕКТРОННОЙ</w:t>
      </w:r>
    </w:p>
    <w:p w:rsidR="00AC22F2" w:rsidRDefault="00AC22F2">
      <w:pPr>
        <w:pStyle w:val="ConsPlusTitle"/>
        <w:jc w:val="center"/>
      </w:pPr>
      <w:r>
        <w:t>КОМПОНЕНТНОЙ БАЗЫ И МОДУЛЕЙ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1. Понятия, используемые в настоящем документе, означают следующее: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"высокотехнологичное рабочее место" - рабочее место, созданное или модернизированное организацией в рамках реализации комплексного проекта и соответствующее следующим критериям: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оснащение рабочего места технологическим оборудованием, и (или) специализированными средствами проектирования, и (или) высокопроизводительными системами вычислений;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наличие трудовых отношений с работником, занятым на рабочем месте и имеющим профильное образование и соответствующую квалификацию;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стоимость создания нового рабочего места или модернизации существующего рабочего места составляет не менее 0,5 млн. рублей;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заработная плата работника, занятого на рабочем месте, превышает величину средней заработной платы в соответствующем субъекте Российской Федерации согласно данным Федеральной службы государственной статистики за предыдущий финансовый год;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"комплексный проект" - комплекс взаимосвязанных мероприятий по созданию продукции, ограниченный по времени и ресурсам, включающий: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выполнение на территории Российской Федерации научно-исследовательских, опытно-конструкторских и технологических работ по созданию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организацию серийного выпуска продукции, в том числе создание инфраструктуры;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последующую коммерциализацию произведенной продукции;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"организация" - юридическое лицо, образованное в соответствии с законодательством Российской Федерации, информация о котором размещена в открытом доступе в государственной информационной системе промышленности.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2. Размер штрафа (A) (тыс. рублей), применяемого к организации в соответствии с </w:t>
      </w:r>
      <w:hyperlink w:anchor="P291">
        <w:r>
          <w:rPr>
            <w:color w:val="0000FF"/>
          </w:rPr>
          <w:t>подпунктами "а"</w:t>
        </w:r>
      </w:hyperlink>
      <w:r>
        <w:t xml:space="preserve"> и </w:t>
      </w:r>
      <w:hyperlink w:anchor="P292">
        <w:r>
          <w:rPr>
            <w:color w:val="0000FF"/>
          </w:rPr>
          <w:t>"б" пункта 38</w:t>
        </w:r>
      </w:hyperlink>
      <w:r>
        <w:t xml:space="preserve">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модулей, утвержденных постановлением Правительства Российской Федерации от 24 июля 2021 г. N 1252 "Об утверждении Правил предоставления из федерального бюджета субсидий российским организациям на финансовое обеспечение части затрат на создание электронной компонентной базы и модулей" (далее - Правила), определяется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35"/>
        </w:rPr>
        <w:drawing>
          <wp:inline distT="0" distB="0" distL="0" distR="0">
            <wp:extent cx="4819650" cy="58674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v</w:t>
      </w:r>
      <w:r>
        <w:t xml:space="preserve"> - достигнутое значение результата предоставления субсидии, предоставляемой из федерального бюджета организациям на финансовое обеспечение части затрат на создание электронной компонентной базы и модулей (далее - субсидия) "Объем производства и реализации продукции, которая будет разработана и произведена (в том числе произведена производителем) в рамках комплексного проекта и (или) реализации результатов интеллектуальной деятельности, полученных в рамках реализации комплексного проекта" (рублей);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m</w:t>
      </w:r>
      <w:r>
        <w:t xml:space="preserve"> - достигнутая характеристика для достижения результата предоставления субсидии и характеристик (показателей, необходимых для достижения результата предоставления субсидии) (далее - характеристика предоставления субсидии) "Количество вновь создаваемых и (или) модернизируемых высокотехнологичных рабочих мест" (единиц);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e</w:t>
      </w:r>
      <w:r>
        <w:t xml:space="preserve"> - достигнутая характеристика предоставления субсидии "Объем экспорта продукции, созданной в рамках реализации комплексного проекта" (долларов США), если организация планировала осуществлять экспорт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p</w:t>
      </w:r>
      <w:r>
        <w:t xml:space="preserve"> - достигнутая характеристика предоставления субсидии "Количество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(ноу-хау)" (единиц).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Достигнутые характеристики предоставления субсидии учитываются на день окончания срока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v</w:t>
      </w:r>
      <w:r>
        <w:t xml:space="preserve"> - плановое значение результата предоставления субсидии "Объем производства и реализации продукции, которая будет разработана и произведена (в том числе произведена производителем) в рамках комплексного проекта и (или) реализации результатов интеллектуальной деятельности, полученных в рамках реализации комплексного проекта" (рублей), указанное в соглашении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m</w:t>
      </w:r>
      <w:r>
        <w:t xml:space="preserve"> - плановая характеристика предоставления субсидии "Количество вновь создаваемых и (или) модернизируемых высокотехнологичных рабочих мест" (единиц), указанная в соглашении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e</w:t>
      </w:r>
      <w:r>
        <w:t xml:space="preserve"> - плановая характеристика предоставления субсидии "Объем экспорта продукции, созданной в рамках реализации комплексного проекта" (долларов США), указанная в соглашении о предоставлении субсидии, если организация планировала осуществлять экспорт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p</w:t>
      </w:r>
      <w:r>
        <w:t xml:space="preserve"> - плановая характеристика предоставления субсидии "Количество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(ноу-хау)" (единиц), указанная в соглашении о предоставлении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случае если достигнутая характеристика предоставления субсидии (d</w:t>
      </w:r>
      <w:r>
        <w:rPr>
          <w:vertAlign w:val="subscript"/>
        </w:rPr>
        <w:t>m</w:t>
      </w:r>
      <w:r>
        <w:t>, d</w:t>
      </w:r>
      <w:r>
        <w:rPr>
          <w:vertAlign w:val="subscript"/>
        </w:rPr>
        <w:t>e</w:t>
      </w:r>
      <w:r>
        <w:t>, d</w:t>
      </w:r>
      <w:r>
        <w:rPr>
          <w:vertAlign w:val="subscript"/>
        </w:rPr>
        <w:t>p</w:t>
      </w:r>
      <w:r>
        <w:t>) превышает плановое значение этого показателя (D</w:t>
      </w:r>
      <w:r>
        <w:rPr>
          <w:vertAlign w:val="subscript"/>
        </w:rPr>
        <w:t>m</w:t>
      </w:r>
      <w:r>
        <w:t>, D</w:t>
      </w:r>
      <w:r>
        <w:rPr>
          <w:vertAlign w:val="subscript"/>
        </w:rPr>
        <w:t>e</w:t>
      </w:r>
      <w:r>
        <w:t>, D</w:t>
      </w:r>
      <w:r>
        <w:rPr>
          <w:vertAlign w:val="subscript"/>
        </w:rPr>
        <w:t>p</w:t>
      </w:r>
      <w:r>
        <w:t>), отношение достигнутой характеристики предоставления субсидии к плановому значению характеристики считается равным 1;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В случае если достигнутое значение результата предоставления субсидии (d</w:t>
      </w:r>
      <w:r>
        <w:rPr>
          <w:vertAlign w:val="subscript"/>
        </w:rPr>
        <w:t>v</w:t>
      </w:r>
      <w:r>
        <w:t>) превышает плановое значение данного результата (D</w:t>
      </w:r>
      <w:r>
        <w:rPr>
          <w:vertAlign w:val="subscript"/>
        </w:rPr>
        <w:t>v</w:t>
      </w:r>
      <w:r>
        <w:t>), отношение достигнутого значения результата предоставления субсидии к плановому значению результата считается равным 1;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v</w:t>
      </w:r>
      <w:r>
        <w:t xml:space="preserve"> - удельный вес результата предоставления субсидии "Объем производства и реализации продукции, которая будет разработана и произведена (в том числе произведена производителем) в рамках комплексного проекта и (или) реализации результатов интеллектуальной деятельности, полученных в рамках реализации комплексного проекта" (рублей), значимость которого составляет 45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m</w:t>
      </w:r>
      <w:r>
        <w:t xml:space="preserve"> - удельный вес характеристики предоставления субсидии "Количество вновь создаваемых и (или) модернизируемых высокотехнологичных рабочих мест" (единиц), значимость которого составляет 20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e</w:t>
      </w:r>
      <w:r>
        <w:t xml:space="preserve"> - удельный вес характеристики предоставления субсидии "Объем экспорта продукции, созданной в рамках реализации комплексного проекта" (долларов США), значимость которого составляет 15 процентов, если организация планировала осуществлять экспорт в рамках реализации комплексного проекта;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p</w:t>
      </w:r>
      <w:r>
        <w:t xml:space="preserve"> - удельный вес характеристики предоставления субсидии "Количество создаваемых результатов интеллектуальной деятельности, охраняемых патентами или иными охранными документами и (или) охраняемых в качестве секретов производства (ноу-хау)" (единиц), значимость которого составляет 20 процентов;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k - коэффициент, учитывающий средний размер ключевой ставки, устанавливаемой Центральным банком Российской Федерации, расчет которого осуществляется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911860" cy="28321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6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S - количество лет со дня заключения организацией соглашения о предоставлении субсидии (дробное значение с округлением до 10-й доли при наличии неполных лет);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r - средний размер ключевой ставки, устанавливаемой Центральным банком Российской Федерации, рассчитываемый по формуле: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center"/>
      </w:pPr>
      <w:r>
        <w:rPr>
          <w:noProof/>
          <w:position w:val="-27"/>
        </w:rPr>
        <w:drawing>
          <wp:inline distT="0" distB="0" distL="0" distR="0">
            <wp:extent cx="1089660" cy="492760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ind w:firstLine="540"/>
        <w:jc w:val="both"/>
      </w:pPr>
      <w:r>
        <w:t>где: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n - количество периодов реализации, в которых действовали различные уровни ключевой ставки Центрального банка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количество календарных дней действия i-й ключевой ставки Центрального банка Российской Федерации (в пределах периода реализации со дня заключения организацией соглашения о предоставлении субсидии);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значения уровней ключевой ставки Центрального банка Российской Федерации;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t - суммарное количество календарных дней со дня заключения организацией соглашения о предоставлении субсидии;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V - размер средств субсидии, использованный организацией в рамках реализации комплексного проекта на день завершения срока реализации комплексного проекта или на день окончания периода реализации, в котором принято решение о расторжении соглашения о предоставлении субсидии, в том числе о его расторжении в одностороннем порядке Министерством промышленности и торговли Российской Федерации в соответствии с </w:t>
      </w:r>
      <w:hyperlink w:anchor="P284">
        <w:r>
          <w:rPr>
            <w:color w:val="0000FF"/>
          </w:rPr>
          <w:t>пунктом 37</w:t>
        </w:r>
      </w:hyperlink>
      <w:r>
        <w:t xml:space="preserve"> Правил (тыс. рублей).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>Размер штрафа пропорционален степени недостижения результата предоставления субсидии и характеристик предоставления субсидии в рамках федерального проекта "Прикладные исследования, разработка и внедрение электронной продукции" государственной программы Российской Федерации "Развитие электронной и радиоэлектронной промышленности", указанного в соглашении о предоставлении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3. Размер штрафа, применяемого к организации в соответствии с </w:t>
      </w:r>
      <w:hyperlink w:anchor="P293">
        <w:r>
          <w:rPr>
            <w:color w:val="0000FF"/>
          </w:rPr>
          <w:t>подпунктом "в" пункта 38</w:t>
        </w:r>
      </w:hyperlink>
      <w:r>
        <w:t xml:space="preserve"> Правил, равен размеру заемных и (или) собственных средств, которые организация не привлекла на реализацию комплексного проекта в соответствии с планом-графиком финансового обеспечения реализации комплексного проекта, установленного соглашением о предоставлении субсидии.</w:t>
      </w:r>
    </w:p>
    <w:p w:rsidR="00AC22F2" w:rsidRDefault="00AC22F2">
      <w:pPr>
        <w:pStyle w:val="ConsPlusNormal"/>
        <w:spacing w:before="220"/>
        <w:ind w:firstLine="540"/>
        <w:jc w:val="both"/>
      </w:pPr>
      <w:r>
        <w:t xml:space="preserve">4. Размер штрафа, применяемого к организации в соответствии с </w:t>
      </w:r>
      <w:hyperlink w:anchor="P294">
        <w:r>
          <w:rPr>
            <w:color w:val="0000FF"/>
          </w:rPr>
          <w:t>подпунктом "г" пункта 38</w:t>
        </w:r>
      </w:hyperlink>
      <w:r>
        <w:t xml:space="preserve"> Правил, составляет 0,1 процента размера субсидии, предоставленной организации на реализацию комплексного проекта в отчетном периоде, в котором допущено нарушение, за каждый календарный день просрочки.</w:t>
      </w: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jc w:val="both"/>
      </w:pPr>
    </w:p>
    <w:p w:rsidR="00AC22F2" w:rsidRDefault="00AC22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AC22F2"/>
    <w:sectPr w:rsidR="00823E57" w:rsidSect="004E2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2F2"/>
    <w:rsid w:val="001B1A7E"/>
    <w:rsid w:val="00476492"/>
    <w:rsid w:val="00AC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55027-4642-470A-A626-070A7C1B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2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C22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C22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C22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C22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C22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C22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C22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0056&amp;dst=100006" TargetMode="External"/><Relationship Id="rId18" Type="http://schemas.openxmlformats.org/officeDocument/2006/relationships/hyperlink" Target="https://login.consultant.ru/link/?req=doc&amp;base=LAW&amp;n=420230&amp;dst=100010" TargetMode="External"/><Relationship Id="rId26" Type="http://schemas.openxmlformats.org/officeDocument/2006/relationships/hyperlink" Target="https://login.consultant.ru/link/?req=doc&amp;base=LAW&amp;n=461085&amp;dst=3704" TargetMode="External"/><Relationship Id="rId39" Type="http://schemas.openxmlformats.org/officeDocument/2006/relationships/hyperlink" Target="https://login.consultant.ru/link/?req=doc&amp;base=LAW&amp;n=460373" TargetMode="External"/><Relationship Id="rId21" Type="http://schemas.openxmlformats.org/officeDocument/2006/relationships/hyperlink" Target="https://login.consultant.ru/link/?req=doc&amp;base=LAW&amp;n=423472" TargetMode="External"/><Relationship Id="rId34" Type="http://schemas.openxmlformats.org/officeDocument/2006/relationships/hyperlink" Target="https://login.consultant.ru/link/?req=doc&amp;base=LAW&amp;n=325040&amp;dst=100026" TargetMode="External"/><Relationship Id="rId42" Type="http://schemas.openxmlformats.org/officeDocument/2006/relationships/hyperlink" Target="https://login.consultant.ru/link/?req=doc&amp;base=LAW&amp;n=325040&amp;dst=100026" TargetMode="External"/><Relationship Id="rId47" Type="http://schemas.openxmlformats.org/officeDocument/2006/relationships/hyperlink" Target="https://login.consultant.ru/link/?req=doc&amp;base=LAW&amp;n=325040&amp;dst=100026" TargetMode="External"/><Relationship Id="rId50" Type="http://schemas.openxmlformats.org/officeDocument/2006/relationships/hyperlink" Target="https://login.consultant.ru/link/?req=doc&amp;base=LAW&amp;n=460373" TargetMode="External"/><Relationship Id="rId55" Type="http://schemas.openxmlformats.org/officeDocument/2006/relationships/hyperlink" Target="https://login.consultant.ru/link/?req=doc&amp;base=LAW&amp;n=460373" TargetMode="External"/><Relationship Id="rId63" Type="http://schemas.openxmlformats.org/officeDocument/2006/relationships/hyperlink" Target="https://login.consultant.ru/link/?req=doc&amp;base=LAW&amp;n=325040&amp;dst=100026" TargetMode="External"/><Relationship Id="rId68" Type="http://schemas.openxmlformats.org/officeDocument/2006/relationships/hyperlink" Target="https://login.consultant.ru/link/?req=doc&amp;base=LAW&amp;n=325040&amp;dst=100026" TargetMode="External"/><Relationship Id="rId76" Type="http://schemas.openxmlformats.org/officeDocument/2006/relationships/hyperlink" Target="https://login.consultant.ru/link/?req=doc&amp;base=LAW&amp;n=460373" TargetMode="External"/><Relationship Id="rId84" Type="http://schemas.openxmlformats.org/officeDocument/2006/relationships/image" Target="media/image13.wmf"/><Relationship Id="rId89" Type="http://schemas.openxmlformats.org/officeDocument/2006/relationships/image" Target="media/image18.wmf"/><Relationship Id="rId7" Type="http://schemas.openxmlformats.org/officeDocument/2006/relationships/hyperlink" Target="https://login.consultant.ru/link/?req=doc&amp;base=LAW&amp;n=460056&amp;dst=100019" TargetMode="External"/><Relationship Id="rId71" Type="http://schemas.openxmlformats.org/officeDocument/2006/relationships/hyperlink" Target="https://login.consultant.ru/link/?req=doc&amp;base=LAW&amp;n=325040&amp;dst=100026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4775&amp;dst=100010" TargetMode="External"/><Relationship Id="rId29" Type="http://schemas.openxmlformats.org/officeDocument/2006/relationships/hyperlink" Target="https://login.consultant.ru/link/?req=doc&amp;base=LAW&amp;n=325040&amp;dst=100026" TargetMode="External"/><Relationship Id="rId11" Type="http://schemas.openxmlformats.org/officeDocument/2006/relationships/hyperlink" Target="https://login.consultant.ru/link/?req=doc&amp;base=LAW&amp;n=440499&amp;dst=288" TargetMode="External"/><Relationship Id="rId24" Type="http://schemas.openxmlformats.org/officeDocument/2006/relationships/image" Target="media/image1.wmf"/><Relationship Id="rId32" Type="http://schemas.openxmlformats.org/officeDocument/2006/relationships/hyperlink" Target="https://login.consultant.ru/link/?req=doc&amp;base=LAW&amp;n=325040&amp;dst=100026" TargetMode="External"/><Relationship Id="rId37" Type="http://schemas.openxmlformats.org/officeDocument/2006/relationships/hyperlink" Target="https://login.consultant.ru/link/?req=doc&amp;base=LAW&amp;n=460373" TargetMode="External"/><Relationship Id="rId40" Type="http://schemas.openxmlformats.org/officeDocument/2006/relationships/hyperlink" Target="https://login.consultant.ru/link/?req=doc&amp;base=LAW&amp;n=325040&amp;dst=100026" TargetMode="External"/><Relationship Id="rId45" Type="http://schemas.openxmlformats.org/officeDocument/2006/relationships/hyperlink" Target="https://login.consultant.ru/link/?req=doc&amp;base=LAW&amp;n=460373" TargetMode="External"/><Relationship Id="rId53" Type="http://schemas.openxmlformats.org/officeDocument/2006/relationships/image" Target="media/image3.wmf"/><Relationship Id="rId58" Type="http://schemas.openxmlformats.org/officeDocument/2006/relationships/hyperlink" Target="https://login.consultant.ru/link/?req=doc&amp;base=LAW&amp;n=325040&amp;dst=100026" TargetMode="External"/><Relationship Id="rId66" Type="http://schemas.openxmlformats.org/officeDocument/2006/relationships/hyperlink" Target="https://login.consultant.ru/link/?req=doc&amp;base=LAW&amp;n=460373" TargetMode="External"/><Relationship Id="rId74" Type="http://schemas.openxmlformats.org/officeDocument/2006/relationships/hyperlink" Target="https://login.consultant.ru/link/?req=doc&amp;base=LAW&amp;n=460373" TargetMode="External"/><Relationship Id="rId79" Type="http://schemas.openxmlformats.org/officeDocument/2006/relationships/hyperlink" Target="https://login.consultant.ru/link/?req=doc&amp;base=EXP&amp;n=820537" TargetMode="External"/><Relationship Id="rId87" Type="http://schemas.openxmlformats.org/officeDocument/2006/relationships/image" Target="media/image16.wmf"/><Relationship Id="rId5" Type="http://schemas.openxmlformats.org/officeDocument/2006/relationships/hyperlink" Target="https://login.consultant.ru/link/?req=doc&amp;base=LAW&amp;n=399778&amp;dst=100038" TargetMode="External"/><Relationship Id="rId61" Type="http://schemas.openxmlformats.org/officeDocument/2006/relationships/hyperlink" Target="https://login.consultant.ru/link/?req=doc&amp;base=LAW&amp;n=460373" TargetMode="External"/><Relationship Id="rId82" Type="http://schemas.openxmlformats.org/officeDocument/2006/relationships/image" Target="media/image11.wmf"/><Relationship Id="rId90" Type="http://schemas.openxmlformats.org/officeDocument/2006/relationships/image" Target="media/image19.wmf"/><Relationship Id="rId19" Type="http://schemas.openxmlformats.org/officeDocument/2006/relationships/hyperlink" Target="https://login.consultant.ru/link/?req=doc&amp;base=LAW&amp;n=460378" TargetMode="External"/><Relationship Id="rId14" Type="http://schemas.openxmlformats.org/officeDocument/2006/relationships/hyperlink" Target="https://login.consultant.ru/link/?req=doc&amp;base=LAW&amp;n=460056&amp;dst=100019" TargetMode="External"/><Relationship Id="rId22" Type="http://schemas.openxmlformats.org/officeDocument/2006/relationships/hyperlink" Target="https://login.consultant.ru/link/?req=doc&amp;base=LAW&amp;n=461085&amp;dst=3704" TargetMode="External"/><Relationship Id="rId27" Type="http://schemas.openxmlformats.org/officeDocument/2006/relationships/hyperlink" Target="https://login.consultant.ru/link/?req=doc&amp;base=LAW&amp;n=461085&amp;dst=3722" TargetMode="External"/><Relationship Id="rId30" Type="http://schemas.openxmlformats.org/officeDocument/2006/relationships/hyperlink" Target="https://login.consultant.ru/link/?req=doc&amp;base=LAW&amp;n=325040&amp;dst=433" TargetMode="External"/><Relationship Id="rId35" Type="http://schemas.openxmlformats.org/officeDocument/2006/relationships/hyperlink" Target="https://login.consultant.ru/link/?req=doc&amp;base=LAW&amp;n=460373" TargetMode="External"/><Relationship Id="rId43" Type="http://schemas.openxmlformats.org/officeDocument/2006/relationships/hyperlink" Target="https://login.consultant.ru/link/?req=doc&amp;base=LAW&amp;n=460373" TargetMode="External"/><Relationship Id="rId48" Type="http://schemas.openxmlformats.org/officeDocument/2006/relationships/hyperlink" Target="https://login.consultant.ru/link/?req=doc&amp;base=LAW&amp;n=460373" TargetMode="External"/><Relationship Id="rId56" Type="http://schemas.openxmlformats.org/officeDocument/2006/relationships/hyperlink" Target="https://login.consultant.ru/link/?req=doc&amp;base=LAW&amp;n=325040&amp;dst=100138" TargetMode="External"/><Relationship Id="rId64" Type="http://schemas.openxmlformats.org/officeDocument/2006/relationships/hyperlink" Target="https://login.consultant.ru/link/?req=doc&amp;base=LAW&amp;n=460373" TargetMode="External"/><Relationship Id="rId69" Type="http://schemas.openxmlformats.org/officeDocument/2006/relationships/hyperlink" Target="https://login.consultant.ru/link/?req=doc&amp;base=LAW&amp;n=460373" TargetMode="External"/><Relationship Id="rId77" Type="http://schemas.openxmlformats.org/officeDocument/2006/relationships/image" Target="media/image7.wmf"/><Relationship Id="rId8" Type="http://schemas.openxmlformats.org/officeDocument/2006/relationships/hyperlink" Target="https://login.consultant.ru/link/?req=doc&amp;base=LAW&amp;n=461085&amp;dst=7147" TargetMode="External"/><Relationship Id="rId51" Type="http://schemas.openxmlformats.org/officeDocument/2006/relationships/hyperlink" Target="https://login.consultant.ru/link/?req=doc&amp;base=LAW&amp;n=325040&amp;dst=100026" TargetMode="External"/><Relationship Id="rId72" Type="http://schemas.openxmlformats.org/officeDocument/2006/relationships/hyperlink" Target="https://login.consultant.ru/link/?req=doc&amp;base=LAW&amp;n=460373" TargetMode="External"/><Relationship Id="rId80" Type="http://schemas.openxmlformats.org/officeDocument/2006/relationships/image" Target="media/image9.wmf"/><Relationship Id="rId85" Type="http://schemas.openxmlformats.org/officeDocument/2006/relationships/image" Target="media/image14.wmf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3776&amp;dst=105984" TargetMode="External"/><Relationship Id="rId17" Type="http://schemas.openxmlformats.org/officeDocument/2006/relationships/hyperlink" Target="https://login.consultant.ru/link/?req=doc&amp;base=LAW&amp;n=454238" TargetMode="External"/><Relationship Id="rId25" Type="http://schemas.openxmlformats.org/officeDocument/2006/relationships/hyperlink" Target="https://login.consultant.ru/link/?req=doc&amp;base=LAW&amp;n=427945" TargetMode="External"/><Relationship Id="rId33" Type="http://schemas.openxmlformats.org/officeDocument/2006/relationships/hyperlink" Target="https://login.consultant.ru/link/?req=doc&amp;base=LAW&amp;n=460373" TargetMode="External"/><Relationship Id="rId38" Type="http://schemas.openxmlformats.org/officeDocument/2006/relationships/hyperlink" Target="https://login.consultant.ru/link/?req=doc&amp;base=LAW&amp;n=325040&amp;dst=100026" TargetMode="External"/><Relationship Id="rId46" Type="http://schemas.openxmlformats.org/officeDocument/2006/relationships/image" Target="media/image2.wmf"/><Relationship Id="rId59" Type="http://schemas.openxmlformats.org/officeDocument/2006/relationships/hyperlink" Target="https://login.consultant.ru/link/?req=doc&amp;base=LAW&amp;n=460373" TargetMode="External"/><Relationship Id="rId67" Type="http://schemas.openxmlformats.org/officeDocument/2006/relationships/image" Target="media/image5.wmf"/><Relationship Id="rId20" Type="http://schemas.openxmlformats.org/officeDocument/2006/relationships/hyperlink" Target="https://login.consultant.ru/link/?req=doc&amp;base=LAW&amp;n=440499&amp;dst=288" TargetMode="External"/><Relationship Id="rId41" Type="http://schemas.openxmlformats.org/officeDocument/2006/relationships/hyperlink" Target="https://login.consultant.ru/link/?req=doc&amp;base=LAW&amp;n=460373" TargetMode="External"/><Relationship Id="rId54" Type="http://schemas.openxmlformats.org/officeDocument/2006/relationships/hyperlink" Target="https://login.consultant.ru/link/?req=doc&amp;base=LAW&amp;n=325040&amp;dst=100026" TargetMode="External"/><Relationship Id="rId62" Type="http://schemas.openxmlformats.org/officeDocument/2006/relationships/image" Target="media/image4.wmf"/><Relationship Id="rId70" Type="http://schemas.openxmlformats.org/officeDocument/2006/relationships/image" Target="media/image6.wmf"/><Relationship Id="rId75" Type="http://schemas.openxmlformats.org/officeDocument/2006/relationships/hyperlink" Target="https://login.consultant.ru/link/?req=doc&amp;base=LAW&amp;n=325040&amp;dst=100026" TargetMode="External"/><Relationship Id="rId83" Type="http://schemas.openxmlformats.org/officeDocument/2006/relationships/image" Target="media/image12.wmf"/><Relationship Id="rId88" Type="http://schemas.openxmlformats.org/officeDocument/2006/relationships/image" Target="media/image17.wmf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0056&amp;dst=100019" TargetMode="External"/><Relationship Id="rId15" Type="http://schemas.openxmlformats.org/officeDocument/2006/relationships/hyperlink" Target="https://login.consultant.ru/link/?req=doc&amp;base=LAW&amp;n=453102&amp;dst=45" TargetMode="External"/><Relationship Id="rId23" Type="http://schemas.openxmlformats.org/officeDocument/2006/relationships/hyperlink" Target="https://login.consultant.ru/link/?req=doc&amp;base=LAW&amp;n=461085&amp;dst=3722" TargetMode="External"/><Relationship Id="rId28" Type="http://schemas.openxmlformats.org/officeDocument/2006/relationships/hyperlink" Target="https://login.consultant.ru/link/?req=doc&amp;base=LAW&amp;n=460373" TargetMode="External"/><Relationship Id="rId36" Type="http://schemas.openxmlformats.org/officeDocument/2006/relationships/hyperlink" Target="https://login.consultant.ru/link/?req=doc&amp;base=LAW&amp;n=325040&amp;dst=100026" TargetMode="External"/><Relationship Id="rId49" Type="http://schemas.openxmlformats.org/officeDocument/2006/relationships/hyperlink" Target="https://login.consultant.ru/link/?req=doc&amp;base=LAW&amp;n=325040&amp;dst=100026" TargetMode="External"/><Relationship Id="rId57" Type="http://schemas.openxmlformats.org/officeDocument/2006/relationships/hyperlink" Target="https://login.consultant.ru/link/?req=doc&amp;base=LAW&amp;n=460373" TargetMode="External"/><Relationship Id="rId10" Type="http://schemas.openxmlformats.org/officeDocument/2006/relationships/hyperlink" Target="https://login.consultant.ru/link/?req=doc&amp;base=LAW&amp;n=460386&amp;dst=101981" TargetMode="External"/><Relationship Id="rId31" Type="http://schemas.openxmlformats.org/officeDocument/2006/relationships/hyperlink" Target="https://login.consultant.ru/link/?req=doc&amp;base=LAW&amp;n=325040&amp;dst=100138" TargetMode="External"/><Relationship Id="rId44" Type="http://schemas.openxmlformats.org/officeDocument/2006/relationships/hyperlink" Target="https://login.consultant.ru/link/?req=doc&amp;base=LAW&amp;n=325040&amp;dst=100026" TargetMode="External"/><Relationship Id="rId52" Type="http://schemas.openxmlformats.org/officeDocument/2006/relationships/hyperlink" Target="https://login.consultant.ru/link/?req=doc&amp;base=LAW&amp;n=460373" TargetMode="External"/><Relationship Id="rId60" Type="http://schemas.openxmlformats.org/officeDocument/2006/relationships/hyperlink" Target="https://login.consultant.ru/link/?req=doc&amp;base=LAW&amp;n=325040&amp;dst=433" TargetMode="External"/><Relationship Id="rId65" Type="http://schemas.openxmlformats.org/officeDocument/2006/relationships/hyperlink" Target="https://login.consultant.ru/link/?req=doc&amp;base=LAW&amp;n=325040&amp;dst=100026" TargetMode="External"/><Relationship Id="rId73" Type="http://schemas.openxmlformats.org/officeDocument/2006/relationships/hyperlink" Target="https://login.consultant.ru/link/?req=doc&amp;base=LAW&amp;n=325040&amp;dst=100026" TargetMode="External"/><Relationship Id="rId78" Type="http://schemas.openxmlformats.org/officeDocument/2006/relationships/image" Target="media/image8.wmf"/><Relationship Id="rId81" Type="http://schemas.openxmlformats.org/officeDocument/2006/relationships/image" Target="media/image10.wmf"/><Relationship Id="rId86" Type="http://schemas.openxmlformats.org/officeDocument/2006/relationships/image" Target="media/image15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EXP&amp;n=8205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19922</Words>
  <Characters>113559</Characters>
  <Application>Microsoft Office Word</Application>
  <DocSecurity>0</DocSecurity>
  <Lines>946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2023-12-05T09:44:00Z</dcterms:created>
  <dcterms:modified xsi:type="dcterms:W3CDTF">2023-12-05T09:44:00Z</dcterms:modified>
</cp:coreProperties>
</file>