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DE3" w:rsidRDefault="00075DE3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75DE3" w:rsidRDefault="00075DE3">
      <w:pPr>
        <w:pStyle w:val="ConsPlusNormal"/>
        <w:jc w:val="both"/>
        <w:outlineLvl w:val="0"/>
      </w:pPr>
    </w:p>
    <w:p w:rsidR="00075DE3" w:rsidRDefault="00075DE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5DE3" w:rsidRDefault="00075DE3">
      <w:pPr>
        <w:pStyle w:val="ConsPlusTitle"/>
        <w:jc w:val="both"/>
      </w:pPr>
    </w:p>
    <w:p w:rsidR="00075DE3" w:rsidRDefault="00075DE3">
      <w:pPr>
        <w:pStyle w:val="ConsPlusTitle"/>
        <w:jc w:val="center"/>
      </w:pPr>
      <w:r>
        <w:t>ПОСТАНОВЛЕНИЕ</w:t>
      </w:r>
    </w:p>
    <w:p w:rsidR="00075DE3" w:rsidRDefault="00075DE3">
      <w:pPr>
        <w:pStyle w:val="ConsPlusTitle"/>
        <w:jc w:val="center"/>
      </w:pPr>
      <w:r>
        <w:t>от 21 декабря 2019 г. N 1762</w:t>
      </w:r>
    </w:p>
    <w:p w:rsidR="00075DE3" w:rsidRDefault="00075DE3">
      <w:pPr>
        <w:pStyle w:val="ConsPlusTitle"/>
        <w:jc w:val="both"/>
      </w:pPr>
    </w:p>
    <w:p w:rsidR="00075DE3" w:rsidRDefault="00075DE3">
      <w:pPr>
        <w:pStyle w:val="ConsPlusTitle"/>
        <w:jc w:val="center"/>
      </w:pPr>
      <w:r>
        <w:t>ОБ УТВЕРЖДЕНИИ ПРАВИЛ</w:t>
      </w:r>
    </w:p>
    <w:p w:rsidR="00075DE3" w:rsidRDefault="00075DE3">
      <w:pPr>
        <w:pStyle w:val="ConsPlusTitle"/>
        <w:jc w:val="center"/>
      </w:pPr>
      <w:r>
        <w:t>ПРЕДОСТАВЛЕНИЯ И РАСПРЕДЕЛЕНИЯ ИНЫХ МЕЖБЮДЖЕТНЫХ</w:t>
      </w:r>
    </w:p>
    <w:p w:rsidR="00075DE3" w:rsidRDefault="00075DE3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075DE3" w:rsidRDefault="00075DE3">
      <w:pPr>
        <w:pStyle w:val="ConsPlusTitle"/>
        <w:jc w:val="center"/>
      </w:pPr>
      <w:r>
        <w:t>РОССИЙСКОЙ ФЕДЕРАЦИИ В ЦЕЛЯХ ВНЕДРЕНИЯ ИНТЕЛЛЕКТУАЛЬНЫХ</w:t>
      </w:r>
    </w:p>
    <w:p w:rsidR="00075DE3" w:rsidRDefault="00075DE3">
      <w:pPr>
        <w:pStyle w:val="ConsPlusTitle"/>
        <w:jc w:val="center"/>
      </w:pPr>
      <w:r>
        <w:t>ТРАНСПОРТНЫХ СИСТЕМ, ПРЕДУСМАТРИВАЮЩИХ АВТОМАТИЗАЦИЮ</w:t>
      </w:r>
    </w:p>
    <w:p w:rsidR="00075DE3" w:rsidRDefault="00075DE3">
      <w:pPr>
        <w:pStyle w:val="ConsPlusTitle"/>
        <w:jc w:val="center"/>
      </w:pPr>
      <w:r>
        <w:t>ПРОЦЕССОВ УПРАВЛЕНИЯ ДОРОЖНЫМ ДВИЖЕНИЕМ В ГОРОДСКИХ</w:t>
      </w:r>
    </w:p>
    <w:p w:rsidR="00075DE3" w:rsidRDefault="00075DE3">
      <w:pPr>
        <w:pStyle w:val="ConsPlusTitle"/>
        <w:jc w:val="center"/>
      </w:pPr>
      <w:r>
        <w:t>АГЛОМЕРАЦИЯХ, ВКЛЮЧАЮЩИХ ГОРОДА С НАСЕЛЕНИЕМ СВЫШЕ 300 ТЫСЯЧ</w:t>
      </w:r>
    </w:p>
    <w:p w:rsidR="00075DE3" w:rsidRDefault="00075DE3">
      <w:pPr>
        <w:pStyle w:val="ConsPlusTitle"/>
        <w:jc w:val="center"/>
      </w:pPr>
      <w:r>
        <w:t>ЧЕЛОВЕК, В РАМКАХ ФЕДЕРАЛЬНОГО ПРОЕКТА "ОБЩЕСИСТЕМНЫЕ МЕРЫ</w:t>
      </w:r>
    </w:p>
    <w:p w:rsidR="00075DE3" w:rsidRDefault="00075DE3">
      <w:pPr>
        <w:pStyle w:val="ConsPlusTitle"/>
        <w:jc w:val="center"/>
      </w:pPr>
      <w:r>
        <w:t>РАЗВИТИЯ ДОРОЖНОГО ХОЗЯЙСТВА" ГОСУДАРСТВЕННОЙ ПРОГРАММЫ</w:t>
      </w:r>
    </w:p>
    <w:p w:rsidR="00075DE3" w:rsidRDefault="00075DE3">
      <w:pPr>
        <w:pStyle w:val="ConsPlusTitle"/>
        <w:jc w:val="center"/>
      </w:pPr>
      <w:r>
        <w:t>РОССИЙСКОЙ ФЕДЕРАЦИИ "РАЗВИТИЕ ТРАНСПОРТНОЙ СИСТЕМЫ"</w:t>
      </w:r>
    </w:p>
    <w:p w:rsidR="00075DE3" w:rsidRDefault="00075DE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5D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24.05.2021 </w:t>
            </w:r>
            <w:hyperlink r:id="rId5" w:history="1">
              <w:r>
                <w:rPr>
                  <w:color w:val="0000FF"/>
                </w:rPr>
                <w:t>N 781</w:t>
              </w:r>
            </w:hyperlink>
            <w:r>
              <w:rPr>
                <w:color w:val="392C69"/>
              </w:rPr>
              <w:t>,</w:t>
            </w:r>
          </w:p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6" w:history="1">
              <w:r>
                <w:rPr>
                  <w:color w:val="0000FF"/>
                </w:rPr>
                <w:t>N 2553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</w:tr>
    </w:tbl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иных межбюджетных трансфертов из федерального бюджета бюджетам субъектов Российской Федерации в целях 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человек, в рамках федерального </w:t>
      </w:r>
      <w:hyperlink r:id="rId7" w:history="1">
        <w:r>
          <w:rPr>
            <w:color w:val="0000FF"/>
          </w:rPr>
          <w:t>проекта</w:t>
        </w:r>
      </w:hyperlink>
      <w:r>
        <w:t xml:space="preserve"> "Общесистемные меры развития дорожного хозяйства" государственной программы Российской Федерации "Развитие транспортной системы".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right"/>
      </w:pPr>
      <w:r>
        <w:t>Председатель Правительства</w:t>
      </w:r>
    </w:p>
    <w:p w:rsidR="00075DE3" w:rsidRDefault="00075DE3">
      <w:pPr>
        <w:pStyle w:val="ConsPlusNormal"/>
        <w:jc w:val="right"/>
      </w:pPr>
      <w:r>
        <w:t>Российской Федерации</w:t>
      </w:r>
    </w:p>
    <w:p w:rsidR="00075DE3" w:rsidRDefault="00075DE3">
      <w:pPr>
        <w:pStyle w:val="ConsPlusNormal"/>
        <w:jc w:val="right"/>
      </w:pPr>
      <w:r>
        <w:t>Д.МЕДВЕДЕВ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right"/>
        <w:outlineLvl w:val="0"/>
      </w:pPr>
      <w:r>
        <w:t>Утверждены</w:t>
      </w:r>
    </w:p>
    <w:p w:rsidR="00075DE3" w:rsidRDefault="00075DE3">
      <w:pPr>
        <w:pStyle w:val="ConsPlusNormal"/>
        <w:jc w:val="right"/>
      </w:pPr>
      <w:r>
        <w:t>постановлением Правительства</w:t>
      </w:r>
    </w:p>
    <w:p w:rsidR="00075DE3" w:rsidRDefault="00075DE3">
      <w:pPr>
        <w:pStyle w:val="ConsPlusNormal"/>
        <w:jc w:val="right"/>
      </w:pPr>
      <w:r>
        <w:t>Российской Федерации</w:t>
      </w:r>
    </w:p>
    <w:p w:rsidR="00075DE3" w:rsidRDefault="00075DE3">
      <w:pPr>
        <w:pStyle w:val="ConsPlusNormal"/>
        <w:jc w:val="right"/>
      </w:pPr>
      <w:r>
        <w:t>от 21 декабря 2019 г. N 1762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Title"/>
        <w:jc w:val="center"/>
      </w:pPr>
      <w:bookmarkStart w:id="0" w:name="P37"/>
      <w:bookmarkEnd w:id="0"/>
      <w:r>
        <w:t>ПРАВИЛА</w:t>
      </w:r>
    </w:p>
    <w:p w:rsidR="00075DE3" w:rsidRDefault="00075DE3">
      <w:pPr>
        <w:pStyle w:val="ConsPlusTitle"/>
        <w:jc w:val="center"/>
      </w:pPr>
      <w:r>
        <w:t>ПРЕДОСТАВЛЕНИЯ И РАСПРЕДЕЛЕНИЯ ИНЫХ МЕЖБЮДЖЕТНЫХ</w:t>
      </w:r>
    </w:p>
    <w:p w:rsidR="00075DE3" w:rsidRDefault="00075DE3">
      <w:pPr>
        <w:pStyle w:val="ConsPlusTitle"/>
        <w:jc w:val="center"/>
      </w:pPr>
      <w:r>
        <w:t>ТРАНСФЕРТОВ ИЗ ФЕДЕРАЛЬНОГО БЮДЖЕТА БЮДЖЕТАМ</w:t>
      </w:r>
    </w:p>
    <w:p w:rsidR="00075DE3" w:rsidRDefault="00075DE3">
      <w:pPr>
        <w:pStyle w:val="ConsPlusTitle"/>
        <w:jc w:val="center"/>
      </w:pPr>
      <w:r>
        <w:t>СУБЪЕКТОВ РОССИЙСКОЙ ФЕДЕРАЦИИ В ЦЕЛЯХ ВНЕДРЕНИЯ</w:t>
      </w:r>
    </w:p>
    <w:p w:rsidR="00075DE3" w:rsidRDefault="00075DE3">
      <w:pPr>
        <w:pStyle w:val="ConsPlusTitle"/>
        <w:jc w:val="center"/>
      </w:pPr>
      <w:r>
        <w:t>ИНТЕЛЛЕКТУАЛЬНЫХ ТРАНСПОРТНЫХ СИСТЕМ, ПРЕДУСМАТРИВАЮЩИХ</w:t>
      </w:r>
    </w:p>
    <w:p w:rsidR="00075DE3" w:rsidRDefault="00075DE3">
      <w:pPr>
        <w:pStyle w:val="ConsPlusTitle"/>
        <w:jc w:val="center"/>
      </w:pPr>
      <w:r>
        <w:t>АВТОМАТИЗАЦИЮ ПРОЦЕССОВ УПРАВЛЕНИЯ ДОРОЖНЫМ ДВИЖЕНИЕМ</w:t>
      </w:r>
    </w:p>
    <w:p w:rsidR="00075DE3" w:rsidRDefault="00075DE3">
      <w:pPr>
        <w:pStyle w:val="ConsPlusTitle"/>
        <w:jc w:val="center"/>
      </w:pPr>
      <w:r>
        <w:lastRenderedPageBreak/>
        <w:t>В ГОРОДСКИХ АГЛОМЕРАЦИЯХ, ВКЛЮЧАЮЩИХ ГОРОДА С НАСЕЛЕНИЕМ</w:t>
      </w:r>
    </w:p>
    <w:p w:rsidR="00075DE3" w:rsidRDefault="00075DE3">
      <w:pPr>
        <w:pStyle w:val="ConsPlusTitle"/>
        <w:jc w:val="center"/>
      </w:pPr>
      <w:r>
        <w:t>СВЫШЕ 300 ТЫСЯЧ ЧЕЛОВЕК, В РАМКАХ ФЕДЕРАЛЬНОГО ПРОЕКТА</w:t>
      </w:r>
    </w:p>
    <w:p w:rsidR="00075DE3" w:rsidRDefault="00075DE3">
      <w:pPr>
        <w:pStyle w:val="ConsPlusTitle"/>
        <w:jc w:val="center"/>
      </w:pPr>
      <w:r>
        <w:t>"ОБЩЕСИСТЕМНЫЕ МЕРЫ РАЗВИТИЯ ДОРОЖНОГО ХОЗЯЙСТВА"</w:t>
      </w:r>
    </w:p>
    <w:p w:rsidR="00075DE3" w:rsidRDefault="00075DE3">
      <w:pPr>
        <w:pStyle w:val="ConsPlusTitle"/>
        <w:jc w:val="center"/>
      </w:pPr>
      <w:r>
        <w:t>ГОСУДАРСТВЕННОЙ ПРОГРАММЫ РОССИЙСКОЙ ФЕДЕРАЦИИ</w:t>
      </w:r>
    </w:p>
    <w:p w:rsidR="00075DE3" w:rsidRDefault="00075DE3">
      <w:pPr>
        <w:pStyle w:val="ConsPlusTitle"/>
        <w:jc w:val="center"/>
      </w:pPr>
      <w:r>
        <w:t>"РАЗВИТИЕ ТРАНСПОРТНОЙ СИСТЕМЫ"</w:t>
      </w:r>
    </w:p>
    <w:p w:rsidR="00075DE3" w:rsidRDefault="00075DE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5D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24.05.2021 </w:t>
            </w:r>
            <w:hyperlink r:id="rId9" w:history="1">
              <w:r>
                <w:rPr>
                  <w:color w:val="0000FF"/>
                </w:rPr>
                <w:t>N 781</w:t>
              </w:r>
            </w:hyperlink>
            <w:r>
              <w:rPr>
                <w:color w:val="392C69"/>
              </w:rPr>
              <w:t>,</w:t>
            </w:r>
          </w:p>
          <w:p w:rsidR="00075DE3" w:rsidRDefault="00075D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29.12.2021 </w:t>
            </w:r>
            <w:hyperlink r:id="rId10" w:history="1">
              <w:r>
                <w:rPr>
                  <w:color w:val="0000FF"/>
                </w:rPr>
                <w:t>N 2553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</w:tr>
    </w:tbl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ind w:firstLine="540"/>
        <w:jc w:val="both"/>
      </w:pPr>
      <w:bookmarkStart w:id="1" w:name="P52"/>
      <w:bookmarkEnd w:id="1"/>
      <w:r>
        <w:t xml:space="preserve">1. Настоящие Правила устанавливают цели, условия и порядок предоставления и распределения иных межбюджетных трансфертов из федерального бюджета бюджетам субъектов Российской Федерации в целях внедрения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человек, в рамках реализации федерального </w:t>
      </w:r>
      <w:hyperlink r:id="rId11" w:history="1">
        <w:r>
          <w:rPr>
            <w:color w:val="0000FF"/>
          </w:rPr>
          <w:t>проекта</w:t>
        </w:r>
      </w:hyperlink>
      <w:r>
        <w:t xml:space="preserve"> "Общесистемные меры развития дорожного хозяйства" национального проекта "Безопасные и качественные автомобильные дороги" (далее соответственно - федеральный проект, трансферты).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2. Для целей настоящих Правил: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а) под интеллектуальной транспортной системой понимается система, определенная согласно </w:t>
      </w:r>
      <w:hyperlink r:id="rId12" w:history="1">
        <w:r>
          <w:rPr>
            <w:color w:val="0000FF"/>
          </w:rPr>
          <w:t>ГОСТ Р 56829-2015</w:t>
        </w:r>
      </w:hyperlink>
      <w:r>
        <w:t xml:space="preserve"> "Интеллектуальные транспортные системы. Термины и определения";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б) под городскими агломерациями, включающими города с населением свыше 300 тысяч человек, понимаются агломерации, образованные городами с численностью населения свыше 300 тысяч человек по состоянию на 1 января 2020 г., за исключением г. Москвы и городов, расположенных на территориях Московской и Ленинградской областей (далее - городские агломерации).</w:t>
      </w:r>
    </w:p>
    <w:p w:rsidR="00075DE3" w:rsidRDefault="00075DE3">
      <w:pPr>
        <w:pStyle w:val="ConsPlusNormal"/>
        <w:jc w:val="both"/>
      </w:pPr>
      <w:r>
        <w:t xml:space="preserve">(п. 2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bookmarkStart w:id="2" w:name="P57"/>
      <w:bookmarkEnd w:id="2"/>
      <w:r>
        <w:t xml:space="preserve">3.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(за исключением г. Москвы, Ленинградской и Московской областей), возникающих при реализации мероприятий, предусмотренных локальными проектами, направленными на достижение результатов региональных проектов, обеспечивающих достижение результата "Внедрение интеллектуальных транспортных систем, предусматривающих автоматизацию процессов управления дорожным движением в городских агломерациях (27 городов, накопленным итогом)" федерального проекта, предусматривающих в том числе модернизацию (развитие) таких систем, внедренных в городских агломерациях (далее - региональный проект).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Под локальным проектом понимается разработанная в соответствии с </w:t>
      </w:r>
      <w:hyperlink r:id="rId15" w:history="1">
        <w:r>
          <w:rPr>
            <w:color w:val="0000FF"/>
          </w:rPr>
          <w:t>методическими рекомендациями</w:t>
        </w:r>
      </w:hyperlink>
      <w:r>
        <w:t>, утвержденными Министерством транспорта Российской Федерации, программа субъекта Российской Федерации по созданию (модернизации) интеллектуальных транспортных систем в городских агломерациях, направленная на достижение результатов федерального проекта и регионального проекта.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jc w:val="both"/>
      </w:pPr>
      <w:r>
        <w:t xml:space="preserve">(п. 3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3(1). Критериями отбора субъектов Российской Федерации для предоставления трансфертов являются: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а) наличие в субъектах Российской Федерации городских агломераций;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lastRenderedPageBreak/>
        <w:t>б) заявка на предоставление трансфертов, сформированная в соответствии с методическими рекомендациями, утвержденными Министерством транспорта Российской Федерации, и согласованная Федеральным дорожным агентством.</w:t>
      </w:r>
    </w:p>
    <w:p w:rsidR="00075DE3" w:rsidRDefault="00075DE3">
      <w:pPr>
        <w:pStyle w:val="ConsPlusNormal"/>
        <w:jc w:val="both"/>
      </w:pPr>
      <w:r>
        <w:t xml:space="preserve">(п. 3(1)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4. Трансферты предоставляются в пределах лимитов бюджетных обязательств, доведенных до Федерального дорожного агентства как получателя средств федерального бюджета на предоставление трансферта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5. Характеристикой результата локального проекта является достижение показателей регионального проекта, предусмотренных паспортом федерального проекта.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5D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5DE3" w:rsidRDefault="00075DE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75DE3" w:rsidRDefault="00075DE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п. 5 (в ред. Постановления Правительства РФ от 29.12.2021 N 2553) </w:t>
            </w:r>
            <w:hyperlink r:id="rId21" w:history="1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заявок на предоставление трансфертов, представленных в период </w:t>
            </w:r>
            <w:proofErr w:type="gramStart"/>
            <w:r>
              <w:rPr>
                <w:color w:val="392C69"/>
              </w:rPr>
              <w:t>действия</w:t>
            </w:r>
            <w:proofErr w:type="gramEnd"/>
            <w:r>
              <w:rPr>
                <w:color w:val="392C69"/>
              </w:rPr>
              <w:t xml:space="preserve"> заключенных до 2021 г. включительно контрактов на реализацию локальных проектов, содержащихся в этих заявках.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</w:tr>
    </w:tbl>
    <w:p w:rsidR="00075DE3" w:rsidRDefault="00075DE3">
      <w:pPr>
        <w:pStyle w:val="ConsPlusNormal"/>
        <w:spacing w:before="280"/>
        <w:ind w:firstLine="540"/>
        <w:jc w:val="both"/>
      </w:pPr>
      <w:r>
        <w:t xml:space="preserve">Результатом предоставления трансферта является внедрение интеллектуальных транспортных систем, предусматривающих автоматизацию процессов управления дорожным движением в городских агломерациях (27 городов, накопленным итогом), до 31 декабря 2024 г., обеспечивающее последовательное повышение уровня зрелости интеллектуальных транспортных систем городских агломераций согласно </w:t>
      </w:r>
      <w:hyperlink w:anchor="P78" w:history="1">
        <w:r>
          <w:rPr>
            <w:color w:val="0000FF"/>
          </w:rPr>
          <w:t>пункту 5(1)</w:t>
        </w:r>
      </w:hyperlink>
      <w:r>
        <w:t xml:space="preserve"> настоящих Правил (не ниже первого уровня).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Оценка эффективности предоставления трансфертов осуществляется Федеральным дорожным агентством путем сравнения планового значения и фактического значения количественных показателей, характеризующих достижение результата федерального проекта и предусмотренных паспортом федерального проекта.</w:t>
      </w:r>
    </w:p>
    <w:p w:rsidR="00075DE3" w:rsidRDefault="00075DE3">
      <w:pPr>
        <w:pStyle w:val="ConsPlusNormal"/>
        <w:jc w:val="both"/>
      </w:pPr>
      <w:r>
        <w:t xml:space="preserve">(п. 5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24.05.2021 N 781)</w:t>
      </w:r>
    </w:p>
    <w:p w:rsidR="00075DE3" w:rsidRDefault="00075DE3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5D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5DE3" w:rsidRDefault="00075DE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75DE3" w:rsidRDefault="00075DE3">
            <w:pPr>
              <w:pStyle w:val="ConsPlusNormal"/>
              <w:jc w:val="both"/>
            </w:pPr>
            <w:r>
              <w:rPr>
                <w:color w:val="392C69"/>
              </w:rPr>
              <w:t xml:space="preserve">П. 5(1) (в ред. Постановления Правительства РФ от 29.12.2021 N 2553) </w:t>
            </w:r>
            <w:hyperlink r:id="rId24" w:history="1">
              <w:r>
                <w:rPr>
                  <w:color w:val="0000FF"/>
                </w:rPr>
                <w:t>не применяется</w:t>
              </w:r>
            </w:hyperlink>
            <w:r>
              <w:rPr>
                <w:color w:val="392C69"/>
              </w:rPr>
              <w:t xml:space="preserve"> в отношении заявок на предоставление трансфертов, представленных в период </w:t>
            </w:r>
            <w:proofErr w:type="gramStart"/>
            <w:r>
              <w:rPr>
                <w:color w:val="392C69"/>
              </w:rPr>
              <w:t>действия</w:t>
            </w:r>
            <w:proofErr w:type="gramEnd"/>
            <w:r>
              <w:rPr>
                <w:color w:val="392C69"/>
              </w:rPr>
              <w:t xml:space="preserve"> заключенных до 2021 г. включительно контрактов на реализацию локальных проектов, содержащихся в этих заявках.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DE3" w:rsidRDefault="00075DE3">
            <w:pPr>
              <w:spacing w:after="1" w:line="0" w:lineRule="atLeast"/>
            </w:pPr>
          </w:p>
        </w:tc>
      </w:tr>
    </w:tbl>
    <w:p w:rsidR="00075DE3" w:rsidRDefault="00075DE3">
      <w:pPr>
        <w:pStyle w:val="ConsPlusNormal"/>
        <w:spacing w:before="280"/>
        <w:ind w:firstLine="540"/>
        <w:jc w:val="both"/>
      </w:pPr>
      <w:bookmarkStart w:id="3" w:name="P78"/>
      <w:bookmarkEnd w:id="3"/>
      <w:r>
        <w:t>5(1). В целях реализации настоящих Правил устанавливаются следующие уровни зрелости интеллектуальных транспортных систем городских агломераций: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а) нулевой уровень, предусматривающий полное отсутствие компонентов интеллектуальных транспортных систем в городской агломерации или наличие отдельных компонентов интеллектуальных транспортных систем, функционально и информационно не связанных между собой;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б) первый уровень, предусматривающий: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создание центра управления дорожным движением в городской агломерации;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создание центра мониторинга и управления общественным транспортом в городской агломерации;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lastRenderedPageBreak/>
        <w:t>наличие утвержденной программы комплексного развития транспортной инфраструктуры, комплексной схемы организации дорожного движения;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наличие подсистемы </w:t>
      </w:r>
      <w:proofErr w:type="spellStart"/>
      <w:r>
        <w:t>метеомониторинга</w:t>
      </w:r>
      <w:proofErr w:type="spellEnd"/>
      <w:r>
        <w:t>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наличие интеграционной платформы с интеграцией не менее 3 подсистем;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подключение не менее 20 процентов светофорных объектов в городской агломерации к центру управления дорожным движением, обеспечивающих адаптивное светофорное регулирование;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наличие технических средств сбора данных о параметрах дорожного движения в городской агломерации на всех светофорных объектах, подключенных к центру управления дорожным движением, а также на магистральных городских дорогах, магистральных улицах общегородского значения, обеспечивающих охват таких дорог и улиц в объеме не менее 40 процентов их протяженности;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в) второй уровень, предусматривающий: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наличие подсистемы диспетчерского управления служб содержания дорог;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интеграцию не менее 4 подсистем в интеграционной платформе;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подключение не менее 40 процентов светофорных объектов в городской агломерации к центру управления дорожным движением, обеспечивающих адаптивное светофорное регулирование;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наличие технических средств сбора данных о параметрах дорожного движения в городской агломерации на всех светофорных объектах, вновь подключенных к центру управления дорожным движением, на всех магистральных городских дорогах, магистральных улицах общегородского значения, а также на магистральных улицах районного значения, обеспечивающих охват таких улиц в объеме не менее 50 процентов их протяженности;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наличие видеосистем на пересечениях магистральных городских дорог, магистральных улиц общегородского и районного значения в городской агломерации.</w:t>
      </w:r>
    </w:p>
    <w:p w:rsidR="00075DE3" w:rsidRDefault="00075DE3">
      <w:pPr>
        <w:pStyle w:val="ConsPlusNormal"/>
        <w:jc w:val="both"/>
      </w:pPr>
      <w:r>
        <w:t xml:space="preserve">(п. 5(1)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6. Распределение трансфертов между субъектами Российской Федерации утверждается федеральным законом о федеральном бюджете на очередной финансовый год и плановый период.</w:t>
      </w:r>
    </w:p>
    <w:p w:rsidR="00075DE3" w:rsidRDefault="00075DE3">
      <w:pPr>
        <w:pStyle w:val="ConsPlusNormal"/>
        <w:jc w:val="both"/>
      </w:pPr>
      <w:r>
        <w:t xml:space="preserve">(п. 6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7. Размер трансферта, предоставляемого субъекту Российской Федерации на соответствующий финансовый год (</w:t>
      </w:r>
      <w:proofErr w:type="spellStart"/>
      <w:r>
        <w:t>V</w:t>
      </w:r>
      <w:r>
        <w:rPr>
          <w:vertAlign w:val="subscript"/>
        </w:rPr>
        <w:t>суб</w:t>
      </w:r>
      <w:proofErr w:type="spellEnd"/>
      <w:r>
        <w:t>), определяется по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center"/>
      </w:pPr>
      <w:r w:rsidRPr="00650D94">
        <w:rPr>
          <w:position w:val="-26"/>
        </w:rPr>
        <w:pict>
          <v:shape id="_x0000_i1025" style="width:81.8pt;height:36.95pt" coordsize="" o:spt="100" adj="0,,0" path="" filled="f" stroked="f">
            <v:stroke joinstyle="miter"/>
            <v:imagedata r:id="rId27" o:title="base_1_406444_32768"/>
            <v:formulas/>
            <v:path o:connecttype="segments"/>
          </v:shape>
        </w:pic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ind w:firstLine="540"/>
        <w:jc w:val="both"/>
      </w:pPr>
      <w:r>
        <w:t>где: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аглi</w:t>
      </w:r>
      <w:proofErr w:type="spellEnd"/>
      <w:r>
        <w:t xml:space="preserve"> - размер трансферта, направляемого на i-ю городскую агломерацию субъекта Российской Федерации;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n - количество городских агломераций субъектов Российской Федерации, отобранных для предоставления трансфертов.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lastRenderedPageBreak/>
        <w:t>В целях распределения трансфертов между субъектами Российской Федерации размер трансферта, направляемого на i-ю городскую агломерацию субъекта Российской Федерации, рассчитывается по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center"/>
      </w:pPr>
      <w:r w:rsidRPr="00650D94">
        <w:rPr>
          <w:position w:val="-31"/>
        </w:rPr>
        <w:pict>
          <v:shape id="_x0000_i1026" style="width:147.75pt;height:42.1pt" coordsize="" o:spt="100" adj="0,,0" path="" filled="f" stroked="f">
            <v:stroke joinstyle="miter"/>
            <v:imagedata r:id="rId28" o:title="base_1_406444_32769"/>
            <v:formulas/>
            <v:path o:connecttype="segments"/>
          </v:shape>
        </w:pic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ind w:firstLine="540"/>
        <w:jc w:val="both"/>
      </w:pPr>
      <w:r>
        <w:t>где: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фин</w:t>
      </w:r>
      <w:proofErr w:type="spellEnd"/>
      <w:r>
        <w:t xml:space="preserve"> - объем фактически доведенных лимитов бюджетных обязательств до Федерального дорожного агентства как получателя средств федерального бюджета на предоставление трансфертов;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R</w:t>
      </w:r>
      <w:r>
        <w:rPr>
          <w:vertAlign w:val="subscript"/>
        </w:rPr>
        <w:t>н.аглi</w:t>
      </w:r>
      <w:proofErr w:type="spellEnd"/>
      <w:r>
        <w:t xml:space="preserve"> - размер численности населения города, образующего городскую агломерацию, по состоянию на 1 января 2020 г. (для городов с населением более 1,1 млн. человек значение показателя </w:t>
      </w:r>
      <w:proofErr w:type="spellStart"/>
      <w:r>
        <w:t>R</w:t>
      </w:r>
      <w:r>
        <w:rPr>
          <w:vertAlign w:val="subscript"/>
        </w:rPr>
        <w:t>н.аглi</w:t>
      </w:r>
      <w:proofErr w:type="spellEnd"/>
      <w:r>
        <w:t xml:space="preserve"> принимается равным 1,1 млн. человек);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n - количество городских агломераций субъектов Российской Федерации, отобранных для предоставления трансфертов.</w:t>
      </w:r>
    </w:p>
    <w:p w:rsidR="00075DE3" w:rsidRDefault="00075DE3">
      <w:pPr>
        <w:pStyle w:val="ConsPlusNormal"/>
        <w:jc w:val="both"/>
      </w:pPr>
      <w:r>
        <w:t xml:space="preserve">(п. 7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8. Предоставление трансфертов осуществляется бюджетам субъектов Российской Федерации, высшими исполнительными органами государственной власти которых в Федеральное дорожное агентство представлены заявки на предоставление трансфертов на очередной финансовый год и плановый период (далее - заявка). </w:t>
      </w:r>
      <w:hyperlink r:id="rId30" w:history="1">
        <w:r>
          <w:rPr>
            <w:color w:val="0000FF"/>
          </w:rPr>
          <w:t>Форма</w:t>
        </w:r>
      </w:hyperlink>
      <w:r>
        <w:t xml:space="preserve"> заявки устанавливается Министерством транспорта Российской Федерации. Заявка представляется в Федеральное дорожное агентство в электронном виде, подписанная усиленной квалифицированной электронной подписью высшего должностного лица (руководителя высшего исполнительного органа государственной власти) субъекта Российской Федерации.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Заявка в 2021 году может быть представлена до 30 декабря.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К заявке прилагаются региональный проект и локальные проекты.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В случае если локальные проекты, прилагаемые к заявкам, были отклонены по результатам их оценки на соответствие методическим рекомендациям, утвержденным Министерством транспорта Российской Федерации России, и в связи с отсутствием повышения уровня зрелости интеллектуальных транспортных систем городских агломераций, допускается повторное представление заявок в отношении таких локальных актов.</w:t>
      </w:r>
    </w:p>
    <w:p w:rsidR="00075DE3" w:rsidRDefault="00075DE3">
      <w:pPr>
        <w:pStyle w:val="ConsPlusNormal"/>
        <w:jc w:val="both"/>
      </w:pPr>
      <w:r>
        <w:t xml:space="preserve">(п. 8 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9. Министерством транспорта Российской Федерации формируются предложения о перераспределении трансфертов между субъектами Российской Федерации на основании предложений Федерального дорожного агентства по итогам рассмотрения заявок и локальных проектов.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10. Условиями предоставления трансфертов являются: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а) наличие на территории субъекта Российской Федерации городской агломерации;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расходного обязательства субъекта Российской Федерации, </w:t>
      </w:r>
      <w:proofErr w:type="spellStart"/>
      <w:r>
        <w:t>софинансирование</w:t>
      </w:r>
      <w:proofErr w:type="spellEnd"/>
      <w:r>
        <w:t xml:space="preserve"> которого осуществляется из федерального бюджета за счет средств трансфертов, в объеме, необходимом для его исполнения, учитывающем размер трансфертов;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lastRenderedPageBreak/>
        <w:t>в) согласование с Федеральным дорожным агентством локального проекта, а также изменений, которые вносятся в локальные проекты;</w:t>
      </w:r>
    </w:p>
    <w:p w:rsidR="00075DE3" w:rsidRDefault="00075DE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г) заключение соглашения о предоставлении трансфертов между Федеральным дорожным агентством и высшим исполнительным органом государственной власти субъекта российской Федерации (далее - соглашение);</w:t>
      </w:r>
    </w:p>
    <w:p w:rsidR="00075DE3" w:rsidRDefault="00075DE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д) наличие правовых актов субъекта Российской Федерации, утверждающих перечень мероприятий, при реализации которых возникают расходные обязательства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предоставляются трансферты.</w:t>
      </w:r>
    </w:p>
    <w:p w:rsidR="00075DE3" w:rsidRDefault="00075DE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35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11. Уровень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 устанавливается в соглашении на основании заявки и может быть установлен в размере до 100 процентов.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В случае реализации предусмотренных </w:t>
      </w:r>
      <w:hyperlink w:anchor="P57" w:history="1">
        <w:r>
          <w:rPr>
            <w:color w:val="0000FF"/>
          </w:rPr>
          <w:t>пунктом 3</w:t>
        </w:r>
      </w:hyperlink>
      <w:r>
        <w:t xml:space="preserve"> настоящих Правил мероприятий на условиях концессионного соглашения структура его финансового обеспечения должна предусматривать в качестве источников финансового обеспечения средства федерального бюджета, предоставляемые в форме трансферта, в объеме не более 75 процентов общего объема средств, предусмотренных на реализацию концессионного соглашения, а также за счет внебюджетных источников в объеме не менее 15 процентов общего объема средств, предусмотренных на реализацию концессионного соглашения.</w:t>
      </w:r>
    </w:p>
    <w:p w:rsidR="00075DE3" w:rsidRDefault="00075DE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12. Предоставление трансфертов осуществляется на основании соглашения, заключенного в форме электронного документа посредством государственной интегрированной информационной системы управления общественными финансами "Электронный бюджет" (далее - система "Электронный бюджет").</w:t>
      </w:r>
    </w:p>
    <w:p w:rsidR="00075DE3" w:rsidRDefault="00075DE3">
      <w:pPr>
        <w:pStyle w:val="ConsPlusNormal"/>
        <w:jc w:val="both"/>
      </w:pPr>
      <w:r>
        <w:t xml:space="preserve">(п. 12 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13. Соглашение заключается в соответствии с типовой </w:t>
      </w:r>
      <w:hyperlink r:id="rId39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14. Соглашение должно содержать: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а) обязательство высшего исполнительного органа государственной власти субъекта Российской Федерации по завершению </w:t>
      </w:r>
      <w:proofErr w:type="gramStart"/>
      <w:r>
        <w:t>выполнения</w:t>
      </w:r>
      <w:proofErr w:type="gramEnd"/>
      <w:r>
        <w:t xml:space="preserve"> указанных в </w:t>
      </w:r>
      <w:hyperlink w:anchor="P57" w:history="1">
        <w:r>
          <w:rPr>
            <w:color w:val="0000FF"/>
          </w:rPr>
          <w:t>пункте 3</w:t>
        </w:r>
      </w:hyperlink>
      <w:r>
        <w:t xml:space="preserve"> настоящих Правил мероприятий (в том числе по приемке выполнения соответствующих работ) до 15 декабря текущего года (за исключением работ, технологический цикл выполнения которых превышает указанный срок, а также случаев, когда федеральным проектом предусмотрен иной срок);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б) обязательство высшего исполнительного органа государственной власти субъекта Российской Федерации по обеспечению заключения контрактов на выполнение мероприятий, предусмотренных региональным проектом, в сроки, обеспечивающие своевременное достижение результатов федерального проекта;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в) обязательство высшего исполнительного органа государственной власти субъекта Российской Федерации согласовать с Федеральным дорожным агентством локальный проект, а также изменения, которые вносятся в локальные проекты;</w:t>
      </w:r>
    </w:p>
    <w:p w:rsidR="00075DE3" w:rsidRDefault="00075DE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г) - е) утратили силу. - </w:t>
      </w:r>
      <w:hyperlink r:id="rId41" w:history="1">
        <w:r>
          <w:rPr>
            <w:color w:val="0000FF"/>
          </w:rPr>
          <w:t>Постановление</w:t>
        </w:r>
      </w:hyperlink>
      <w:r>
        <w:t xml:space="preserve"> Правительства РФ от 29.12.2021 N 2553.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lastRenderedPageBreak/>
        <w:t>14(1). Отчетность о выполнении условий предоставления трансфертов формируется высшими исполнительными органами государственной власти субъектов Российской Федерации и ежеквартально представляется в Федеральное дорожное агентство с использованием системы "Электронный бюджет".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ежеквартально представляет в Федеральное дорожное агентство с использованием системы "Электронный бюджет" отчет о достижении значений результатов предоставления трансферта по форме, предусмотренной соглашением.</w:t>
      </w:r>
    </w:p>
    <w:p w:rsidR="00075DE3" w:rsidRDefault="00075DE3">
      <w:pPr>
        <w:pStyle w:val="ConsPlusNormal"/>
        <w:jc w:val="both"/>
      </w:pPr>
      <w:r>
        <w:t xml:space="preserve">(п. 14(1) введен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15. Федеральное дорожное агентство имеет право на проведение проверок соблюдения условий и положений, установленных соглашением, в том числе с привлечением подведомственных организаций.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16. Перечисление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Перечисление трансфертов в целях возмещения произведенных расходов бюджета субъекта Российской Федерации на реализацию регионального проекта, в целях </w:t>
      </w:r>
      <w:proofErr w:type="spellStart"/>
      <w:r>
        <w:t>софинансирования</w:t>
      </w:r>
      <w:proofErr w:type="spellEnd"/>
      <w:r>
        <w:t xml:space="preserve"> которого предоставляются такие трансферты, осуществляется после проверки Федеральным казначейством в установленном Министерством финансов Российской Федерации порядке документов, подтверждающих осуществление расходов бюджета субъекта Российской Федерации.</w:t>
      </w:r>
    </w:p>
    <w:p w:rsidR="00075DE3" w:rsidRDefault="00075DE3">
      <w:pPr>
        <w:pStyle w:val="ConsPlusNormal"/>
        <w:jc w:val="both"/>
      </w:pPr>
      <w:r>
        <w:t xml:space="preserve">(п. 16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представляемых в Федеральное дорожное агентство информации и документов возлагается на высший исполнительный орган государственной власти субъекта Российской Федерации.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18. В случае нарушения субъектом Российской Федерации целей, установленных при предоставлении трансфертов, к нему применяются бюджетные меры принуждения, предусмотренные бюджетным законодательством Российской Федерации.</w:t>
      </w:r>
    </w:p>
    <w:p w:rsidR="00075DE3" w:rsidRDefault="00075DE3">
      <w:pPr>
        <w:pStyle w:val="ConsPlusNormal"/>
        <w:jc w:val="both"/>
      </w:pPr>
      <w:r>
        <w:t xml:space="preserve">(п. 18 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19. Информация о размерах и сроках перечисления трансфертов учитывается Федеральным дорожным агентством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20. Контроль за осуществлением расходов, источником финансового обеспечения которых являются трансферты, осуществляется Федеральным дорожным агентством и уполномоченными органами государственного финансового контроля.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Контроль за соблюдением субъектами Российской Федерации условий и порядка предоставления иных межбюджетных трансфертов осуществляется Федеральным дорожным агентством и уполномоченными органами государственного финансового контроля.</w:t>
      </w:r>
    </w:p>
    <w:p w:rsidR="00075DE3" w:rsidRDefault="00075DE3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24.05.2021 N 781; в ред. </w:t>
      </w:r>
      <w:hyperlink r:id="rId46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bookmarkStart w:id="4" w:name="P156"/>
      <w:bookmarkEnd w:id="4"/>
      <w:r>
        <w:t xml:space="preserve">21. В случае если субъектом Российской Федерации по состоянию на 31 декабря года предоставления трансферта допущены нарушения обязательств по достижению значения результата предоставления трансферта и до 1 апреля года, следующего за годом предоставления трансферта, указанные нарушения не устранены, объем средств, подлежащий возврату из бюджета субъекта Российской Федерации в федеральный бюджет до 1 июня года, следующего за годом </w:t>
      </w:r>
      <w:r>
        <w:lastRenderedPageBreak/>
        <w:t>предоставления трансферта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без учета размера остатка трансферта, не использованного по состоянию на 1 января текущего финансового года, рассчитывается по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трансферта</w:t>
      </w:r>
      <w:proofErr w:type="spellEnd"/>
      <w:r>
        <w:t xml:space="preserve"> x k x m / n) x 0,1,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ind w:firstLine="540"/>
        <w:jc w:val="both"/>
      </w:pPr>
      <w:r>
        <w:t>где: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трансферта</w:t>
      </w:r>
      <w:proofErr w:type="spellEnd"/>
      <w:r>
        <w:t xml:space="preserve"> - размер трансферта, предоставленного бюджету субъекта Российской Федерации в отчетном финансовом году;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m - количество результатов предоставления трансферта,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трансферта, имеет положительное значение;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n - общее количество результатов предоставления трансферта;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k - коэффициент возврата трансферта.</w:t>
      </w:r>
    </w:p>
    <w:p w:rsidR="00075DE3" w:rsidRDefault="00075DE3">
      <w:pPr>
        <w:pStyle w:val="ConsPlusNormal"/>
        <w:jc w:val="both"/>
      </w:pPr>
      <w:r>
        <w:t xml:space="preserve">(п. 21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21(1). Коэффициент возврата трансферта (k) рассчитывается по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Pr="00075DE3" w:rsidRDefault="00075DE3">
      <w:pPr>
        <w:pStyle w:val="ConsPlusNormal"/>
        <w:jc w:val="center"/>
        <w:rPr>
          <w:lang w:val="en-US"/>
        </w:rPr>
      </w:pPr>
      <w:r w:rsidRPr="00075DE3">
        <w:rPr>
          <w:lang w:val="en-US"/>
        </w:rPr>
        <w:t>k = SUM D</w:t>
      </w:r>
      <w:r w:rsidRPr="00075DE3">
        <w:rPr>
          <w:vertAlign w:val="subscript"/>
          <w:lang w:val="en-US"/>
        </w:rPr>
        <w:t>i</w:t>
      </w:r>
      <w:r w:rsidRPr="00075DE3">
        <w:rPr>
          <w:lang w:val="en-US"/>
        </w:rPr>
        <w:t xml:space="preserve"> / m,</w:t>
      </w:r>
    </w:p>
    <w:p w:rsidR="00075DE3" w:rsidRPr="00075DE3" w:rsidRDefault="00075DE3">
      <w:pPr>
        <w:pStyle w:val="ConsPlusNormal"/>
        <w:ind w:firstLine="540"/>
        <w:jc w:val="both"/>
        <w:rPr>
          <w:lang w:val="en-US"/>
        </w:rPr>
      </w:pPr>
    </w:p>
    <w:p w:rsidR="00075DE3" w:rsidRPr="00075DE3" w:rsidRDefault="00075DE3">
      <w:pPr>
        <w:pStyle w:val="ConsPlusNormal"/>
        <w:ind w:firstLine="540"/>
        <w:jc w:val="both"/>
        <w:rPr>
          <w:lang w:val="en-US"/>
        </w:rPr>
      </w:pPr>
      <w:r>
        <w:t>где</w:t>
      </w:r>
      <w:r w:rsidRPr="00075DE3">
        <w:rPr>
          <w:lang w:val="en-US"/>
        </w:rPr>
        <w:t>: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трансферта;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m - количество результатов предоставления трансферта,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трансферта, имеет положительное значение.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трансферта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трансферта.</w:t>
      </w:r>
    </w:p>
    <w:p w:rsidR="00075DE3" w:rsidRDefault="00075DE3">
      <w:pPr>
        <w:pStyle w:val="ConsPlusNormal"/>
        <w:jc w:val="both"/>
      </w:pPr>
      <w:r>
        <w:t xml:space="preserve">(п. 21(1)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21(2). Индекс, отражающий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 предоставления трансферта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а) для результатов предоставления трансферта, по которым большее значение фактически достигнутого значения отражает большую эффективность предоставления трансферта, - по следующей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ind w:firstLine="540"/>
        <w:jc w:val="both"/>
      </w:pPr>
      <w:r>
        <w:t>где: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трансферта на отчетную дату;</w:t>
      </w:r>
    </w:p>
    <w:p w:rsidR="00075DE3" w:rsidRDefault="00075DE3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трансферта, установленное соглашением;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б) для результатов предоставления трансферта, по которым большее значение фактически достигнутого значения отражает меньшую эффективность предоставления трансферта, - по следующей формуле: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center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= 1 -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>.</w:t>
      </w:r>
    </w:p>
    <w:p w:rsidR="00075DE3" w:rsidRDefault="00075DE3">
      <w:pPr>
        <w:pStyle w:val="ConsPlusNormal"/>
        <w:ind w:firstLine="540"/>
        <w:jc w:val="both"/>
      </w:pPr>
    </w:p>
    <w:p w:rsidR="00075DE3" w:rsidRDefault="00075DE3">
      <w:pPr>
        <w:pStyle w:val="ConsPlusNormal"/>
        <w:jc w:val="both"/>
      </w:pPr>
      <w:r>
        <w:t xml:space="preserve">(п. 21(2)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29.12.2021 N 2553)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 xml:space="preserve">22. Основанием для освобождения субъектов Российской Федерации от применения мер ответственности, предусмотренных </w:t>
      </w:r>
      <w:hyperlink w:anchor="P156" w:history="1">
        <w:r>
          <w:rPr>
            <w:color w:val="0000FF"/>
          </w:rPr>
          <w:t>пунктом 21</w:t>
        </w:r>
      </w:hyperlink>
      <w:r>
        <w:t xml:space="preserve">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а) установление регионального (межмуниципального) и (или) местного уровня реагирования на чрезвычайную ситуацию, подтвержденное правовым актом органа государственной власти субъекта Российской Федерации и (или) органа местного самоуправления;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б)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субъекта Российской Федерации;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в) аномальные погодные условия, подтвержденные справкой территориального органа Федеральной службы по гидрометеорологии и мониторингу окружающей среды;</w:t>
      </w:r>
    </w:p>
    <w:p w:rsidR="00075DE3" w:rsidRDefault="00075DE3">
      <w:pPr>
        <w:pStyle w:val="ConsPlusNormal"/>
        <w:spacing w:before="220"/>
        <w:ind w:firstLine="540"/>
        <w:jc w:val="both"/>
      </w:pPr>
      <w:r>
        <w:t>г) наличие вступившего в законную силу в году предоставления трансферта решения арбитражного суда о признании несостоятельной (банкротом) организации, деятельность которой оказывала влияние на соблюдение графика реализации локальных проектов и достижение значений результатов локальных проектов.</w:t>
      </w:r>
    </w:p>
    <w:p w:rsidR="00075DE3" w:rsidRDefault="00075DE3">
      <w:pPr>
        <w:pStyle w:val="ConsPlusNormal"/>
        <w:jc w:val="both"/>
      </w:pPr>
      <w:r>
        <w:t xml:space="preserve">(п. 22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24.05.2021 N 781)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right"/>
        <w:outlineLvl w:val="1"/>
      </w:pPr>
      <w:r>
        <w:t>Приложение</w:t>
      </w:r>
    </w:p>
    <w:p w:rsidR="00075DE3" w:rsidRDefault="00075DE3">
      <w:pPr>
        <w:pStyle w:val="ConsPlusNormal"/>
        <w:jc w:val="right"/>
      </w:pPr>
      <w:r>
        <w:t>к Правилам предоставления</w:t>
      </w:r>
    </w:p>
    <w:p w:rsidR="00075DE3" w:rsidRDefault="00075DE3">
      <w:pPr>
        <w:pStyle w:val="ConsPlusNormal"/>
        <w:jc w:val="right"/>
      </w:pPr>
      <w:r>
        <w:t>и распределения в 2020 - 2024 годах</w:t>
      </w:r>
    </w:p>
    <w:p w:rsidR="00075DE3" w:rsidRDefault="00075DE3">
      <w:pPr>
        <w:pStyle w:val="ConsPlusNormal"/>
        <w:jc w:val="right"/>
      </w:pPr>
      <w:r>
        <w:t>иных межбюджетных трансфертов</w:t>
      </w:r>
    </w:p>
    <w:p w:rsidR="00075DE3" w:rsidRDefault="00075DE3">
      <w:pPr>
        <w:pStyle w:val="ConsPlusNormal"/>
        <w:jc w:val="right"/>
      </w:pPr>
      <w:r>
        <w:t>из федерального бюджета бюджетам</w:t>
      </w:r>
    </w:p>
    <w:p w:rsidR="00075DE3" w:rsidRDefault="00075DE3">
      <w:pPr>
        <w:pStyle w:val="ConsPlusNormal"/>
        <w:jc w:val="right"/>
      </w:pPr>
      <w:r>
        <w:t>субъектов Российской Федерации</w:t>
      </w:r>
    </w:p>
    <w:p w:rsidR="00075DE3" w:rsidRDefault="00075DE3">
      <w:pPr>
        <w:pStyle w:val="ConsPlusNormal"/>
        <w:jc w:val="right"/>
      </w:pPr>
      <w:r>
        <w:t>в целях внедрения интеллектуальных</w:t>
      </w:r>
    </w:p>
    <w:p w:rsidR="00075DE3" w:rsidRDefault="00075DE3">
      <w:pPr>
        <w:pStyle w:val="ConsPlusNormal"/>
        <w:jc w:val="right"/>
      </w:pPr>
      <w:r>
        <w:t>транспортных систем, предусматривающих</w:t>
      </w:r>
    </w:p>
    <w:p w:rsidR="00075DE3" w:rsidRDefault="00075DE3">
      <w:pPr>
        <w:pStyle w:val="ConsPlusNormal"/>
        <w:jc w:val="right"/>
      </w:pPr>
      <w:r>
        <w:t>автоматизацию процессов управления</w:t>
      </w:r>
    </w:p>
    <w:p w:rsidR="00075DE3" w:rsidRDefault="00075DE3">
      <w:pPr>
        <w:pStyle w:val="ConsPlusNormal"/>
        <w:jc w:val="right"/>
      </w:pPr>
      <w:r>
        <w:t>дорожным движением в городских</w:t>
      </w:r>
    </w:p>
    <w:p w:rsidR="00075DE3" w:rsidRDefault="00075DE3">
      <w:pPr>
        <w:pStyle w:val="ConsPlusNormal"/>
        <w:jc w:val="right"/>
      </w:pPr>
      <w:r>
        <w:t>агломерациях, включающих города</w:t>
      </w:r>
    </w:p>
    <w:p w:rsidR="00075DE3" w:rsidRDefault="00075DE3">
      <w:pPr>
        <w:pStyle w:val="ConsPlusNormal"/>
        <w:jc w:val="right"/>
      </w:pPr>
      <w:r>
        <w:t>с населением свыше 300 тысяч человек,</w:t>
      </w:r>
    </w:p>
    <w:p w:rsidR="00075DE3" w:rsidRDefault="00075DE3">
      <w:pPr>
        <w:pStyle w:val="ConsPlusNormal"/>
        <w:jc w:val="right"/>
      </w:pPr>
      <w:r>
        <w:t>в рамках федерального проекта</w:t>
      </w:r>
    </w:p>
    <w:p w:rsidR="00075DE3" w:rsidRDefault="00075DE3">
      <w:pPr>
        <w:pStyle w:val="ConsPlusNormal"/>
        <w:jc w:val="right"/>
      </w:pPr>
      <w:r>
        <w:t>"Общесистемные меры развития дорожного</w:t>
      </w:r>
    </w:p>
    <w:p w:rsidR="00075DE3" w:rsidRDefault="00075DE3">
      <w:pPr>
        <w:pStyle w:val="ConsPlusNormal"/>
        <w:jc w:val="right"/>
      </w:pPr>
      <w:r>
        <w:t>хозяйства" государственной программы</w:t>
      </w:r>
    </w:p>
    <w:p w:rsidR="00075DE3" w:rsidRDefault="00075DE3">
      <w:pPr>
        <w:pStyle w:val="ConsPlusNormal"/>
        <w:jc w:val="right"/>
      </w:pPr>
      <w:r>
        <w:t>Российской Федерации "Развитие</w:t>
      </w:r>
    </w:p>
    <w:p w:rsidR="00075DE3" w:rsidRDefault="00075DE3">
      <w:pPr>
        <w:pStyle w:val="ConsPlusNormal"/>
        <w:jc w:val="right"/>
      </w:pPr>
      <w:r>
        <w:t>транспортной системы"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Title"/>
        <w:jc w:val="center"/>
      </w:pPr>
      <w:r>
        <w:t>РАЗМЕР</w:t>
      </w:r>
    </w:p>
    <w:p w:rsidR="00075DE3" w:rsidRDefault="00075DE3">
      <w:pPr>
        <w:pStyle w:val="ConsPlusTitle"/>
        <w:jc w:val="center"/>
      </w:pPr>
      <w:r>
        <w:t>ИНЫХ МЕЖБЮДЖЕТНЫХ ТРАНСФЕРТОВ ИЗ ФЕДЕРАЛЬНОГО БЮДЖЕТА</w:t>
      </w:r>
    </w:p>
    <w:p w:rsidR="00075DE3" w:rsidRDefault="00075DE3">
      <w:pPr>
        <w:pStyle w:val="ConsPlusTitle"/>
        <w:jc w:val="center"/>
      </w:pPr>
      <w:r>
        <w:t>БЮДЖЕТАМ СУБЪЕКТОВ РОССИЙСКОЙ ФЕДЕРАЦИИ В ЦЕЛЯХ ВНЕДРЕНИЯ</w:t>
      </w:r>
    </w:p>
    <w:p w:rsidR="00075DE3" w:rsidRDefault="00075DE3">
      <w:pPr>
        <w:pStyle w:val="ConsPlusTitle"/>
        <w:jc w:val="center"/>
      </w:pPr>
      <w:r>
        <w:t>ИНТЕЛЛЕКТУАЛЬНЫХ ТРАНСПОРТНЫХ СИСТЕМ, ПРЕДУСМАТРИВАЮЩИХ</w:t>
      </w:r>
    </w:p>
    <w:p w:rsidR="00075DE3" w:rsidRDefault="00075DE3">
      <w:pPr>
        <w:pStyle w:val="ConsPlusTitle"/>
        <w:jc w:val="center"/>
      </w:pPr>
      <w:r>
        <w:t>АВТОМАТИЗАЦИЮ ПРОЦЕССОВ УПРАВЛЕНИЯ ДОРОЖНЫМ ДВИЖЕНИЕМ</w:t>
      </w:r>
    </w:p>
    <w:p w:rsidR="00075DE3" w:rsidRDefault="00075DE3">
      <w:pPr>
        <w:pStyle w:val="ConsPlusTitle"/>
        <w:jc w:val="center"/>
      </w:pPr>
      <w:r>
        <w:t>В ГОРОДСКИХ АГЛОМЕРАЦИЯХ, ВКЛЮЧАЮЩИХ ГОРОДА С НАСЕЛЕНИЕМ</w:t>
      </w:r>
    </w:p>
    <w:p w:rsidR="00075DE3" w:rsidRDefault="00075DE3">
      <w:pPr>
        <w:pStyle w:val="ConsPlusTitle"/>
        <w:jc w:val="center"/>
      </w:pPr>
      <w:r>
        <w:lastRenderedPageBreak/>
        <w:t>СВЫШЕ 300 ТЫСЯЧ ЧЕЛОВЕК, В РАМКАХ РЕАЛИЗАЦИИ ФЕДЕРАЛЬНОГО</w:t>
      </w:r>
    </w:p>
    <w:p w:rsidR="00075DE3" w:rsidRDefault="00075DE3">
      <w:pPr>
        <w:pStyle w:val="ConsPlusTitle"/>
        <w:jc w:val="center"/>
      </w:pPr>
      <w:r>
        <w:t>ПРОЕКТА "ОБЩЕСИСТЕМНЫЕ МЕРЫ РАЗВИТИЯ ДОРОЖНОГО ХОЗЯЙСТВА"</w:t>
      </w:r>
    </w:p>
    <w:p w:rsidR="00075DE3" w:rsidRDefault="00075DE3">
      <w:pPr>
        <w:pStyle w:val="ConsPlusTitle"/>
        <w:jc w:val="center"/>
      </w:pPr>
      <w:r>
        <w:t>НАЦИОНАЛЬНОГО ПРОЕКТА "БЕЗОПАСНЫЕ И КАЧЕСТВЕННЫЕ</w:t>
      </w:r>
    </w:p>
    <w:p w:rsidR="00075DE3" w:rsidRDefault="00075DE3">
      <w:pPr>
        <w:pStyle w:val="ConsPlusTitle"/>
        <w:jc w:val="center"/>
      </w:pPr>
      <w:r>
        <w:t>АВТОМОБИЛЬНЫЕ ДОРОГИ", НАПРАВЛЯЕМЫХ</w:t>
      </w:r>
    </w:p>
    <w:p w:rsidR="00075DE3" w:rsidRDefault="00075DE3">
      <w:pPr>
        <w:pStyle w:val="ConsPlusTitle"/>
        <w:jc w:val="center"/>
      </w:pPr>
      <w:r>
        <w:t>НА ГОРОДСКУЮ АГЛОМЕРАЦИЮ</w:t>
      </w:r>
    </w:p>
    <w:p w:rsidR="00075DE3" w:rsidRDefault="00075DE3">
      <w:pPr>
        <w:pStyle w:val="ConsPlusNormal"/>
        <w:jc w:val="center"/>
      </w:pPr>
    </w:p>
    <w:p w:rsidR="00075DE3" w:rsidRDefault="00075DE3">
      <w:pPr>
        <w:pStyle w:val="ConsPlusNormal"/>
        <w:ind w:firstLine="540"/>
        <w:jc w:val="both"/>
      </w:pPr>
      <w:r>
        <w:t xml:space="preserve">Утратил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РФ от 29.12.2021 N 2553.</w:t>
      </w: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jc w:val="both"/>
      </w:pPr>
    </w:p>
    <w:p w:rsidR="00075DE3" w:rsidRDefault="00075DE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5" w:name="_GoBack"/>
      <w:bookmarkEnd w:id="5"/>
    </w:p>
    <w:sectPr w:rsidR="00246B30" w:rsidSect="007D5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E3"/>
    <w:rsid w:val="00075DE3"/>
    <w:rsid w:val="002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43C4F-2B0A-44AE-B76C-A1B63BBF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5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5D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5D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AE532BEBA2FB0FC898A2DAA4B8BC2309C5158F00F55ADA7513699DAABDEAED12A6F46DA93ACF362ECC621A1ABC9F8A2BF60A927F25052FEyCR0I" TargetMode="External"/><Relationship Id="rId18" Type="http://schemas.openxmlformats.org/officeDocument/2006/relationships/hyperlink" Target="consultantplus://offline/ref=8AE532BEBA2FB0FC898A2DAA4B8BC2309C5158F00F55ADA7513699DAABDEAED12A6F46DA93ACF361E9C621A1ABC9F8A2BF60A927F25052FEyCR0I" TargetMode="External"/><Relationship Id="rId26" Type="http://schemas.openxmlformats.org/officeDocument/2006/relationships/hyperlink" Target="consultantplus://offline/ref=8AE532BEBA2FB0FC898A2DAA4B8BC2309C5158F00F55ADA7513699DAABDEAED12A6F46DA93ACF367E0C621A1ABC9F8A2BF60A927F25052FEyCR0I" TargetMode="External"/><Relationship Id="rId39" Type="http://schemas.openxmlformats.org/officeDocument/2006/relationships/hyperlink" Target="consultantplus://offline/ref=8AE532BEBA2FB0FC898A2DAA4B8BC2309B5858F7095FADA7513699DAABDEAED12A6F46DA93ACF363ECC621A1ABC9F8A2BF60A927F25052FEyCR0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AE532BEBA2FB0FC898A2DAA4B8BC2309C5158F00F55ADA7513699DAABDEAED12A6F46DA93ACF363EEC621A1ABC9F8A2BF60A927F25052FEyCR0I" TargetMode="External"/><Relationship Id="rId34" Type="http://schemas.openxmlformats.org/officeDocument/2006/relationships/hyperlink" Target="consultantplus://offline/ref=8AE532BEBA2FB0FC898A2DAA4B8BC2309C5158F00F55ADA7513699DAABDEAED12A6F46DA93ACF365EDC621A1ABC9F8A2BF60A927F25052FEyCR0I" TargetMode="External"/><Relationship Id="rId42" Type="http://schemas.openxmlformats.org/officeDocument/2006/relationships/hyperlink" Target="consultantplus://offline/ref=8AE532BEBA2FB0FC898A2DAA4B8BC2309C5158F70F56ADA7513699DAABDEAED12A6F46DA93ACF360E9C621A1ABC9F8A2BF60A927F25052FEyCR0I" TargetMode="External"/><Relationship Id="rId47" Type="http://schemas.openxmlformats.org/officeDocument/2006/relationships/hyperlink" Target="consultantplus://offline/ref=8AE532BEBA2FB0FC898A2DAA4B8BC2309C5158F00F55ADA7513699DAABDEAED12A6F46DA93ACF364EFC621A1ABC9F8A2BF60A927F25052FEyCR0I" TargetMode="External"/><Relationship Id="rId50" Type="http://schemas.openxmlformats.org/officeDocument/2006/relationships/hyperlink" Target="consultantplus://offline/ref=8AE532BEBA2FB0FC898A2DAA4B8BC2309C5158F70F56ADA7513699DAABDEAED12A6F46DA93ACF367EBC621A1ABC9F8A2BF60A927F25052FEyCR0I" TargetMode="External"/><Relationship Id="rId7" Type="http://schemas.openxmlformats.org/officeDocument/2006/relationships/hyperlink" Target="consultantplus://offline/ref=8AE532BEBA2FB0FC898A2DAA4B8BC2309C5158F00F53ADA7513699DAABDEAED12A6F46DA9AACF168BC9C31A5E29DF6BDBC7DB726EC50y5R0I" TargetMode="External"/><Relationship Id="rId12" Type="http://schemas.openxmlformats.org/officeDocument/2006/relationships/hyperlink" Target="consultantplus://offline/ref=8AE532BEBA2FB0FC898A2EBF528BC2309A595FF3035CF0AD596F95D8ACD1F1D42D7E46DA90B2F360F6CF75F2yERDI" TargetMode="External"/><Relationship Id="rId17" Type="http://schemas.openxmlformats.org/officeDocument/2006/relationships/hyperlink" Target="consultantplus://offline/ref=8AE532BEBA2FB0FC898A2DAA4B8BC2309C5158F70F56ADA7513699DAABDEAED12A6F46DA93ACF363E1C621A1ABC9F8A2BF60A927F25052FEyCR0I" TargetMode="External"/><Relationship Id="rId25" Type="http://schemas.openxmlformats.org/officeDocument/2006/relationships/hyperlink" Target="consultantplus://offline/ref=8AE532BEBA2FB0FC898A2DAA4B8BC2309C5158F00F55ADA7513699DAABDEAED12A6F46DA93ACF360E9C621A1ABC9F8A2BF60A927F25052FEyCR0I" TargetMode="External"/><Relationship Id="rId33" Type="http://schemas.openxmlformats.org/officeDocument/2006/relationships/hyperlink" Target="consultantplus://offline/ref=8AE532BEBA2FB0FC898A2DAA4B8BC2309C5158F70F56ADA7513699DAABDEAED12A6F46DA93ACF361E9C621A1ABC9F8A2BF60A927F25052FEyCR0I" TargetMode="External"/><Relationship Id="rId38" Type="http://schemas.openxmlformats.org/officeDocument/2006/relationships/hyperlink" Target="consultantplus://offline/ref=8AE532BEBA2FB0FC898A2DAA4B8BC2309C5158F00F55ADA7513699DAABDEAED12A6F46DA93ACF364E9C621A1ABC9F8A2BF60A927F25052FEyCR0I" TargetMode="External"/><Relationship Id="rId46" Type="http://schemas.openxmlformats.org/officeDocument/2006/relationships/hyperlink" Target="consultantplus://offline/ref=8AE532BEBA2FB0FC898A2DAA4B8BC2309C5158F00F55ADA7513699DAABDEAED12A6F46DA93ACF364EEC621A1ABC9F8A2BF60A927F25052FEyCR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AE532BEBA2FB0FC898A2DAA4B8BC2309C5158F00F55ADA7513699DAABDEAED12A6F46DA93ACF361E8C621A1ABC9F8A2BF60A927F25052FEyCR0I" TargetMode="External"/><Relationship Id="rId20" Type="http://schemas.openxmlformats.org/officeDocument/2006/relationships/hyperlink" Target="consultantplus://offline/ref=8AE532BEBA2FB0FC898A2DAA4B8BC2309C5158F00F55ADA7513699DAABDEAED12A6F46DA93ACF361E1C621A1ABC9F8A2BF60A927F25052FEyCR0I" TargetMode="External"/><Relationship Id="rId29" Type="http://schemas.openxmlformats.org/officeDocument/2006/relationships/hyperlink" Target="consultantplus://offline/ref=8AE532BEBA2FB0FC898A2DAA4B8BC2309C5158F00F55ADA7513699DAABDEAED12A6F46DA93ACF366E8C621A1ABC9F8A2BF60A927F25052FEyCR0I" TargetMode="External"/><Relationship Id="rId41" Type="http://schemas.openxmlformats.org/officeDocument/2006/relationships/hyperlink" Target="consultantplus://offline/ref=8AE532BEBA2FB0FC898A2DAA4B8BC2309C5158F00F55ADA7513699DAABDEAED12A6F46DA93ACF364EBC621A1ABC9F8A2BF60A927F25052FEyCR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E532BEBA2FB0FC898A2DAA4B8BC2309C5158F00F55ADA7513699DAABDEAED12A6F46DA93ACF363EDC621A1ABC9F8A2BF60A927F25052FEyCR0I" TargetMode="External"/><Relationship Id="rId11" Type="http://schemas.openxmlformats.org/officeDocument/2006/relationships/hyperlink" Target="consultantplus://offline/ref=8AE532BEBA2FB0FC898A2DAA4B8BC2309B5357FA0C5EADA7513699DAABDEAED1386F1ED692AFED63EBD377F0EDy9REI" TargetMode="External"/><Relationship Id="rId24" Type="http://schemas.openxmlformats.org/officeDocument/2006/relationships/hyperlink" Target="consultantplus://offline/ref=8AE532BEBA2FB0FC898A2DAA4B8BC2309C5158F00F55ADA7513699DAABDEAED12A6F46DA93ACF363EEC621A1ABC9F8A2BF60A927F25052FEyCR0I" TargetMode="External"/><Relationship Id="rId32" Type="http://schemas.openxmlformats.org/officeDocument/2006/relationships/hyperlink" Target="consultantplus://offline/ref=8AE532BEBA2FB0FC898A2DAA4B8BC2309C5158F70F56ADA7513699DAABDEAED12A6F46DA93ACF361E8C621A1ABC9F8A2BF60A927F25052FEyCR0I" TargetMode="External"/><Relationship Id="rId37" Type="http://schemas.openxmlformats.org/officeDocument/2006/relationships/hyperlink" Target="consultantplus://offline/ref=8AE532BEBA2FB0FC898A2DAA4B8BC2309C5158F00F55ADA7513699DAABDEAED12A6F46DA93ACF364E8C621A1ABC9F8A2BF60A927F25052FEyCR0I" TargetMode="External"/><Relationship Id="rId40" Type="http://schemas.openxmlformats.org/officeDocument/2006/relationships/hyperlink" Target="consultantplus://offline/ref=8AE532BEBA2FB0FC898A2DAA4B8BC2309C5158F70F56ADA7513699DAABDEAED12A6F46DA93ACF361EDC621A1ABC9F8A2BF60A927F25052FEyCR0I" TargetMode="External"/><Relationship Id="rId45" Type="http://schemas.openxmlformats.org/officeDocument/2006/relationships/hyperlink" Target="consultantplus://offline/ref=8AE532BEBA2FB0FC898A2DAA4B8BC2309C5158F70F56ADA7513699DAABDEAED12A6F46DA93ACF360E0C621A1ABC9F8A2BF60A927F25052FEyCR0I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8AE532BEBA2FB0FC898A2DAA4B8BC2309C5158F70F56ADA7513699DAABDEAED12A6F46DA93ACF363EDC621A1ABC9F8A2BF60A927F25052FEyCR0I" TargetMode="External"/><Relationship Id="rId15" Type="http://schemas.openxmlformats.org/officeDocument/2006/relationships/hyperlink" Target="consultantplus://offline/ref=8AE532BEBA2FB0FC898A2DAA4B8BC2309B5557FB0A55ADA7513699DAABDEAED12A6F46DA93ACF363EFC621A1ABC9F8A2BF60A927F25052FEyCR0I" TargetMode="External"/><Relationship Id="rId23" Type="http://schemas.openxmlformats.org/officeDocument/2006/relationships/hyperlink" Target="consultantplus://offline/ref=8AE532BEBA2FB0FC898A2DAA4B8BC2309C5158F70F56ADA7513699DAABDEAED12A6F46DA93ACF362EAC621A1ABC9F8A2BF60A927F25052FEyCR0I" TargetMode="External"/><Relationship Id="rId28" Type="http://schemas.openxmlformats.org/officeDocument/2006/relationships/image" Target="media/image2.wmf"/><Relationship Id="rId36" Type="http://schemas.openxmlformats.org/officeDocument/2006/relationships/hyperlink" Target="consultantplus://offline/ref=8AE532BEBA2FB0FC898A2DAA4B8BC2309C5158F00F55ADA7513699DAABDEAED12A6F46DA93ACF365E1C621A1ABC9F8A2BF60A927F25052FEyCR0I" TargetMode="External"/><Relationship Id="rId49" Type="http://schemas.openxmlformats.org/officeDocument/2006/relationships/hyperlink" Target="consultantplus://offline/ref=8AE532BEBA2FB0FC898A2DAA4B8BC2309C5158F00F55ADA7513699DAABDEAED12A6F46DA93ACF36AEAC621A1ABC9F8A2BF60A927F25052FEyCR0I" TargetMode="External"/><Relationship Id="rId10" Type="http://schemas.openxmlformats.org/officeDocument/2006/relationships/hyperlink" Target="consultantplus://offline/ref=8AE532BEBA2FB0FC898A2DAA4B8BC2309C5158F00F55ADA7513699DAABDEAED12A6F46DA93ACF362EAC621A1ABC9F8A2BF60A927F25052FEyCR0I" TargetMode="External"/><Relationship Id="rId19" Type="http://schemas.openxmlformats.org/officeDocument/2006/relationships/hyperlink" Target="consultantplus://offline/ref=8AE532BEBA2FB0FC898A2DAA4B8BC2309C5158F00F55ADA7513699DAABDEAED12A6F46DA93ACF361EDC621A1ABC9F8A2BF60A927F25052FEyCR0I" TargetMode="External"/><Relationship Id="rId31" Type="http://schemas.openxmlformats.org/officeDocument/2006/relationships/hyperlink" Target="consultantplus://offline/ref=8AE532BEBA2FB0FC898A2DAA4B8BC2309C5158F00F55ADA7513699DAABDEAED12A6F46DA93ACF365E9C621A1ABC9F8A2BF60A927F25052FEyCR0I" TargetMode="External"/><Relationship Id="rId44" Type="http://schemas.openxmlformats.org/officeDocument/2006/relationships/hyperlink" Target="consultantplus://offline/ref=8AE532BEBA2FB0FC898A2DAA4B8BC2309C5158F00F55ADA7513699DAABDEAED12A6F46DA93ACF364ECC621A1ABC9F8A2BF60A927F25052FEyCR0I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AE532BEBA2FB0FC898A2DAA4B8BC2309C5158F70F56ADA7513699DAABDEAED12A6F46DA93ACF363EDC621A1ABC9F8A2BF60A927F25052FEyCR0I" TargetMode="External"/><Relationship Id="rId14" Type="http://schemas.openxmlformats.org/officeDocument/2006/relationships/hyperlink" Target="consultantplus://offline/ref=8AE532BEBA2FB0FC898A2DAA4B8BC2309C5158F00F55ADA7513699DAABDEAED12A6F46DA93ACF362E1C621A1ABC9F8A2BF60A927F25052FEyCR0I" TargetMode="External"/><Relationship Id="rId22" Type="http://schemas.openxmlformats.org/officeDocument/2006/relationships/hyperlink" Target="consultantplus://offline/ref=8AE532BEBA2FB0FC898A2DAA4B8BC2309C5158F00F55ADA7513699DAABDEAED12A6F46DA93ACF360E8C621A1ABC9F8A2BF60A927F25052FEyCR0I" TargetMode="External"/><Relationship Id="rId27" Type="http://schemas.openxmlformats.org/officeDocument/2006/relationships/image" Target="media/image1.wmf"/><Relationship Id="rId30" Type="http://schemas.openxmlformats.org/officeDocument/2006/relationships/hyperlink" Target="consultantplus://offline/ref=8AE532BEBA2FB0FC898A2DAA4B8BC2309B5557FB0A55ADA7513699DAABDEAED12A6F46DA93ADF665E0C621A1ABC9F8A2BF60A927F25052FEyCR0I" TargetMode="External"/><Relationship Id="rId35" Type="http://schemas.openxmlformats.org/officeDocument/2006/relationships/hyperlink" Target="consultantplus://offline/ref=8AE532BEBA2FB0FC898A2DAA4B8BC2309C5158F00F55ADA7513699DAABDEAED12A6F46DA93ACF365EFC621A1ABC9F8A2BF60A927F25052FEyCR0I" TargetMode="External"/><Relationship Id="rId43" Type="http://schemas.openxmlformats.org/officeDocument/2006/relationships/hyperlink" Target="consultantplus://offline/ref=8AE532BEBA2FB0FC898A2DAA4B8BC2309C5158F70F56ADA7513699DAABDEAED12A6F46DA93ACF360ECC621A1ABC9F8A2BF60A927F25052FEyCR0I" TargetMode="External"/><Relationship Id="rId48" Type="http://schemas.openxmlformats.org/officeDocument/2006/relationships/hyperlink" Target="consultantplus://offline/ref=8AE532BEBA2FB0FC898A2DAA4B8BC2309C5158F00F55ADA7513699DAABDEAED12A6F46DA93ACF36BEDC621A1ABC9F8A2BF60A927F25052FEyCR0I" TargetMode="External"/><Relationship Id="rId8" Type="http://schemas.openxmlformats.org/officeDocument/2006/relationships/hyperlink" Target="consultantplus://offline/ref=8AE532BEBA2FB0FC898A2DAA4B8BC2309C5158F00F55ADA7513699DAABDEAED12A6F46DA93ACF362E9C621A1ABC9F8A2BF60A927F25052FEyCR0I" TargetMode="External"/><Relationship Id="rId51" Type="http://schemas.openxmlformats.org/officeDocument/2006/relationships/hyperlink" Target="consultantplus://offline/ref=8AE532BEBA2FB0FC898A2DAA4B8BC2309C5158F00F55ADA7513699DAABDEAED12A6F46DA93ACF263E8C621A1ABC9F8A2BF60A927F25052FEyCR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4671</Words>
  <Characters>26631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2022-03-13T08:17:00Z</dcterms:created>
  <dcterms:modified xsi:type="dcterms:W3CDTF">2022-03-13T08:18:00Z</dcterms:modified>
</cp:coreProperties>
</file>