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D67" w:rsidRDefault="00B21D67">
      <w:pPr>
        <w:pStyle w:val="ConsPlusTitlePage"/>
      </w:pPr>
      <w:r>
        <w:t xml:space="preserve">Документ предоставлен </w:t>
      </w:r>
      <w:hyperlink r:id="rId4">
        <w:r>
          <w:rPr>
            <w:color w:val="0000FF"/>
          </w:rPr>
          <w:t>КонсультантПлюс</w:t>
        </w:r>
      </w:hyperlink>
      <w:r>
        <w:br/>
      </w:r>
    </w:p>
    <w:p w:rsidR="00B21D67" w:rsidRDefault="00B21D67">
      <w:pPr>
        <w:pStyle w:val="ConsPlusNormal"/>
        <w:jc w:val="both"/>
        <w:outlineLvl w:val="0"/>
      </w:pPr>
    </w:p>
    <w:p w:rsidR="00B21D67" w:rsidRDefault="00B21D67">
      <w:pPr>
        <w:pStyle w:val="ConsPlusTitle"/>
        <w:jc w:val="center"/>
        <w:outlineLvl w:val="0"/>
      </w:pPr>
      <w:r>
        <w:t>ПРАВИТЕЛЬСТВО РОССИЙСКОЙ ФЕДЕРАЦИИ</w:t>
      </w:r>
    </w:p>
    <w:p w:rsidR="00B21D67" w:rsidRDefault="00B21D67">
      <w:pPr>
        <w:pStyle w:val="ConsPlusTitle"/>
        <w:jc w:val="center"/>
      </w:pPr>
    </w:p>
    <w:p w:rsidR="00B21D67" w:rsidRDefault="00B21D67">
      <w:pPr>
        <w:pStyle w:val="ConsPlusTitle"/>
        <w:jc w:val="center"/>
      </w:pPr>
      <w:r>
        <w:t>ПОСТАНОВЛЕНИЕ</w:t>
      </w:r>
    </w:p>
    <w:p w:rsidR="00B21D67" w:rsidRDefault="00B21D67">
      <w:pPr>
        <w:pStyle w:val="ConsPlusTitle"/>
        <w:jc w:val="center"/>
      </w:pPr>
      <w:bookmarkStart w:id="0" w:name="_GoBack"/>
      <w:r>
        <w:t>от 20 декабря 2024 г. N 1837</w:t>
      </w:r>
    </w:p>
    <w:p w:rsidR="00B21D67" w:rsidRDefault="00B21D67">
      <w:pPr>
        <w:pStyle w:val="ConsPlusTitle"/>
        <w:jc w:val="center"/>
      </w:pPr>
    </w:p>
    <w:bookmarkEnd w:id="0"/>
    <w:p w:rsidR="00B21D67" w:rsidRDefault="00B21D67">
      <w:pPr>
        <w:pStyle w:val="ConsPlusTitle"/>
        <w:jc w:val="center"/>
      </w:pPr>
      <w:r>
        <w:t>ОБ ОСУЩЕСТВЛЕНИИ</w:t>
      </w:r>
    </w:p>
    <w:p w:rsidR="00B21D67" w:rsidRDefault="00B21D67">
      <w:pPr>
        <w:pStyle w:val="ConsPlusTitle"/>
        <w:jc w:val="center"/>
      </w:pPr>
      <w:r>
        <w:t>ГОСУДАРСТВЕННОЙ ПОДДЕРЖКИ ФОРМИРОВАНИЯ</w:t>
      </w:r>
    </w:p>
    <w:p w:rsidR="00B21D67" w:rsidRDefault="00B21D67">
      <w:pPr>
        <w:pStyle w:val="ConsPlusTitle"/>
        <w:jc w:val="center"/>
      </w:pPr>
      <w:r>
        <w:t>ДОЛГОСРОЧНЫХ СБЕРЕЖЕНИЙ</w:t>
      </w:r>
    </w:p>
    <w:p w:rsidR="00B21D67" w:rsidRDefault="00B21D67">
      <w:pPr>
        <w:pStyle w:val="ConsPlusNormal"/>
        <w:jc w:val="center"/>
      </w:pPr>
    </w:p>
    <w:p w:rsidR="00B21D67" w:rsidRDefault="00B21D67">
      <w:pPr>
        <w:pStyle w:val="ConsPlusNormal"/>
        <w:ind w:firstLine="540"/>
        <w:jc w:val="both"/>
      </w:pPr>
      <w:r>
        <w:t xml:space="preserve">В соответствии со </w:t>
      </w:r>
      <w:hyperlink r:id="rId5">
        <w:r>
          <w:rPr>
            <w:color w:val="0000FF"/>
          </w:rPr>
          <w:t>статьей 36.44</w:t>
        </w:r>
      </w:hyperlink>
      <w:r>
        <w:t xml:space="preserve"> Федерального закона "О негосударственных пенсионных фондах", </w:t>
      </w:r>
      <w:hyperlink r:id="rId6">
        <w:r>
          <w:rPr>
            <w:color w:val="0000FF"/>
          </w:rPr>
          <w:t>статьей 30.1</w:t>
        </w:r>
      </w:hyperlink>
      <w:r>
        <w:t xml:space="preserve"> Федерального закона "Об инвестировании средств для финансирования накопительной пенсии в Российской Федерации", </w:t>
      </w:r>
      <w:hyperlink r:id="rId7">
        <w:r>
          <w:rPr>
            <w:color w:val="0000FF"/>
          </w:rPr>
          <w:t>статьей 10</w:t>
        </w:r>
      </w:hyperlink>
      <w:r>
        <w:t xml:space="preserve"> Федерального закона "О Фонде пенсионного и социального страхования Российской Федерации" и </w:t>
      </w:r>
      <w:hyperlink r:id="rId8">
        <w:r>
          <w:rPr>
            <w:color w:val="0000FF"/>
          </w:rPr>
          <w:t>статьей 133.4</w:t>
        </w:r>
      </w:hyperlink>
      <w:r>
        <w:t xml:space="preserve"> Бюджетного кодекса Российской Федерации Правительство Российской Федерации постановляет:</w:t>
      </w:r>
    </w:p>
    <w:p w:rsidR="00B21D67" w:rsidRDefault="00B21D67">
      <w:pPr>
        <w:pStyle w:val="ConsPlusNormal"/>
        <w:spacing w:before="200"/>
        <w:ind w:firstLine="540"/>
        <w:jc w:val="both"/>
      </w:pPr>
      <w:r>
        <w:t>1. Утвердить прилагаемые:</w:t>
      </w:r>
    </w:p>
    <w:p w:rsidR="00B21D67" w:rsidRDefault="00B21D67">
      <w:pPr>
        <w:pStyle w:val="ConsPlusNormal"/>
        <w:spacing w:before="200"/>
        <w:ind w:firstLine="540"/>
        <w:jc w:val="both"/>
      </w:pPr>
      <w:hyperlink w:anchor="P30">
        <w:r>
          <w:rPr>
            <w:color w:val="0000FF"/>
          </w:rPr>
          <w:t>Правила</w:t>
        </w:r>
      </w:hyperlink>
      <w:r>
        <w:t xml:space="preserve"> осуществления государственной поддержки формирования долгосрочных сбережений;</w:t>
      </w:r>
    </w:p>
    <w:p w:rsidR="00B21D67" w:rsidRDefault="00B21D67">
      <w:pPr>
        <w:pStyle w:val="ConsPlusNormal"/>
        <w:spacing w:before="200"/>
        <w:ind w:firstLine="540"/>
        <w:jc w:val="both"/>
      </w:pPr>
      <w:hyperlink w:anchor="P260">
        <w:r>
          <w:rPr>
            <w:color w:val="0000FF"/>
          </w:rPr>
          <w:t>Правила</w:t>
        </w:r>
      </w:hyperlink>
      <w:r>
        <w:t xml:space="preserve"> расчета объема доли резерва Фонда пенсионного и социального страхования Российской Федерации по обязательному пенсионному страхованию;</w:t>
      </w:r>
    </w:p>
    <w:p w:rsidR="00B21D67" w:rsidRDefault="00B21D67">
      <w:pPr>
        <w:pStyle w:val="ConsPlusNormal"/>
        <w:spacing w:before="200"/>
        <w:ind w:firstLine="540"/>
        <w:jc w:val="both"/>
      </w:pPr>
      <w:hyperlink w:anchor="P372">
        <w:r>
          <w:rPr>
            <w:color w:val="0000FF"/>
          </w:rPr>
          <w:t>Правила</w:t>
        </w:r>
      </w:hyperlink>
      <w:r>
        <w:t xml:space="preserve"> предоставления иных межбюджетных трансфертов из бюджета Фонда пенсионного и социального страхования Российской Федерации федеральному бюджету в целях государственной поддержки формирования долгосрочных сбережений.</w:t>
      </w:r>
    </w:p>
    <w:p w:rsidR="00B21D67" w:rsidRDefault="00B21D67">
      <w:pPr>
        <w:pStyle w:val="ConsPlusNormal"/>
        <w:spacing w:before="200"/>
        <w:ind w:firstLine="540"/>
        <w:jc w:val="both"/>
      </w:pPr>
      <w:r>
        <w:t>2. Настоящее постановление вступает в силу с 1 января 2025 г.</w:t>
      </w:r>
    </w:p>
    <w:p w:rsidR="00B21D67" w:rsidRDefault="00B21D67">
      <w:pPr>
        <w:pStyle w:val="ConsPlusNormal"/>
      </w:pPr>
    </w:p>
    <w:p w:rsidR="00B21D67" w:rsidRDefault="00B21D67">
      <w:pPr>
        <w:pStyle w:val="ConsPlusNormal"/>
        <w:jc w:val="right"/>
      </w:pPr>
      <w:r>
        <w:t>Председатель Правительства</w:t>
      </w:r>
    </w:p>
    <w:p w:rsidR="00B21D67" w:rsidRDefault="00B21D67">
      <w:pPr>
        <w:pStyle w:val="ConsPlusNormal"/>
        <w:jc w:val="right"/>
      </w:pPr>
      <w:r>
        <w:t>Российской Федерации</w:t>
      </w:r>
    </w:p>
    <w:p w:rsidR="00B21D67" w:rsidRDefault="00B21D67">
      <w:pPr>
        <w:pStyle w:val="ConsPlusNormal"/>
        <w:jc w:val="right"/>
      </w:pPr>
      <w:r>
        <w:t>М.МИШУСТИН</w:t>
      </w:r>
    </w:p>
    <w:p w:rsidR="00B21D67" w:rsidRDefault="00B21D67">
      <w:pPr>
        <w:pStyle w:val="ConsPlusNormal"/>
        <w:jc w:val="right"/>
      </w:pPr>
    </w:p>
    <w:p w:rsidR="00B21D67" w:rsidRDefault="00B21D67">
      <w:pPr>
        <w:pStyle w:val="ConsPlusNormal"/>
        <w:jc w:val="right"/>
      </w:pPr>
    </w:p>
    <w:p w:rsidR="00B21D67" w:rsidRDefault="00B21D67">
      <w:pPr>
        <w:pStyle w:val="ConsPlusNormal"/>
        <w:jc w:val="right"/>
      </w:pPr>
    </w:p>
    <w:p w:rsidR="00B21D67" w:rsidRDefault="00B21D67">
      <w:pPr>
        <w:pStyle w:val="ConsPlusNormal"/>
        <w:jc w:val="right"/>
      </w:pPr>
    </w:p>
    <w:p w:rsidR="00B21D67" w:rsidRDefault="00B21D67">
      <w:pPr>
        <w:pStyle w:val="ConsPlusNormal"/>
        <w:jc w:val="right"/>
      </w:pPr>
    </w:p>
    <w:p w:rsidR="00B21D67" w:rsidRDefault="00B21D67">
      <w:pPr>
        <w:pStyle w:val="ConsPlusNormal"/>
        <w:jc w:val="right"/>
        <w:outlineLvl w:val="0"/>
      </w:pPr>
      <w:r>
        <w:t>Утверждены</w:t>
      </w:r>
    </w:p>
    <w:p w:rsidR="00B21D67" w:rsidRDefault="00B21D67">
      <w:pPr>
        <w:pStyle w:val="ConsPlusNormal"/>
        <w:jc w:val="right"/>
      </w:pPr>
      <w:r>
        <w:t>постановлением Правительства</w:t>
      </w:r>
    </w:p>
    <w:p w:rsidR="00B21D67" w:rsidRDefault="00B21D67">
      <w:pPr>
        <w:pStyle w:val="ConsPlusNormal"/>
        <w:jc w:val="right"/>
      </w:pPr>
      <w:r>
        <w:t>Российской Федерации</w:t>
      </w:r>
    </w:p>
    <w:p w:rsidR="00B21D67" w:rsidRDefault="00B21D67">
      <w:pPr>
        <w:pStyle w:val="ConsPlusNormal"/>
        <w:jc w:val="right"/>
      </w:pPr>
      <w:r>
        <w:t>от 20 декабря 2024 г. N 1837</w:t>
      </w:r>
    </w:p>
    <w:p w:rsidR="00B21D67" w:rsidRDefault="00B21D67">
      <w:pPr>
        <w:pStyle w:val="ConsPlusNormal"/>
        <w:ind w:firstLine="540"/>
        <w:jc w:val="both"/>
      </w:pPr>
    </w:p>
    <w:p w:rsidR="00B21D67" w:rsidRDefault="00B21D67">
      <w:pPr>
        <w:pStyle w:val="ConsPlusTitle"/>
        <w:jc w:val="center"/>
      </w:pPr>
      <w:bookmarkStart w:id="1" w:name="P30"/>
      <w:bookmarkEnd w:id="1"/>
      <w:r>
        <w:t>ПРАВИЛА</w:t>
      </w:r>
    </w:p>
    <w:p w:rsidR="00B21D67" w:rsidRDefault="00B21D67">
      <w:pPr>
        <w:pStyle w:val="ConsPlusTitle"/>
        <w:jc w:val="center"/>
      </w:pPr>
      <w:r>
        <w:t>ОСУЩЕСТВЛЕНИЯ ГОСУДАРСТВЕННОЙ ПОДДЕРЖКИ ФОРМИРОВАНИЯ</w:t>
      </w:r>
    </w:p>
    <w:p w:rsidR="00B21D67" w:rsidRDefault="00B21D67">
      <w:pPr>
        <w:pStyle w:val="ConsPlusTitle"/>
        <w:jc w:val="center"/>
      </w:pPr>
      <w:r>
        <w:t>ДОЛГОСРОЧНЫХ СБЕРЕЖЕНИЙ</w:t>
      </w:r>
    </w:p>
    <w:p w:rsidR="00B21D67" w:rsidRDefault="00B21D67">
      <w:pPr>
        <w:pStyle w:val="ConsPlusNormal"/>
        <w:jc w:val="center"/>
      </w:pPr>
    </w:p>
    <w:p w:rsidR="00B21D67" w:rsidRDefault="00B21D67">
      <w:pPr>
        <w:pStyle w:val="ConsPlusNormal"/>
        <w:ind w:firstLine="540"/>
        <w:jc w:val="both"/>
      </w:pPr>
      <w:r>
        <w:t>1. Настоящие Правила устанавливают порядок осуществления государственной поддержки формирования долгосрочных сбережений (далее - государственная поддержка).</w:t>
      </w:r>
    </w:p>
    <w:p w:rsidR="00B21D67" w:rsidRDefault="00B21D67">
      <w:pPr>
        <w:pStyle w:val="ConsPlusNormal"/>
        <w:spacing w:before="200"/>
        <w:ind w:firstLine="540"/>
        <w:jc w:val="both"/>
      </w:pPr>
      <w:r>
        <w:t xml:space="preserve">2. Термины и понятия, используемые в настоящих Правилах, применяются с учетом их значений, используемых в Федеральном </w:t>
      </w:r>
      <w:hyperlink r:id="rId9">
        <w:r>
          <w:rPr>
            <w:color w:val="0000FF"/>
          </w:rPr>
          <w:t>законе</w:t>
        </w:r>
      </w:hyperlink>
      <w:r>
        <w:t xml:space="preserve"> "О негосударственных пенсионных фондах".</w:t>
      </w:r>
    </w:p>
    <w:p w:rsidR="00B21D67" w:rsidRDefault="00B21D67">
      <w:pPr>
        <w:pStyle w:val="ConsPlusNormal"/>
        <w:spacing w:before="200"/>
        <w:ind w:firstLine="540"/>
        <w:jc w:val="both"/>
      </w:pPr>
      <w:r>
        <w:t xml:space="preserve">3. Государственная поддержка осуществляется вкладчикам - физическим лицам путем предоставления субсидии из федерального бюджета организации, определенной в установленном порядке, в целях передачи дополнительного стимулирующего взноса по договорам долгосрочных сбережений негосударственным пенсионным фондам, осуществляющим деятельность по формированию долгосрочных сбережений в соответствии с Федеральным </w:t>
      </w:r>
      <w:hyperlink r:id="rId10">
        <w:r>
          <w:rPr>
            <w:color w:val="0000FF"/>
          </w:rPr>
          <w:t>законом</w:t>
        </w:r>
      </w:hyperlink>
      <w:r>
        <w:t xml:space="preserve"> "О негосударственных пенсионных фондах" (далее соответственно - организация, негосударственный пенсионный фонд, субсидия по государственной поддержке).</w:t>
      </w:r>
    </w:p>
    <w:p w:rsidR="00B21D67" w:rsidRDefault="00B21D67">
      <w:pPr>
        <w:pStyle w:val="ConsPlusNormal"/>
        <w:spacing w:before="200"/>
        <w:ind w:firstLine="540"/>
        <w:jc w:val="both"/>
      </w:pPr>
      <w:r>
        <w:t xml:space="preserve">4. Предоставление субсидии по государственной поддержке осуществляется на основании </w:t>
      </w:r>
      <w:r>
        <w:lastRenderedPageBreak/>
        <w:t xml:space="preserve">соглашения, заключаемого между Министерством финансов Российской Федерации и организацией в соответствии с </w:t>
      </w:r>
      <w:hyperlink r:id="rId11">
        <w:r>
          <w:rPr>
            <w:color w:val="0000FF"/>
          </w:rPr>
          <w:t>постановлением</w:t>
        </w:r>
      </w:hyperlink>
      <w:r>
        <w:t xml:space="preserve"> Правительства Российской Федерации от 25 октября 2023 г. N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 </w:t>
      </w:r>
      <w:hyperlink r:id="rId12">
        <w:r>
          <w:rPr>
            <w:color w:val="0000FF"/>
          </w:rPr>
          <w:t>типовой форме</w:t>
        </w:r>
      </w:hyperlink>
      <w:r>
        <w:t>,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соглашение).</w:t>
      </w:r>
    </w:p>
    <w:p w:rsidR="00B21D67" w:rsidRDefault="00B21D67">
      <w:pPr>
        <w:pStyle w:val="ConsPlusNormal"/>
        <w:spacing w:before="200"/>
        <w:ind w:firstLine="540"/>
        <w:jc w:val="both"/>
      </w:pPr>
      <w:r>
        <w:t>5. Негосударственный пенсионный фонд ежегодно (в год, следующий за отчетным годом) формирует информацию о всех уплаченных вкладчиком - физическим лицом по договорам долгосрочных сбережений сберегательных взносах, за исключением единовременного взноса и выкупных сумм, полученных от другого негосударственного пенсионного фонда (далее соответственно - информация о софинансируемых взносах, софинансируемые взносы).</w:t>
      </w:r>
    </w:p>
    <w:p w:rsidR="00B21D67" w:rsidRDefault="00B21D67">
      <w:pPr>
        <w:pStyle w:val="ConsPlusNormal"/>
        <w:spacing w:before="200"/>
        <w:ind w:firstLine="540"/>
        <w:jc w:val="both"/>
      </w:pPr>
      <w:r>
        <w:t>Отчетным годом для целей настоящего пункта является год, предшествующий году осуществления государственной поддержки.</w:t>
      </w:r>
    </w:p>
    <w:p w:rsidR="00B21D67" w:rsidRDefault="00B21D67">
      <w:pPr>
        <w:pStyle w:val="ConsPlusNormal"/>
        <w:spacing w:before="200"/>
        <w:ind w:firstLine="540"/>
        <w:jc w:val="both"/>
      </w:pPr>
      <w:r>
        <w:t>6. Информация о софинансируемых взносах формируется негосударственным пенсионным фондом в отношении вкладчиков - физических лиц в течение 10 лет начиная с года, следующего за годом первого по дате уплаты софинансируемого взноса вкладчиком - физическим лицом.</w:t>
      </w:r>
    </w:p>
    <w:p w:rsidR="00B21D67" w:rsidRDefault="00B21D67">
      <w:pPr>
        <w:pStyle w:val="ConsPlusNormal"/>
        <w:spacing w:before="200"/>
        <w:ind w:firstLine="540"/>
        <w:jc w:val="both"/>
      </w:pPr>
      <w:bookmarkStart w:id="2" w:name="P41"/>
      <w:bookmarkEnd w:id="2"/>
      <w:r>
        <w:t>7. Информация о софинансируемых взносах направляется негосударственным пенсионным фондом администратору софинансирования до 1 марта текущего года с указанием следующих сведений:</w:t>
      </w:r>
    </w:p>
    <w:p w:rsidR="00B21D67" w:rsidRDefault="00B21D67">
      <w:pPr>
        <w:pStyle w:val="ConsPlusNormal"/>
        <w:spacing w:before="200"/>
        <w:ind w:firstLine="540"/>
        <w:jc w:val="both"/>
      </w:pPr>
      <w:r>
        <w:t>фамилия, имя и отчество (при наличии) вкладчика - физического лица на русском языке с использованием исключительно символов, являющихся буквами русского алфавита, а также знаков препинания;</w:t>
      </w:r>
    </w:p>
    <w:p w:rsidR="00B21D67" w:rsidRDefault="00B21D67">
      <w:pPr>
        <w:pStyle w:val="ConsPlusNormal"/>
        <w:spacing w:before="200"/>
        <w:ind w:firstLine="540"/>
        <w:jc w:val="both"/>
      </w:pPr>
      <w:r>
        <w:t>страховой номер индивидуального лицевого счета вкладчика - физического лица;</w:t>
      </w:r>
    </w:p>
    <w:p w:rsidR="00B21D67" w:rsidRDefault="00B21D67">
      <w:pPr>
        <w:pStyle w:val="ConsPlusNormal"/>
        <w:spacing w:before="200"/>
        <w:ind w:firstLine="540"/>
        <w:jc w:val="both"/>
      </w:pPr>
      <w:r>
        <w:t>идентификационный номер налогоплательщика вкладчика - физического лица;</w:t>
      </w:r>
    </w:p>
    <w:p w:rsidR="00B21D67" w:rsidRDefault="00B21D67">
      <w:pPr>
        <w:pStyle w:val="ConsPlusNormal"/>
        <w:spacing w:before="200"/>
        <w:ind w:firstLine="540"/>
        <w:jc w:val="both"/>
      </w:pPr>
      <w:bookmarkStart w:id="3" w:name="P45"/>
      <w:bookmarkEnd w:id="3"/>
      <w:r>
        <w:t>дата рождения вкладчика - физического лица;</w:t>
      </w:r>
    </w:p>
    <w:p w:rsidR="00B21D67" w:rsidRDefault="00B21D67">
      <w:pPr>
        <w:pStyle w:val="ConsPlusNormal"/>
        <w:spacing w:before="200"/>
        <w:ind w:firstLine="540"/>
        <w:jc w:val="both"/>
      </w:pPr>
      <w:bookmarkStart w:id="4" w:name="P46"/>
      <w:bookmarkEnd w:id="4"/>
      <w:r>
        <w:t>номер и дата договора долгосрочных сбережений, по которому в году, предшествующем году осуществления государственной поддержки, были уплачены софинансируемые взносы, и объем софинансируемых взносов, уплаченных в году, предшествующем году осуществления государственной поддержки.</w:t>
      </w:r>
    </w:p>
    <w:p w:rsidR="00B21D67" w:rsidRDefault="00B21D67">
      <w:pPr>
        <w:pStyle w:val="ConsPlusNormal"/>
        <w:spacing w:before="200"/>
        <w:ind w:firstLine="540"/>
        <w:jc w:val="both"/>
      </w:pPr>
      <w:r>
        <w:t xml:space="preserve">При заполнении дат, указанных в </w:t>
      </w:r>
      <w:hyperlink w:anchor="P45">
        <w:r>
          <w:rPr>
            <w:color w:val="0000FF"/>
          </w:rPr>
          <w:t>абзацах пятом</w:t>
        </w:r>
      </w:hyperlink>
      <w:r>
        <w:t xml:space="preserve"> и </w:t>
      </w:r>
      <w:hyperlink w:anchor="P46">
        <w:r>
          <w:rPr>
            <w:color w:val="0000FF"/>
          </w:rPr>
          <w:t>шестом</w:t>
        </w:r>
      </w:hyperlink>
      <w:r>
        <w:t xml:space="preserve"> настоящего пункта, используются арабские цифры (число месяца (две цифры), далее точка и без пробела номер месяца (две цифры), далее точка и без пробела четыре цифры года). Дата договора долгосрочных сбережений должна быть не ранее 1 января 2024 г. и не позднее 31 декабря года, предшествующего году осуществления государственной поддержки включительно.</w:t>
      </w:r>
    </w:p>
    <w:p w:rsidR="00B21D67" w:rsidRDefault="00B21D67">
      <w:pPr>
        <w:pStyle w:val="ConsPlusNormal"/>
        <w:spacing w:before="200"/>
        <w:ind w:firstLine="540"/>
        <w:jc w:val="both"/>
      </w:pPr>
      <w:r>
        <w:t>В случае обнаружения негосударственным пенсионным фондом ошибки в направленной администратору софинансирования информации о софинансируемых взносах такой негосударственный пенсионный фонд направляет администратору софинансирования исправленную информацию о софинансируемых взносах не позднее 20 мая текущего года.</w:t>
      </w:r>
    </w:p>
    <w:p w:rsidR="00B21D67" w:rsidRDefault="00B21D67">
      <w:pPr>
        <w:pStyle w:val="ConsPlusNormal"/>
        <w:spacing w:before="200"/>
        <w:ind w:firstLine="540"/>
        <w:jc w:val="both"/>
      </w:pPr>
      <w:bookmarkStart w:id="5" w:name="P49"/>
      <w:bookmarkEnd w:id="5"/>
      <w:r>
        <w:t xml:space="preserve">8. Администратор софинансирования осуществляет проверку направленной в соответствии с </w:t>
      </w:r>
      <w:hyperlink w:anchor="P41">
        <w:r>
          <w:rPr>
            <w:color w:val="0000FF"/>
          </w:rPr>
          <w:t>пунктом 7</w:t>
        </w:r>
      </w:hyperlink>
      <w:r>
        <w:t xml:space="preserve"> настоящих Правил информации о софинансируемых взносах на полноту и корректность заполнения в течение 5 рабочих дней со дня поступления ему информации о софинансируемых взносах.</w:t>
      </w:r>
    </w:p>
    <w:p w:rsidR="00B21D67" w:rsidRDefault="00B21D67">
      <w:pPr>
        <w:pStyle w:val="ConsPlusNormal"/>
        <w:spacing w:before="200"/>
        <w:ind w:firstLine="540"/>
        <w:jc w:val="both"/>
      </w:pPr>
      <w:bookmarkStart w:id="6" w:name="P50"/>
      <w:bookmarkEnd w:id="6"/>
      <w:r>
        <w:t xml:space="preserve">9. В случае выявления нарушений в результате проверки, предусмотренной </w:t>
      </w:r>
      <w:hyperlink w:anchor="P49">
        <w:r>
          <w:rPr>
            <w:color w:val="0000FF"/>
          </w:rPr>
          <w:t>пунктом 8</w:t>
        </w:r>
      </w:hyperlink>
      <w:r>
        <w:t xml:space="preserve"> настоящих Правил, администратор софинансирования отказывает в приеме информации о софинансируемых взносах, содержащей указанные нарушения, негосударственному пенсионному фонду, представившему такую информацию о софинансируемых взносах, с указанием выявленных нарушений в течение одного рабочего дня со дня окончания проверки, предусмотренной </w:t>
      </w:r>
      <w:hyperlink w:anchor="P49">
        <w:r>
          <w:rPr>
            <w:color w:val="0000FF"/>
          </w:rPr>
          <w:t>пунктом 8</w:t>
        </w:r>
      </w:hyperlink>
      <w:r>
        <w:t xml:space="preserve"> настоящих Правил.</w:t>
      </w:r>
    </w:p>
    <w:p w:rsidR="00B21D67" w:rsidRDefault="00B21D67">
      <w:pPr>
        <w:pStyle w:val="ConsPlusNormal"/>
        <w:spacing w:before="200"/>
        <w:ind w:firstLine="540"/>
        <w:jc w:val="both"/>
      </w:pPr>
      <w:r>
        <w:t xml:space="preserve">10. Негосударственный пенсионный фонд, которому было отказано в приеме информации о </w:t>
      </w:r>
      <w:r>
        <w:lastRenderedPageBreak/>
        <w:t xml:space="preserve">софинансируемых взносах, направленной в соответствии с </w:t>
      </w:r>
      <w:hyperlink w:anchor="P41">
        <w:r>
          <w:rPr>
            <w:color w:val="0000FF"/>
          </w:rPr>
          <w:t>пунктом 7</w:t>
        </w:r>
      </w:hyperlink>
      <w:r>
        <w:t xml:space="preserve"> настоящих Правил, осуществляет корректировку информации о взносах и направляет ее администратору софинансирования в течение 7 рабочих дней со дня поступления в негосударственный пенсионный фонд отказа в приеме информации о софинансируемых взносах в соответствии с </w:t>
      </w:r>
      <w:hyperlink w:anchor="P50">
        <w:r>
          <w:rPr>
            <w:color w:val="0000FF"/>
          </w:rPr>
          <w:t>пунктом 9</w:t>
        </w:r>
      </w:hyperlink>
      <w:r>
        <w:t xml:space="preserve"> настоящих Правил.</w:t>
      </w:r>
    </w:p>
    <w:p w:rsidR="00B21D67" w:rsidRDefault="00B21D67">
      <w:pPr>
        <w:pStyle w:val="ConsPlusNormal"/>
        <w:spacing w:before="200"/>
        <w:ind w:firstLine="540"/>
        <w:jc w:val="both"/>
      </w:pPr>
      <w:bookmarkStart w:id="7" w:name="P52"/>
      <w:bookmarkEnd w:id="7"/>
      <w:r>
        <w:t xml:space="preserve">11. Администратор софинансирования до 20 мая текущего года осуществляет взаимодействие с Федеральной налоговой службой и негосударственными пенсионными фондами в целях осуществления проверки идентификации (неидентификации) вкладчика - физического лица посредством автоматизированной информационной системы Федеральной налоговой службы на основании сведений, указанных в </w:t>
      </w:r>
      <w:hyperlink w:anchor="P41">
        <w:r>
          <w:rPr>
            <w:color w:val="0000FF"/>
          </w:rPr>
          <w:t>пункте 7</w:t>
        </w:r>
      </w:hyperlink>
      <w:r>
        <w:t xml:space="preserve"> настоящих Правил.</w:t>
      </w:r>
    </w:p>
    <w:p w:rsidR="00B21D67" w:rsidRDefault="00B21D67">
      <w:pPr>
        <w:pStyle w:val="ConsPlusNormal"/>
        <w:spacing w:before="200"/>
        <w:ind w:firstLine="540"/>
        <w:jc w:val="both"/>
      </w:pPr>
      <w:r>
        <w:t xml:space="preserve">12. Федеральная налоговая служба в рамках взаимодействия, предусмотренного </w:t>
      </w:r>
      <w:hyperlink w:anchor="P52">
        <w:r>
          <w:rPr>
            <w:color w:val="0000FF"/>
          </w:rPr>
          <w:t>пунктом 11</w:t>
        </w:r>
      </w:hyperlink>
      <w:r>
        <w:t xml:space="preserve"> настоящих Правил, направляет администратору софинансирования информацию об идентификации вкладчика - физического лица или информацию о неидентификации вкладчика - физического лица.</w:t>
      </w:r>
    </w:p>
    <w:p w:rsidR="00B21D67" w:rsidRDefault="00B21D67">
      <w:pPr>
        <w:pStyle w:val="ConsPlusNormal"/>
        <w:spacing w:before="200"/>
        <w:ind w:firstLine="540"/>
        <w:jc w:val="both"/>
      </w:pPr>
      <w:bookmarkStart w:id="8" w:name="P54"/>
      <w:bookmarkEnd w:id="8"/>
      <w:r>
        <w:t xml:space="preserve">13. Администратор софинансирования в случае поступления от Федеральной налоговой службы информации о неидентификации вкладчика - физического лица направляет указанную информацию в течение 2 рабочих дней со дня ее поступления в негосударственный пенсионный фонд, который направил администратору софинансирования информацию о софинансируемых взносах такого вкладчика - физического лица в соответствии с </w:t>
      </w:r>
      <w:hyperlink w:anchor="P41">
        <w:r>
          <w:rPr>
            <w:color w:val="0000FF"/>
          </w:rPr>
          <w:t>пунктом 7</w:t>
        </w:r>
      </w:hyperlink>
      <w:r>
        <w:t xml:space="preserve"> настоящих Правил.</w:t>
      </w:r>
    </w:p>
    <w:p w:rsidR="00B21D67" w:rsidRDefault="00B21D67">
      <w:pPr>
        <w:pStyle w:val="ConsPlusNormal"/>
        <w:spacing w:before="200"/>
        <w:ind w:firstLine="540"/>
        <w:jc w:val="both"/>
      </w:pPr>
      <w:bookmarkStart w:id="9" w:name="P55"/>
      <w:bookmarkEnd w:id="9"/>
      <w:r>
        <w:t xml:space="preserve">14. Негосударственный пенсионный фонд при поступлении от администратора софинансирования в соответствии с </w:t>
      </w:r>
      <w:hyperlink w:anchor="P54">
        <w:r>
          <w:rPr>
            <w:color w:val="0000FF"/>
          </w:rPr>
          <w:t>пунктом 13</w:t>
        </w:r>
      </w:hyperlink>
      <w:r>
        <w:t xml:space="preserve"> настоящих Правил информации о неидентификации вкладчика - физического лица в течение 2 рабочих дней направляет вкладчику - физическому лицу запрос о предоставлении актуальных сведений о вкладчике - физическом лице (фамилия, имя, отчество (при наличии), дата рождения, страховой номер индивидуального лицевого счета, идентификационный номер налогоплательщика).</w:t>
      </w:r>
    </w:p>
    <w:p w:rsidR="00B21D67" w:rsidRDefault="00B21D67">
      <w:pPr>
        <w:pStyle w:val="ConsPlusNormal"/>
        <w:spacing w:before="200"/>
        <w:ind w:firstLine="540"/>
        <w:jc w:val="both"/>
      </w:pPr>
      <w:bookmarkStart w:id="10" w:name="P56"/>
      <w:bookmarkEnd w:id="10"/>
      <w:r>
        <w:t xml:space="preserve">15. Негосударственный пенсионный фонд при поступлении сведений, предусмотренных </w:t>
      </w:r>
      <w:hyperlink w:anchor="P55">
        <w:r>
          <w:rPr>
            <w:color w:val="0000FF"/>
          </w:rPr>
          <w:t>пунктом 14</w:t>
        </w:r>
      </w:hyperlink>
      <w:r>
        <w:t xml:space="preserve"> настоящих Правил, не позднее 20 мая текущего года направляет администратору софинансирования актуализированную на основании указанных сведений информацию о вкладчике - физическом лице (далее - актуализированная информация о вкладчике - физическом лице).</w:t>
      </w:r>
    </w:p>
    <w:p w:rsidR="00B21D67" w:rsidRDefault="00B21D67">
      <w:pPr>
        <w:pStyle w:val="ConsPlusNormal"/>
        <w:spacing w:before="200"/>
        <w:ind w:firstLine="540"/>
        <w:jc w:val="both"/>
      </w:pPr>
      <w:r>
        <w:t xml:space="preserve">16. Администратор софинансирования при поступлении актуализированной информации о вкладчике - физическом лице в соответствии с </w:t>
      </w:r>
      <w:hyperlink w:anchor="P56">
        <w:r>
          <w:rPr>
            <w:color w:val="0000FF"/>
          </w:rPr>
          <w:t>пунктом 15</w:t>
        </w:r>
      </w:hyperlink>
      <w:r>
        <w:t xml:space="preserve"> настоящих Правил в течение 2 рабочих дней со дня ее поступления повторно направляет актуализированную информацию о вкладчике - физическом лице в Федеральную налоговую службу в рамках взаимодействия, предусмотренного </w:t>
      </w:r>
      <w:hyperlink w:anchor="P52">
        <w:r>
          <w:rPr>
            <w:color w:val="0000FF"/>
          </w:rPr>
          <w:t>пунктом 11</w:t>
        </w:r>
      </w:hyperlink>
      <w:r>
        <w:t xml:space="preserve"> настоящих Правил.</w:t>
      </w:r>
    </w:p>
    <w:p w:rsidR="00B21D67" w:rsidRDefault="00B21D67">
      <w:pPr>
        <w:pStyle w:val="ConsPlusNormal"/>
        <w:spacing w:before="200"/>
        <w:ind w:firstLine="540"/>
        <w:jc w:val="both"/>
      </w:pPr>
      <w:bookmarkStart w:id="11" w:name="P58"/>
      <w:bookmarkEnd w:id="11"/>
      <w:r>
        <w:t xml:space="preserve">17. Администратор софинансирования с 20 мая до 1 июня текущего года в целях осуществления расчета среднемесячного дохода вкладчиков - физических лиц направляет в Федеральную налоговую службу предусмотренные </w:t>
      </w:r>
      <w:hyperlink w:anchor="P41">
        <w:r>
          <w:rPr>
            <w:color w:val="0000FF"/>
          </w:rPr>
          <w:t>пунктом 7</w:t>
        </w:r>
      </w:hyperlink>
      <w:r>
        <w:t xml:space="preserve"> настоящих Правил сведения о вкладчиках - физических лицах, сведенные по всем негосударственным пенсионным фондам, с учетом актуализированной информации о вкладчиках - физических лицах.</w:t>
      </w:r>
    </w:p>
    <w:p w:rsidR="00B21D67" w:rsidRDefault="00B21D67">
      <w:pPr>
        <w:pStyle w:val="ConsPlusNormal"/>
        <w:spacing w:before="200"/>
        <w:ind w:firstLine="540"/>
        <w:jc w:val="both"/>
      </w:pPr>
      <w:bookmarkStart w:id="12" w:name="P59"/>
      <w:bookmarkEnd w:id="12"/>
      <w:r>
        <w:t xml:space="preserve">18. Федеральная налоговая служба осуществляет расчет среднемесячного дохода вкладчика - физического лица по договору долгосрочных сбережений согласно </w:t>
      </w:r>
      <w:hyperlink w:anchor="P104">
        <w:r>
          <w:rPr>
            <w:color w:val="0000FF"/>
          </w:rPr>
          <w:t>приложению N 1</w:t>
        </w:r>
      </w:hyperlink>
      <w:r>
        <w:t xml:space="preserve"> за предыдущий финансовый год и до 10 июня текущего года направляет администратору софинансирования информацию о категории среднемесячного дохода вкладчика - физического лица.</w:t>
      </w:r>
    </w:p>
    <w:p w:rsidR="00B21D67" w:rsidRDefault="00B21D67">
      <w:pPr>
        <w:pStyle w:val="ConsPlusNormal"/>
        <w:spacing w:before="200"/>
        <w:ind w:firstLine="540"/>
        <w:jc w:val="both"/>
      </w:pPr>
      <w:r>
        <w:t xml:space="preserve">Категория среднемесячного дохода вкладчика - физического лица по договору долгосрочных сбережений - это диапазон размера среднемесячного дохода вкладчика - физического лица по договору долгосрочных сбережений, установленного в соответствии с </w:t>
      </w:r>
      <w:hyperlink r:id="rId13">
        <w:r>
          <w:rPr>
            <w:color w:val="0000FF"/>
          </w:rPr>
          <w:t>пунктом 4 статьи 36.44</w:t>
        </w:r>
      </w:hyperlink>
      <w:r>
        <w:t xml:space="preserve"> Федерального закона "О негосударственных пенсионных фондах", в который входит размер среднемесячного дохода вкладчика - физического лица по договору долгосрочных сбережений, рассчитанный в соответствии с </w:t>
      </w:r>
      <w:hyperlink w:anchor="P104">
        <w:r>
          <w:rPr>
            <w:color w:val="0000FF"/>
          </w:rPr>
          <w:t>приложением N 1</w:t>
        </w:r>
      </w:hyperlink>
      <w:r>
        <w:t xml:space="preserve"> к настоящим Правилам за предыдущий финансовый год.</w:t>
      </w:r>
    </w:p>
    <w:p w:rsidR="00B21D67" w:rsidRDefault="00B21D67">
      <w:pPr>
        <w:pStyle w:val="ConsPlusNormal"/>
        <w:spacing w:before="200"/>
        <w:ind w:firstLine="540"/>
        <w:jc w:val="both"/>
      </w:pPr>
      <w:r>
        <w:t xml:space="preserve">В случае если в отношении вкладчика - физического лица у Федеральной налоговой службы отсутствует информация о наличии доходов, учитываемых при расчете среднемесячного дохода вкладчика - физического лица, такому вкладчику - физическому лицу присваивается категория </w:t>
      </w:r>
      <w:r>
        <w:lastRenderedPageBreak/>
        <w:t xml:space="preserve">среднемесячного дохода, установленная на основании размера его среднемесячного дохода в соответствии с </w:t>
      </w:r>
      <w:hyperlink r:id="rId14">
        <w:r>
          <w:rPr>
            <w:color w:val="0000FF"/>
          </w:rPr>
          <w:t>пунктом 4 статьи 36.44</w:t>
        </w:r>
      </w:hyperlink>
      <w:r>
        <w:t xml:space="preserve"> Федерального закона "О негосударственных пенсионных фондах" за предыдущий финансовый год, до 80 тыс. рублей.</w:t>
      </w:r>
    </w:p>
    <w:p w:rsidR="00B21D67" w:rsidRDefault="00B21D67">
      <w:pPr>
        <w:pStyle w:val="ConsPlusNormal"/>
        <w:spacing w:before="200"/>
        <w:ind w:firstLine="540"/>
        <w:jc w:val="both"/>
      </w:pPr>
      <w:bookmarkStart w:id="13" w:name="P62"/>
      <w:bookmarkEnd w:id="13"/>
      <w:r>
        <w:t xml:space="preserve">19. Администратор софинансирования в течение 5 рабочих дней со дня получения информации о категории дохода вкладчика - физического лица, установленной на основании размера его среднемесячного дохода в соответствии с </w:t>
      </w:r>
      <w:hyperlink r:id="rId15">
        <w:r>
          <w:rPr>
            <w:color w:val="0000FF"/>
          </w:rPr>
          <w:t>пунктом 4 статьи 36.44</w:t>
        </w:r>
      </w:hyperlink>
      <w:r>
        <w:t xml:space="preserve"> Федерального закона "О негосударственных пенсионных фондах" за предыдущий финансовый год, осуществляет расчет размера дополнительного стимулирующего взноса по договору долгосрочных сбережений согласно </w:t>
      </w:r>
      <w:hyperlink w:anchor="P130">
        <w:r>
          <w:rPr>
            <w:color w:val="0000FF"/>
          </w:rPr>
          <w:t>приложению N 2</w:t>
        </w:r>
      </w:hyperlink>
      <w:r>
        <w:t xml:space="preserve"> в отношении указанного вкладчика - физического лица.</w:t>
      </w:r>
    </w:p>
    <w:p w:rsidR="00B21D67" w:rsidRDefault="00B21D67">
      <w:pPr>
        <w:pStyle w:val="ConsPlusNormal"/>
        <w:spacing w:before="200"/>
        <w:ind w:firstLine="540"/>
        <w:jc w:val="both"/>
      </w:pPr>
      <w:bookmarkStart w:id="14" w:name="P63"/>
      <w:bookmarkEnd w:id="14"/>
      <w:r>
        <w:t xml:space="preserve">20. Администратор софинансирования в течение одного рабочего дня, следующего за днем окончания расчета, предусмотренного </w:t>
      </w:r>
      <w:hyperlink w:anchor="P62">
        <w:r>
          <w:rPr>
            <w:color w:val="0000FF"/>
          </w:rPr>
          <w:t>пунктом 19</w:t>
        </w:r>
      </w:hyperlink>
      <w:r>
        <w:t xml:space="preserve"> настоящих Правил, направляет в Министерство финансов Российской Федерации и организацию сводную информацию о размерах дополнительных стимулирующих взносов по договорам долгосрочных сбережений по форме согласно </w:t>
      </w:r>
      <w:hyperlink w:anchor="P161">
        <w:r>
          <w:rPr>
            <w:color w:val="0000FF"/>
          </w:rPr>
          <w:t>приложению N 3</w:t>
        </w:r>
      </w:hyperlink>
      <w:r>
        <w:t>.</w:t>
      </w:r>
    </w:p>
    <w:p w:rsidR="00B21D67" w:rsidRDefault="00B21D67">
      <w:pPr>
        <w:pStyle w:val="ConsPlusNormal"/>
        <w:spacing w:before="200"/>
        <w:ind w:firstLine="540"/>
        <w:jc w:val="both"/>
      </w:pPr>
      <w:r>
        <w:t xml:space="preserve">Одновременно с направлением в Министерство финансов Российской Федерации сводной информации, предусмотренной </w:t>
      </w:r>
      <w:hyperlink w:anchor="P161">
        <w:r>
          <w:rPr>
            <w:color w:val="0000FF"/>
          </w:rPr>
          <w:t>приложением N 3</w:t>
        </w:r>
      </w:hyperlink>
      <w:r>
        <w:t xml:space="preserve"> к настоящим Правилам, администратор софинансирования направляет в негосударственные пенсионные фонды информацию о размере дополнительного стимулирующего взноса по каждому договору долгосрочных сбережений, по которому была представлена информация о софинансируемых взносах соответствующим негосударственным пенсионным фондом.</w:t>
      </w:r>
    </w:p>
    <w:p w:rsidR="00B21D67" w:rsidRDefault="00B21D67">
      <w:pPr>
        <w:pStyle w:val="ConsPlusNormal"/>
        <w:spacing w:before="200"/>
        <w:ind w:firstLine="540"/>
        <w:jc w:val="both"/>
      </w:pPr>
      <w:r>
        <w:t>21. Министерство финансов Российской Федерации до 1 мая текущего года направляет в Фонд пенсионного и социального страхования Российской Федерации запрос о размере доли резерва Фонда пенсионного и социального страхования Российской Федерации по обязательному пенсионному страхованию, которая может быть использована при осуществлении государственной поддержки (далее соответственно - резерв, доля резерва) в текущем году.</w:t>
      </w:r>
    </w:p>
    <w:p w:rsidR="00B21D67" w:rsidRDefault="00B21D67">
      <w:pPr>
        <w:pStyle w:val="ConsPlusNormal"/>
        <w:spacing w:before="200"/>
        <w:ind w:firstLine="540"/>
        <w:jc w:val="both"/>
      </w:pPr>
      <w:r>
        <w:t xml:space="preserve">22. Фонд пенсионного и социального страхования Российской Федерации рассчитывает размер доли резерва в текущем году в соответствии с </w:t>
      </w:r>
      <w:hyperlink w:anchor="P260">
        <w:r>
          <w:rPr>
            <w:color w:val="0000FF"/>
          </w:rPr>
          <w:t>Правилами</w:t>
        </w:r>
      </w:hyperlink>
      <w:r>
        <w:t xml:space="preserve"> расчета объема доли резерва Фонда пенсионного и социального страхования Российской Федерации по обязательному пенсионному страхованию, утвержденными постановлением Правительства Российской Федерации от 20 декабря 2024 г. N 1837 "Об осуществлении государственной поддержки формирования долгосрочных сбережений", и не позднее 10 рабочих дней со дня поступления запроса Министерства финансов Российской Федерации о размере доли резерва направляет информацию о размере доли резерва в Министерство финансов Российской Федерации.</w:t>
      </w:r>
    </w:p>
    <w:p w:rsidR="00B21D67" w:rsidRDefault="00B21D67">
      <w:pPr>
        <w:pStyle w:val="ConsPlusNormal"/>
        <w:spacing w:before="200"/>
        <w:ind w:firstLine="540"/>
        <w:jc w:val="both"/>
      </w:pPr>
      <w:r>
        <w:t xml:space="preserve">23. Фонд пенсионного и социального страхования Российской Федерации на основании заявки Министерства финансов Российской Федерации предоставляет иной межбюджетный трансферт из бюджета Фонда пенсионного и социального страхования Российской Федерации федеральному бюджету в объеме наименьшего из значений размера доли резерва или размера дополнительного стимулирующего взноса в соответствии с </w:t>
      </w:r>
      <w:hyperlink w:anchor="P372">
        <w:r>
          <w:rPr>
            <w:color w:val="0000FF"/>
          </w:rPr>
          <w:t>Правилами</w:t>
        </w:r>
      </w:hyperlink>
      <w:r>
        <w:t xml:space="preserve"> предоставления иных межбюджетных трансфертов из бюджета Фонда пенсионного и социального страхования Российской Федерации федеральному бюджету в целях государственной поддержки формирования долгосрочных сбережений, утвержденными постановлением Правительства Российской Федерации от 20 декабря 2024 г. N 1837 "Об осуществлении государственной поддержки формирования долгосрочных сбережений".</w:t>
      </w:r>
    </w:p>
    <w:p w:rsidR="00B21D67" w:rsidRDefault="00B21D67">
      <w:pPr>
        <w:pStyle w:val="ConsPlusNormal"/>
        <w:spacing w:before="200"/>
        <w:ind w:firstLine="540"/>
        <w:jc w:val="both"/>
      </w:pPr>
      <w:r>
        <w:t>24. В случае если размер доли резерва менее размера дополнительного стимулирующего взноса Министерство финансов Российской Федерации дает поручение Федеральному казначейству на перевод средств Фонда национального благосостояния со счета по учету средств Фонда национального благосостояния, открытого Федеральному казначейству в Центральном банке Российской Федерации в валюте Российской Федерации, на единый счет федерального бюджета в валюте Российской Федерации в объеме разницы между размером доли резерва и размером дополнительного стимулирующего взноса, но не превышающем объема использования средств Фонда национального благосостояния на государственную поддержку, предусмотренного в соответствии с федеральным законом о федеральном бюджете на очередной финансовый год и плановый период, в порядке, установленном Министерством финансов Российской Федерации.</w:t>
      </w:r>
    </w:p>
    <w:p w:rsidR="00B21D67" w:rsidRDefault="00B21D67">
      <w:pPr>
        <w:pStyle w:val="ConsPlusNormal"/>
        <w:spacing w:before="200"/>
        <w:ind w:firstLine="540"/>
        <w:jc w:val="both"/>
      </w:pPr>
      <w:r>
        <w:t>25. Министерство финансов Российской Федерации ежегодно, до 1 июля текущего года, заключает с организацией соглашение и (или) дополнительное соглашение к соглашению.</w:t>
      </w:r>
    </w:p>
    <w:p w:rsidR="00B21D67" w:rsidRDefault="00B21D67">
      <w:pPr>
        <w:pStyle w:val="ConsPlusNormal"/>
        <w:spacing w:before="200"/>
        <w:ind w:firstLine="540"/>
        <w:jc w:val="both"/>
      </w:pPr>
      <w:r>
        <w:lastRenderedPageBreak/>
        <w:t>26. Министерство финансов Российской Федерации до 20 июля текущего года осуществляет внесение изменений в сводную бюджетную роспись без внесения изменений в федеральный закон о федеральном бюджете на текущий год на сумму поступившего в федеральный бюджет иного межбюджетного трансферта из бюджета Фонда пенсионного и социального страхования Российской Федерации и доведение бюджетных данных на лицевой счет Министерства финансов Российской Федерации, открытый в территориальном органе Федерального казначейства Министерству финансов Российской Федерации как получателю средств федерального бюджета (далее - лицевой счет Министерства финансов Российской Федерации).</w:t>
      </w:r>
    </w:p>
    <w:p w:rsidR="00B21D67" w:rsidRDefault="00B21D67">
      <w:pPr>
        <w:pStyle w:val="ConsPlusNormal"/>
        <w:spacing w:before="200"/>
        <w:ind w:firstLine="540"/>
        <w:jc w:val="both"/>
      </w:pPr>
      <w:r>
        <w:t xml:space="preserve">27. Организация до 10 июля текущего года в рамках исполнения соглашения заключает с негосударственными пенсионными фондами договор о передаче дополнительного стимулирующего взноса (далее - договор о передаче) или дополнительное соглашение к договору о передаче, которые должны содержать реквизиты банковского счета для перевода дополнительного стимулирующего взноса и размер стимулирующего взноса, который подлежит направлению в негосударственный пенсионный фонд, с которым заключается договор о передаче, на основании информации, полученной от администратора софинансирования в соответствии с </w:t>
      </w:r>
      <w:hyperlink w:anchor="P63">
        <w:r>
          <w:rPr>
            <w:color w:val="0000FF"/>
          </w:rPr>
          <w:t>пунктом 20</w:t>
        </w:r>
      </w:hyperlink>
      <w:r>
        <w:t xml:space="preserve"> настоящих Правил.</w:t>
      </w:r>
    </w:p>
    <w:p w:rsidR="00B21D67" w:rsidRDefault="00B21D67">
      <w:pPr>
        <w:pStyle w:val="ConsPlusNormal"/>
        <w:spacing w:before="200"/>
        <w:ind w:firstLine="540"/>
        <w:jc w:val="both"/>
      </w:pPr>
      <w:r>
        <w:t>28. Перечисление субсидии по государственной поддержке осуществляется в установленном порядке с лицевого счета Министерства финансов Российской Федерации на лицевой счет, открытый организации в территориальном органе Федерального казначейства для учета операций со средствами участников казначейского сопровождения.</w:t>
      </w:r>
    </w:p>
    <w:p w:rsidR="00B21D67" w:rsidRDefault="00B21D67">
      <w:pPr>
        <w:pStyle w:val="ConsPlusNormal"/>
        <w:spacing w:before="200"/>
        <w:ind w:firstLine="540"/>
        <w:jc w:val="both"/>
      </w:pPr>
      <w:r>
        <w:t>29. Субсидия по государственной поддержке перечисляется не позднее 2-го рабочего дня после представления в территориальный орган Федерального казначейства распоряжения о совершении казначейского платежа для оплаты денежного обязательства организации.</w:t>
      </w:r>
    </w:p>
    <w:p w:rsidR="00B21D67" w:rsidRDefault="00B21D67">
      <w:pPr>
        <w:pStyle w:val="ConsPlusNormal"/>
        <w:spacing w:before="200"/>
        <w:ind w:firstLine="540"/>
        <w:jc w:val="both"/>
      </w:pPr>
      <w:r>
        <w:t>30. Организация до 25 июля текущего года направляет в Федеральное казначейство распоряжение о совершении казначейского платежа для оплаты денежного обязательства организации по перечислению субсидии по государственной поддержке в качестве дополнительного стимулирующего взноса на банковский счет негосударственного пенсионного фонда в объеме в соответствии с информацией о размере дополнительного стимулирующего взноса.</w:t>
      </w:r>
    </w:p>
    <w:p w:rsidR="00B21D67" w:rsidRDefault="00B21D67">
      <w:pPr>
        <w:pStyle w:val="ConsPlusNormal"/>
        <w:spacing w:before="200"/>
        <w:ind w:firstLine="540"/>
        <w:jc w:val="both"/>
      </w:pPr>
      <w:r>
        <w:t>31. Негосударственный пенсионный фонд учитывает дополнительный стимулирующий взнос на счете долгосрочных сбережений по договору долгосрочных сбережений, в отношении которого он поступил, на дату поступления дополнительного стимулирующего взноса на банковский счет негосударственного пенсионного фонда.</w:t>
      </w:r>
    </w:p>
    <w:p w:rsidR="00B21D67" w:rsidRDefault="00B21D67">
      <w:pPr>
        <w:pStyle w:val="ConsPlusNormal"/>
        <w:spacing w:before="200"/>
        <w:ind w:firstLine="540"/>
        <w:jc w:val="both"/>
      </w:pPr>
      <w:r>
        <w:t>В случае если участнику по договору долгосрочных сбережений, по которому поступил дополнительный стимулирующий взнос, назначена периодическая выплата до поступления дополнительного стимулирующего взноса на банковский счет негосударственного пенсионного фонда, дополнительный стимулирующий взнос учитывается на счете долгосрочных сбережений по такому договору долгосрочных сбережений на дату поступления дополнительного стимулирующего взноса на банковский счет негосударственного пенсионного фонда.</w:t>
      </w:r>
    </w:p>
    <w:p w:rsidR="00B21D67" w:rsidRDefault="00B21D67">
      <w:pPr>
        <w:pStyle w:val="ConsPlusNormal"/>
        <w:spacing w:before="200"/>
        <w:ind w:firstLine="540"/>
        <w:jc w:val="both"/>
      </w:pPr>
      <w:r>
        <w:t>В случае если участнику по договору долгосрочных сбережений, по которому поступил дополнительный стимулирующий взнос, назначена единовременная выплата до поступления дополнительного стимулирующего взноса на банковский счет негосударственного пенсионного фонда, за счет дополнительного стимулирующего взноса осуществляется выплата по реквизитам, в соответствии с которыми осуществлялась единовременная выплата.</w:t>
      </w:r>
    </w:p>
    <w:p w:rsidR="00B21D67" w:rsidRDefault="00B21D67">
      <w:pPr>
        <w:pStyle w:val="ConsPlusNormal"/>
        <w:spacing w:before="200"/>
        <w:ind w:firstLine="540"/>
        <w:jc w:val="both"/>
      </w:pPr>
      <w:r>
        <w:t>В случае если участнику по договору долгосрочных сбережений, по которому поступил дополнительный стимулирующий взнос, назначена выплата выкупной суммы до поступления дополнительного стимулирующего взноса на банковский счет негосударственного пенсионного фонда, дополнительный стимулирующий взнос учитывается на счете долгосрочных сбережений по такому договору долгосрочных сбережений на дату поступления дополнительного стимулирующего взноса на банковский счет негосударственного пенсионного фонда или включается в выкупную сумму, переводимую в другой негосударственный пенсионный фонд, в качестве сберегательного взноса по иному договору долгосрочных сбережений, заключенному в пользу того же участника с другим негосударственным пенсионным фондом.</w:t>
      </w:r>
    </w:p>
    <w:p w:rsidR="00B21D67" w:rsidRDefault="00B21D67">
      <w:pPr>
        <w:pStyle w:val="ConsPlusNormal"/>
        <w:spacing w:before="200"/>
        <w:ind w:firstLine="540"/>
        <w:jc w:val="both"/>
      </w:pPr>
      <w:r>
        <w:t xml:space="preserve">В случае смерти участника по договору долгосрочных сбережений, по которому поступил дополнительный стимулирующий взнос после его смерти, дополнительный стимулирующий взнос направляется для включения в выплаты правопреемникам такого участника, а в случае отсутствия </w:t>
      </w:r>
      <w:r>
        <w:lastRenderedPageBreak/>
        <w:t xml:space="preserve">обращений правопреемников такого участника в течение срока, установленного </w:t>
      </w:r>
      <w:hyperlink r:id="rId16">
        <w:r>
          <w:rPr>
            <w:color w:val="0000FF"/>
          </w:rPr>
          <w:t>пунктом 6 статьи 36.42</w:t>
        </w:r>
      </w:hyperlink>
      <w:r>
        <w:t xml:space="preserve"> Федерального закона "О негосударственных пенсионных фондах", дополнительный стимулирующий взнос по такому договору долгосрочных сбережений учитывается в составе страхового резерва негосударственного пенсионного фонда.</w:t>
      </w:r>
    </w:p>
    <w:p w:rsidR="00B21D67" w:rsidRDefault="00B21D67">
      <w:pPr>
        <w:pStyle w:val="ConsPlusNormal"/>
        <w:spacing w:before="200"/>
        <w:ind w:firstLine="540"/>
        <w:jc w:val="both"/>
      </w:pPr>
      <w:r>
        <w:t>В случае смерти участника, которому назначена пожизненная периодическая выплата по договору долгосрочных сбережений, по которому поступил дополнительный стимулирующий взнос после его смерти, дополнительный стимулирующий взнос по такому договору долгосрочных сбережений учитывается в составе страхового резерва негосударственного пенсионного фонда.</w:t>
      </w:r>
    </w:p>
    <w:p w:rsidR="00B21D67" w:rsidRDefault="00B21D67">
      <w:pPr>
        <w:pStyle w:val="ConsPlusNormal"/>
        <w:spacing w:before="200"/>
        <w:ind w:firstLine="540"/>
        <w:jc w:val="both"/>
      </w:pPr>
      <w:r>
        <w:t xml:space="preserve">32. Негосударственные пенсионные фонды в течение 7 рабочих дней после поступления дополнительного стимулирующего взноса на банковский счет, указанный в договоре о передаче, направляют организации отчет об учете на счетах долгосрочных сбережений по договорам долгосрочных сбережений, в отношении которых осуществлялась государственная поддержка, дополнительных стимулирующих взносов по форме согласно </w:t>
      </w:r>
      <w:hyperlink w:anchor="P209">
        <w:r>
          <w:rPr>
            <w:color w:val="0000FF"/>
          </w:rPr>
          <w:t>приложению N 4</w:t>
        </w:r>
      </w:hyperlink>
      <w:r>
        <w:t xml:space="preserve"> и администратору софинансирования - сводную информацию о размерах дополнительных стимулирующих взносов, которые учтены на счетах долгосрочных сбережений по договорам долгосрочных сбережений, в отношении которых осуществлялась государственная поддержка, с указанием сведений, предусмотренных </w:t>
      </w:r>
      <w:hyperlink w:anchor="P41">
        <w:r>
          <w:rPr>
            <w:color w:val="0000FF"/>
          </w:rPr>
          <w:t>пунктом 7</w:t>
        </w:r>
      </w:hyperlink>
      <w:r>
        <w:t xml:space="preserve"> настоящих Правил.</w:t>
      </w:r>
    </w:p>
    <w:p w:rsidR="00B21D67" w:rsidRDefault="00B21D67">
      <w:pPr>
        <w:pStyle w:val="ConsPlusNormal"/>
        <w:spacing w:before="200"/>
        <w:ind w:firstLine="540"/>
        <w:jc w:val="both"/>
      </w:pPr>
      <w:bookmarkStart w:id="15" w:name="P82"/>
      <w:bookmarkEnd w:id="15"/>
      <w:r>
        <w:t>33. В случае наличия нераспределенных остатков дополнительного стимулирующего взноса на счетах негосударственных пенсионных фондов после учета на счетах долгосрочных сбережений по договорам долгосрочных сбережений, в отношении которых осуществлялась государственная поддержка, за исключением дополнительного стимулирующего взноса, подлежащего включению в выплаты правопреемникам, направлению в страховой резерв негосударственного пенсионного фонда или включению в выкупную сумму, переводимую в другой негосударственный пенсионный фонд, в качестве сберегательного взноса по иному договору долгосрочных сбережений (далее - остатки дополнительного стимулирующего взноса), остатки дополнительного стимулирующего взноса подлежат возврату в течение 2 рабочих дней на лицевой счет организации, открытый в территориальном органе Федерального казначейства организации как получателю субсидии по государственной поддержке.</w:t>
      </w:r>
    </w:p>
    <w:p w:rsidR="00B21D67" w:rsidRDefault="00B21D67">
      <w:pPr>
        <w:pStyle w:val="ConsPlusNormal"/>
        <w:spacing w:before="200"/>
        <w:ind w:firstLine="540"/>
        <w:jc w:val="both"/>
      </w:pPr>
      <w:r>
        <w:t xml:space="preserve">34. Организация в течение 3 рабочих дней с момента зачисления остатков дополнительного стимулирующего взноса на лицевой счет организации, указанный в </w:t>
      </w:r>
      <w:hyperlink w:anchor="P82">
        <w:r>
          <w:rPr>
            <w:color w:val="0000FF"/>
          </w:rPr>
          <w:t>пункте 33</w:t>
        </w:r>
      </w:hyperlink>
      <w:r>
        <w:t xml:space="preserve"> настоящих Правил, осуществляет перечисление остатков дополнительного стимулирующего взноса в качестве остатка средств субсидии по государственной поддержке (далее - остаток средств субсидии по государственной поддержке) на лицевой счет Министерства финансов Российской Федерации.</w:t>
      </w:r>
    </w:p>
    <w:p w:rsidR="00B21D67" w:rsidRDefault="00B21D67">
      <w:pPr>
        <w:pStyle w:val="ConsPlusNormal"/>
        <w:spacing w:before="200"/>
        <w:ind w:firstLine="540"/>
        <w:jc w:val="both"/>
      </w:pPr>
      <w:r>
        <w:t>35. Министерство финансов Российской Федерации в течение 3 рабочих дней со дня зачисления остатка средств субсидии по государственной поддержке на лицевой счет Министерства финансов Российской Федерации осуществляет перевод остатка средств субсидии по государственной поддержке с лицевого счета Министерства финансов Российской Федерации в доход федерального бюджета.</w:t>
      </w:r>
    </w:p>
    <w:p w:rsidR="00B21D67" w:rsidRDefault="00B21D67">
      <w:pPr>
        <w:pStyle w:val="ConsPlusNormal"/>
        <w:spacing w:before="200"/>
        <w:ind w:firstLine="540"/>
        <w:jc w:val="both"/>
      </w:pPr>
      <w:r>
        <w:t>36. В случае если для осуществления государственной поддержки были использованы только средства резерва, остаток средств субсидии по государственной поддержке подлежит направлению в Фонд пенсионного и социального страхования Российской Федерации межбюджетным трансфертом из федерального бюджета в бюджет Фонда пенсионного и социального страхования Российской Федерации в установленном порядке.</w:t>
      </w:r>
    </w:p>
    <w:p w:rsidR="00B21D67" w:rsidRDefault="00B21D67">
      <w:pPr>
        <w:pStyle w:val="ConsPlusNormal"/>
        <w:spacing w:before="200"/>
        <w:ind w:firstLine="540"/>
        <w:jc w:val="both"/>
      </w:pPr>
      <w:r>
        <w:t>В случае если для осуществления государственной поддержки были использованы только средства Фонда национального благосостояния, остаток средств субсидии по государственной поддержке по поручению Министерства финансов Российской Федерации подлежит перечислению Федеральным казначейством с единого счета федерального бюджета в валюте Российской Федерации на счет по учету средств Фонда национального благосостояния, открытый Федеральному казначейству в Центральном банке Российской Федерации в валюте Российской Федерации.</w:t>
      </w:r>
    </w:p>
    <w:p w:rsidR="00B21D67" w:rsidRDefault="00B21D67">
      <w:pPr>
        <w:pStyle w:val="ConsPlusNormal"/>
        <w:spacing w:before="200"/>
        <w:ind w:firstLine="540"/>
        <w:jc w:val="both"/>
      </w:pPr>
      <w:r>
        <w:t>В случае если для осуществления государственной поддержки были использованы средства резерва и средства Фонда национального благосостояния, остаток средств субсидии по государственной поддержке в соотношении, равном соотношению средств резерва и средств Фонда национального благосостояния в общем объеме государственной поддержки в текущем году, подлежит:</w:t>
      </w:r>
    </w:p>
    <w:p w:rsidR="00B21D67" w:rsidRDefault="00B21D67">
      <w:pPr>
        <w:pStyle w:val="ConsPlusNormal"/>
        <w:spacing w:before="200"/>
        <w:ind w:firstLine="540"/>
        <w:jc w:val="both"/>
      </w:pPr>
      <w:r>
        <w:lastRenderedPageBreak/>
        <w:t>направлению в Фонд пенсионного и социального страхования Российской Федерации межбюджетным трансфертом из федерального бюджета в бюджет Фонда пенсионного и социального страхования Российской Федерации в установленном порядке;</w:t>
      </w:r>
    </w:p>
    <w:p w:rsidR="00B21D67" w:rsidRDefault="00B21D67">
      <w:pPr>
        <w:pStyle w:val="ConsPlusNormal"/>
        <w:spacing w:before="200"/>
        <w:ind w:firstLine="540"/>
        <w:jc w:val="both"/>
      </w:pPr>
      <w:r>
        <w:t>перечислению Федеральным казначейством с единого счета федерального бюджета в валюте Российской Федерации по поручению Министерства финансов Российской Федерации на счет по учету средств Фонда национального благосостояния, открытый Федеральному казначейству в Центральном банке Российской Федерации в валюте Российской Федерации.</w:t>
      </w:r>
    </w:p>
    <w:p w:rsidR="00B21D67" w:rsidRDefault="00B21D67">
      <w:pPr>
        <w:pStyle w:val="ConsPlusNormal"/>
        <w:spacing w:before="200"/>
        <w:ind w:firstLine="540"/>
        <w:jc w:val="both"/>
      </w:pPr>
      <w:r>
        <w:t>37. Взаимодействие администратора софинансирования, негосударственных пенсионных фондов и Федеральной налоговой службы осуществляется с использованием единой системы межведомственного электронного взаимодействия.</w:t>
      </w:r>
    </w:p>
    <w:p w:rsidR="00B21D67" w:rsidRDefault="00B21D67">
      <w:pPr>
        <w:pStyle w:val="ConsPlusNormal"/>
        <w:spacing w:before="200"/>
        <w:ind w:firstLine="540"/>
        <w:jc w:val="both"/>
      </w:pPr>
      <w:r>
        <w:t xml:space="preserve">Обмен информацией, предусмотренной </w:t>
      </w:r>
      <w:hyperlink w:anchor="P52">
        <w:r>
          <w:rPr>
            <w:color w:val="0000FF"/>
          </w:rPr>
          <w:t>пунктами 11</w:t>
        </w:r>
      </w:hyperlink>
      <w:r>
        <w:t xml:space="preserve">, </w:t>
      </w:r>
      <w:hyperlink w:anchor="P58">
        <w:r>
          <w:rPr>
            <w:color w:val="0000FF"/>
          </w:rPr>
          <w:t>17</w:t>
        </w:r>
      </w:hyperlink>
      <w:r>
        <w:t xml:space="preserve"> и </w:t>
      </w:r>
      <w:hyperlink w:anchor="P59">
        <w:r>
          <w:rPr>
            <w:color w:val="0000FF"/>
          </w:rPr>
          <w:t>18</w:t>
        </w:r>
      </w:hyperlink>
      <w:r>
        <w:t xml:space="preserve"> настоящих Правил, между Федеральной налоговой службой и администратором софинансирования осуществляется в порядке, установленном </w:t>
      </w:r>
      <w:hyperlink r:id="rId17">
        <w:r>
          <w:rPr>
            <w:color w:val="0000FF"/>
          </w:rPr>
          <w:t>Положением</w:t>
        </w:r>
      </w:hyperlink>
      <w:r>
        <w:t xml:space="preserve"> о единой системе межведомственного электронного взаимодействия, утвержденным постановлением Правительства Российской Федерации от 8 сентября 2010 г. N 697 "О единой системе межведомственного электронного взаимодействия". Форматы сведений, используемых при обмене информацией между Федеральной налоговой службой и администратором софинансирования, утверждаются Федеральной налоговой службой по согласованию с администратором софинансирования.</w:t>
      </w:r>
    </w:p>
    <w:p w:rsidR="00B21D67" w:rsidRDefault="00B21D67">
      <w:pPr>
        <w:pStyle w:val="ConsPlusNormal"/>
        <w:spacing w:before="200"/>
        <w:ind w:firstLine="540"/>
        <w:jc w:val="both"/>
      </w:pPr>
      <w:r>
        <w:t>Взаимодействие в рамках настоящих Правил между организацией и негосударственными пенсионными фондами осуществляется в единой информационной системе жилищного строительства.</w:t>
      </w: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jc w:val="right"/>
        <w:outlineLvl w:val="1"/>
      </w:pPr>
      <w:r>
        <w:t>Приложение N 1</w:t>
      </w:r>
    </w:p>
    <w:p w:rsidR="00B21D67" w:rsidRDefault="00B21D67">
      <w:pPr>
        <w:pStyle w:val="ConsPlusNormal"/>
        <w:jc w:val="right"/>
      </w:pPr>
      <w:r>
        <w:t>к Правилам осуществления</w:t>
      </w:r>
    </w:p>
    <w:p w:rsidR="00B21D67" w:rsidRDefault="00B21D67">
      <w:pPr>
        <w:pStyle w:val="ConsPlusNormal"/>
        <w:jc w:val="right"/>
      </w:pPr>
      <w:r>
        <w:t>государственной поддержки</w:t>
      </w:r>
    </w:p>
    <w:p w:rsidR="00B21D67" w:rsidRDefault="00B21D67">
      <w:pPr>
        <w:pStyle w:val="ConsPlusNormal"/>
        <w:jc w:val="right"/>
      </w:pPr>
      <w:r>
        <w:t>формирования долгосрочных</w:t>
      </w:r>
    </w:p>
    <w:p w:rsidR="00B21D67" w:rsidRDefault="00B21D67">
      <w:pPr>
        <w:pStyle w:val="ConsPlusNormal"/>
        <w:jc w:val="right"/>
      </w:pPr>
      <w:r>
        <w:t>сбережений</w:t>
      </w:r>
    </w:p>
    <w:p w:rsidR="00B21D67" w:rsidRDefault="00B21D67">
      <w:pPr>
        <w:pStyle w:val="ConsPlusNormal"/>
        <w:ind w:firstLine="540"/>
        <w:jc w:val="both"/>
      </w:pPr>
    </w:p>
    <w:p w:rsidR="00B21D67" w:rsidRDefault="00B21D67">
      <w:pPr>
        <w:pStyle w:val="ConsPlusTitle"/>
        <w:jc w:val="center"/>
      </w:pPr>
      <w:bookmarkStart w:id="16" w:name="P104"/>
      <w:bookmarkEnd w:id="16"/>
      <w:r>
        <w:t>РАСЧЕТ</w:t>
      </w:r>
    </w:p>
    <w:p w:rsidR="00B21D67" w:rsidRDefault="00B21D67">
      <w:pPr>
        <w:pStyle w:val="ConsPlusTitle"/>
        <w:jc w:val="center"/>
      </w:pPr>
      <w:r>
        <w:t>СРЕДНЕМЕСЯЧНОГО ДОХОДА ВКЛАДЧИКА - ФИЗИЧЕСКОГО ЛИЦА</w:t>
      </w:r>
    </w:p>
    <w:p w:rsidR="00B21D67" w:rsidRDefault="00B21D67">
      <w:pPr>
        <w:pStyle w:val="ConsPlusTitle"/>
        <w:jc w:val="center"/>
      </w:pPr>
      <w:r>
        <w:t>ПО ДОГОВОРУ ДОЛГОСРОЧНЫХ СБЕРЕЖЕНИЙ</w:t>
      </w:r>
    </w:p>
    <w:p w:rsidR="00B21D67" w:rsidRDefault="00B21D67">
      <w:pPr>
        <w:pStyle w:val="ConsPlusNormal"/>
        <w:jc w:val="center"/>
      </w:pPr>
    </w:p>
    <w:p w:rsidR="00B21D67" w:rsidRDefault="00B21D67">
      <w:pPr>
        <w:pStyle w:val="ConsPlusNormal"/>
        <w:ind w:firstLine="540"/>
        <w:jc w:val="both"/>
      </w:pPr>
      <w:r>
        <w:t>1. Настоящий документ устанавливает порядок расчета среднемесячного дохода вкладчика - физического лица по договору долгосрочных сбережений (далее - среднемесячный доход).</w:t>
      </w:r>
    </w:p>
    <w:p w:rsidR="00B21D67" w:rsidRDefault="00B21D67">
      <w:pPr>
        <w:pStyle w:val="ConsPlusNormal"/>
        <w:spacing w:before="200"/>
        <w:ind w:firstLine="540"/>
        <w:jc w:val="both"/>
      </w:pPr>
      <w:r>
        <w:t>2. Расчет размера среднемесячного дохода осуществляет Федеральная налоговая служба.</w:t>
      </w:r>
    </w:p>
    <w:p w:rsidR="00B21D67" w:rsidRDefault="00B21D67">
      <w:pPr>
        <w:pStyle w:val="ConsPlusNormal"/>
        <w:spacing w:before="200"/>
        <w:ind w:firstLine="540"/>
        <w:jc w:val="both"/>
      </w:pPr>
      <w:bookmarkStart w:id="17" w:name="P110"/>
      <w:bookmarkEnd w:id="17"/>
      <w:r>
        <w:t>3. Расчет размера среднемесячного дохода осуществляется на основании информации о доходах вкладчика - физического лица, используемой для расчета налога на доходы физических лиц, налогов по специальным налоговым режимам.</w:t>
      </w:r>
    </w:p>
    <w:p w:rsidR="00B21D67" w:rsidRDefault="00B21D67">
      <w:pPr>
        <w:pStyle w:val="ConsPlusNormal"/>
        <w:spacing w:before="200"/>
        <w:ind w:firstLine="540"/>
        <w:jc w:val="both"/>
      </w:pPr>
      <w:r>
        <w:t>Размер доходов вкладчика - физического лица, используемых для расчета среднемесячного дохода, определяется в соответствии с порядком определения дохода по налогу на доходы физических лиц и (или) налогам по специальным налоговым режимам для указанного вкладчика - физического лица.</w:t>
      </w:r>
    </w:p>
    <w:p w:rsidR="00B21D67" w:rsidRDefault="00B21D67">
      <w:pPr>
        <w:pStyle w:val="ConsPlusNormal"/>
        <w:spacing w:before="200"/>
        <w:ind w:firstLine="540"/>
        <w:jc w:val="both"/>
      </w:pPr>
      <w:r>
        <w:t>При расчете среднемесячного дохода не учитываются доходы в форме материальной выгоды от продажи или дарения имущества, выигрышей, полученных участниками азартных игр и участниками лотерей.</w:t>
      </w:r>
    </w:p>
    <w:p w:rsidR="00B21D67" w:rsidRDefault="00B21D67">
      <w:pPr>
        <w:pStyle w:val="ConsPlusNormal"/>
        <w:spacing w:before="200"/>
        <w:ind w:firstLine="540"/>
        <w:jc w:val="both"/>
      </w:pPr>
      <w:r>
        <w:t xml:space="preserve">При расчете среднемесячного дохода в отношении доходов по операциям с ценными бумагами и операциям с производными финансовыми инструментами учитываются документально подтвержденные и фактически осуществленные налогоплательщиком расходы, связанные с приобретением, реализацией, хранением и погашением ценных бумаг, совершением операций с производными финансовыми инструментами, исполнением и прекращением обязательств по таким сделкам, а также расходы по операциям с цифровыми финансовыми активами и (или) цифровыми </w:t>
      </w:r>
      <w:r>
        <w:lastRenderedPageBreak/>
        <w:t>правами, включающими одновременно цифровые финансовые активы и утилитарные цифровые права, в результате выкупа которых были получены соответствующие ценные бумаги, а также убытки, учитываемые при налогообложении таких доходов.</w:t>
      </w:r>
    </w:p>
    <w:p w:rsidR="00B21D67" w:rsidRDefault="00B21D67">
      <w:pPr>
        <w:pStyle w:val="ConsPlusNormal"/>
        <w:spacing w:before="200"/>
        <w:ind w:firstLine="540"/>
        <w:jc w:val="both"/>
      </w:pPr>
      <w:r>
        <w:t>При расчете среднемесячного дохода в отношении доходов от осуществления предпринимательской деятельности учитываются профессиональные налоговые вычеты.</w:t>
      </w:r>
    </w:p>
    <w:p w:rsidR="00B21D67" w:rsidRDefault="00B21D67">
      <w:pPr>
        <w:pStyle w:val="ConsPlusNormal"/>
        <w:spacing w:before="200"/>
        <w:ind w:firstLine="540"/>
        <w:jc w:val="both"/>
      </w:pPr>
      <w:r>
        <w:t>При расчете среднемесячного дохода в отношении доходов, облагаемых налогом, уплачиваемым в связи с применением упрощенной системы налогообложения, по которым объектом налогообложения признаются доходы, уменьшенные на величину расходов, учитываются понесенные вкладчиком - физическим лицом расходы.</w:t>
      </w:r>
    </w:p>
    <w:p w:rsidR="00B21D67" w:rsidRDefault="00B21D67">
      <w:pPr>
        <w:pStyle w:val="ConsPlusNormal"/>
        <w:spacing w:before="200"/>
        <w:ind w:firstLine="540"/>
        <w:jc w:val="both"/>
      </w:pPr>
      <w:r>
        <w:t>При расчете среднемесячного дохода в отношении доходов, облагаемых налогом, уплачиваемым в связи с применением единого сельскохозяйственного налога, учитываются понесенные вкладчиком - физическим лицом расходы.</w:t>
      </w:r>
    </w:p>
    <w:p w:rsidR="00B21D67" w:rsidRDefault="00B21D67">
      <w:pPr>
        <w:pStyle w:val="ConsPlusNormal"/>
        <w:spacing w:before="200"/>
        <w:ind w:firstLine="540"/>
        <w:jc w:val="both"/>
      </w:pPr>
      <w:r>
        <w:t>При расчете среднемесячного дохода в отношении доходов от предпринимательской деятельности в связи с применением патентной системы налогообложения доход определяется как денежное выражение потенциально возможного к получению индивидуальным предпринимателем годового дохода по соответствующему виду предпринимательской деятельности.</w:t>
      </w:r>
    </w:p>
    <w:p w:rsidR="00B21D67" w:rsidRDefault="00B21D67">
      <w:pPr>
        <w:pStyle w:val="ConsPlusNormal"/>
        <w:spacing w:before="200"/>
        <w:ind w:firstLine="540"/>
        <w:jc w:val="both"/>
      </w:pPr>
      <w:r>
        <w:t xml:space="preserve">4. Размер среднемесячного дохода равен результату деления общего объема доходов вкладчика - физического лица, указанных в </w:t>
      </w:r>
      <w:hyperlink w:anchor="P110">
        <w:r>
          <w:rPr>
            <w:color w:val="0000FF"/>
          </w:rPr>
          <w:t>пункте 3</w:t>
        </w:r>
      </w:hyperlink>
      <w:r>
        <w:t xml:space="preserve"> настоящего документа, полученных за год, предшествующий году осуществления расчета размера среднемесячного дохода, на 12.</w:t>
      </w: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jc w:val="right"/>
        <w:outlineLvl w:val="1"/>
      </w:pPr>
      <w:r>
        <w:t>Приложение N 2</w:t>
      </w:r>
    </w:p>
    <w:p w:rsidR="00B21D67" w:rsidRDefault="00B21D67">
      <w:pPr>
        <w:pStyle w:val="ConsPlusNormal"/>
        <w:jc w:val="right"/>
      </w:pPr>
      <w:r>
        <w:t>к Правилам осуществления</w:t>
      </w:r>
    </w:p>
    <w:p w:rsidR="00B21D67" w:rsidRDefault="00B21D67">
      <w:pPr>
        <w:pStyle w:val="ConsPlusNormal"/>
        <w:jc w:val="right"/>
      </w:pPr>
      <w:r>
        <w:t>государственной поддержки</w:t>
      </w:r>
    </w:p>
    <w:p w:rsidR="00B21D67" w:rsidRDefault="00B21D67">
      <w:pPr>
        <w:pStyle w:val="ConsPlusNormal"/>
        <w:jc w:val="right"/>
      </w:pPr>
      <w:r>
        <w:t>формирования долгосрочных</w:t>
      </w:r>
    </w:p>
    <w:p w:rsidR="00B21D67" w:rsidRDefault="00B21D67">
      <w:pPr>
        <w:pStyle w:val="ConsPlusNormal"/>
        <w:jc w:val="right"/>
      </w:pPr>
      <w:r>
        <w:t>сбережений</w:t>
      </w:r>
    </w:p>
    <w:p w:rsidR="00B21D67" w:rsidRDefault="00B21D67">
      <w:pPr>
        <w:pStyle w:val="ConsPlusNormal"/>
        <w:ind w:firstLine="540"/>
        <w:jc w:val="both"/>
      </w:pPr>
    </w:p>
    <w:p w:rsidR="00B21D67" w:rsidRDefault="00B21D67">
      <w:pPr>
        <w:pStyle w:val="ConsPlusTitle"/>
        <w:jc w:val="center"/>
      </w:pPr>
      <w:bookmarkStart w:id="18" w:name="P130"/>
      <w:bookmarkEnd w:id="18"/>
      <w:r>
        <w:t>РАСЧЕТ</w:t>
      </w:r>
    </w:p>
    <w:p w:rsidR="00B21D67" w:rsidRDefault="00B21D67">
      <w:pPr>
        <w:pStyle w:val="ConsPlusTitle"/>
        <w:jc w:val="center"/>
      </w:pPr>
      <w:r>
        <w:t>РАЗМЕРА ДОПОЛНИТЕЛЬНОГО СТИМУЛИРУЮЩЕГО ВЗНОСА ПО ДОГОВОРУ</w:t>
      </w:r>
    </w:p>
    <w:p w:rsidR="00B21D67" w:rsidRDefault="00B21D67">
      <w:pPr>
        <w:pStyle w:val="ConsPlusTitle"/>
        <w:jc w:val="center"/>
      </w:pPr>
      <w:r>
        <w:t>ДОЛГОСРОЧНЫХ СБЕРЕЖЕНИЙ</w:t>
      </w:r>
    </w:p>
    <w:p w:rsidR="00B21D67" w:rsidRDefault="00B21D67">
      <w:pPr>
        <w:pStyle w:val="ConsPlusNormal"/>
        <w:jc w:val="center"/>
      </w:pPr>
    </w:p>
    <w:p w:rsidR="00B21D67" w:rsidRDefault="00B21D67">
      <w:pPr>
        <w:pStyle w:val="ConsPlusNormal"/>
        <w:ind w:firstLine="540"/>
        <w:jc w:val="both"/>
      </w:pPr>
      <w:r>
        <w:t>1. Настоящий документ устанавливает порядок расчета дополнительного стимулирующего взноса по договору долгосрочных сбережений.</w:t>
      </w:r>
    </w:p>
    <w:p w:rsidR="00B21D67" w:rsidRDefault="00B21D67">
      <w:pPr>
        <w:pStyle w:val="ConsPlusNormal"/>
        <w:spacing w:before="200"/>
        <w:ind w:firstLine="540"/>
        <w:jc w:val="both"/>
      </w:pPr>
      <w:r>
        <w:t>2. Размер дополнительного стимулирующего взноса по договору долгосрочных сбережений (далее - стимулирующий взнос) определяется исходя из суммы уплаченных вкладчиком - физическим лицом сберегательных взносов по договору долгосрочных сбережений без учета суммы единовременного взноса, а также выкупных сумм, полученных от другого негосударственного пенсионного фонда, за предыдущий финансовый год (далее - софинансируемые взносы) дифференцированно на основании информации Федеральной налоговой службы о среднемесячных доходах физического лица.</w:t>
      </w:r>
    </w:p>
    <w:p w:rsidR="00B21D67" w:rsidRDefault="00B21D67">
      <w:pPr>
        <w:pStyle w:val="ConsPlusNormal"/>
        <w:spacing w:before="200"/>
        <w:ind w:firstLine="540"/>
        <w:jc w:val="both"/>
      </w:pPr>
      <w:r>
        <w:t>3. Расчет размера стимулирующего взноса осуществляет администратор софинансирования.</w:t>
      </w:r>
    </w:p>
    <w:p w:rsidR="00B21D67" w:rsidRDefault="00B21D67">
      <w:pPr>
        <w:pStyle w:val="ConsPlusNormal"/>
        <w:spacing w:before="200"/>
        <w:ind w:firstLine="540"/>
        <w:jc w:val="both"/>
      </w:pPr>
      <w:r>
        <w:t>4. Размер стимулирующего взноса в отношении одного вкладчика - физического лица по всем договорам долгосрочных сбережений не может превышать 36 тыс. рублей.</w:t>
      </w:r>
    </w:p>
    <w:p w:rsidR="00B21D67" w:rsidRDefault="00B21D67">
      <w:pPr>
        <w:pStyle w:val="ConsPlusNormal"/>
        <w:spacing w:before="200"/>
        <w:ind w:firstLine="540"/>
        <w:jc w:val="both"/>
      </w:pPr>
      <w:bookmarkStart w:id="19" w:name="P138"/>
      <w:bookmarkEnd w:id="19"/>
      <w:r>
        <w:t>5. Размер стимулирующего взноса для отдельного вкладчика - физического лица равен результату умножения общего объема софинансируемых взносов данного вкладчика - физического лица на соотношение государственной поддержки формирования долгосрочных сбережений к софинансируемым взносам данного вкладчика - физического лица (далее соответственно - государственная поддержка, соотношение государственной поддержки), определяется в рублях и копейках и округляется до целых копеек по правилам математического округления.</w:t>
      </w:r>
    </w:p>
    <w:p w:rsidR="00B21D67" w:rsidRDefault="00B21D67">
      <w:pPr>
        <w:pStyle w:val="ConsPlusNormal"/>
        <w:spacing w:before="200"/>
        <w:ind w:firstLine="540"/>
        <w:jc w:val="both"/>
      </w:pPr>
      <w:r>
        <w:t xml:space="preserve">Соотношение государственной поддержки определяется на основании данных о среднемесячном доходе вкладчика - физического лица. В случае если размер среднемесячного </w:t>
      </w:r>
      <w:r>
        <w:lastRenderedPageBreak/>
        <w:t>дохода вкладчика - физического лица:</w:t>
      </w:r>
    </w:p>
    <w:p w:rsidR="00B21D67" w:rsidRDefault="00B21D67">
      <w:pPr>
        <w:pStyle w:val="ConsPlusNormal"/>
        <w:spacing w:before="200"/>
        <w:ind w:firstLine="540"/>
        <w:jc w:val="both"/>
      </w:pPr>
      <w:r>
        <w:t>до 80 тысяч рублей включительно, соотношение государственной поддержки равно 1;</w:t>
      </w:r>
    </w:p>
    <w:p w:rsidR="00B21D67" w:rsidRDefault="00B21D67">
      <w:pPr>
        <w:pStyle w:val="ConsPlusNormal"/>
        <w:spacing w:before="200"/>
        <w:ind w:firstLine="540"/>
        <w:jc w:val="both"/>
      </w:pPr>
      <w:r>
        <w:t>от 80 тысяч рублей 01 копейки до 150 тысяч рублей включительно, соотношение государственной поддержки равно 0,5;</w:t>
      </w:r>
    </w:p>
    <w:p w:rsidR="00B21D67" w:rsidRDefault="00B21D67">
      <w:pPr>
        <w:pStyle w:val="ConsPlusNormal"/>
        <w:spacing w:before="200"/>
        <w:ind w:firstLine="540"/>
        <w:jc w:val="both"/>
      </w:pPr>
      <w:r>
        <w:t>от 150 тысяч рублей 01 копейки, соотношение государственной поддержки равно 0,25.</w:t>
      </w:r>
    </w:p>
    <w:p w:rsidR="00B21D67" w:rsidRDefault="00B21D67">
      <w:pPr>
        <w:pStyle w:val="ConsPlusNormal"/>
        <w:spacing w:before="200"/>
        <w:ind w:firstLine="540"/>
        <w:jc w:val="both"/>
      </w:pPr>
      <w:r>
        <w:t>В случае если в отношении вкладчика - физического лица у Федеральной налоговой службы отсутствует информация о наличии доходов, учитываемых при расчете среднемесячного дохода вкладчика - физического лица, соотношение государственной поддержки равно 1.</w:t>
      </w:r>
    </w:p>
    <w:p w:rsidR="00B21D67" w:rsidRDefault="00B21D67">
      <w:pPr>
        <w:pStyle w:val="ConsPlusNormal"/>
        <w:spacing w:before="200"/>
        <w:ind w:firstLine="540"/>
        <w:jc w:val="both"/>
      </w:pPr>
      <w:r>
        <w:t>6. В случае если общий объем софинансируемых взносов, уплаченных вкладчиком - физическим лицом в год, предшествующий году осуществления расчета размера стимулирующего взноса, составил менее 2 тыс. рублей, размер стимулирующего взноса в отношении такого вкладчика - физического лица равен нулю.</w:t>
      </w:r>
    </w:p>
    <w:p w:rsidR="00B21D67" w:rsidRDefault="00B21D67">
      <w:pPr>
        <w:pStyle w:val="ConsPlusNormal"/>
        <w:spacing w:before="200"/>
        <w:ind w:firstLine="540"/>
        <w:jc w:val="both"/>
      </w:pPr>
      <w:bookmarkStart w:id="20" w:name="P145"/>
      <w:bookmarkEnd w:id="20"/>
      <w:r>
        <w:t xml:space="preserve">7. В случае если вкладчик - физическое лицо уплатил софинансируемые взносы более чем по одному договору долгосрочных сбережений в год, предшествующий году осуществления расчета размера стимулирующего взноса, размер стимулирующего взноса по каждому договору долгосрочных сбережений такого вкладчика - физического лица, по которому были уплачены софинансируемые взносы в отчетном году, определяется как произведение размера стимулирующего взноса, рассчитанного в соответствии с </w:t>
      </w:r>
      <w:hyperlink w:anchor="P138">
        <w:r>
          <w:rPr>
            <w:color w:val="0000FF"/>
          </w:rPr>
          <w:t>пунктом 5</w:t>
        </w:r>
      </w:hyperlink>
      <w:r>
        <w:t xml:space="preserve"> настоящих Правил, и отношения размера софинансируемых взносов по соответствующему договору долгосрочных сбережений к общему размеру софинансируемых взносов вкладчика - физического лица по всем договорам долгосрочных сбережений, в рублях и копейках, округленное до целых копеек в меньшую сторону.</w:t>
      </w:r>
    </w:p>
    <w:p w:rsidR="00B21D67" w:rsidRDefault="00B21D67">
      <w:pPr>
        <w:pStyle w:val="ConsPlusNormal"/>
        <w:spacing w:before="200"/>
        <w:ind w:firstLine="540"/>
        <w:jc w:val="both"/>
      </w:pPr>
      <w:r>
        <w:t xml:space="preserve">8. В случае если в результате расчетов, указанных в </w:t>
      </w:r>
      <w:hyperlink w:anchor="P145">
        <w:r>
          <w:rPr>
            <w:color w:val="0000FF"/>
          </w:rPr>
          <w:t>пункте 7</w:t>
        </w:r>
      </w:hyperlink>
      <w:r>
        <w:t xml:space="preserve"> настоящего документа, общий размер стимулирующего взноса по каждому договору долгосрочных сбережений вкладчика - физического лица менее размера стимулирующего взноса для такого вкладчика - физического лица, рассчитанного в соответствии с </w:t>
      </w:r>
      <w:hyperlink w:anchor="P138">
        <w:r>
          <w:rPr>
            <w:color w:val="0000FF"/>
          </w:rPr>
          <w:t>пунктом 5</w:t>
        </w:r>
      </w:hyperlink>
      <w:r>
        <w:t xml:space="preserve"> настоящего документа, разница между указанными величинами включается в долю стимулирующего взноса по договору долгосрочных сбережений, по которому в отчетном году был уплачен наибольший объем софинансируемых взносов.</w:t>
      </w:r>
    </w:p>
    <w:p w:rsidR="00B21D67" w:rsidRDefault="00B21D67">
      <w:pPr>
        <w:pStyle w:val="ConsPlusNormal"/>
        <w:spacing w:before="200"/>
        <w:ind w:firstLine="540"/>
        <w:jc w:val="both"/>
      </w:pPr>
      <w:r>
        <w:t xml:space="preserve">В случае если объем софинансируемых взносов, уплаченных вкладчиком - физическим лицом в отчетном году по нескольким договорам долгосрочных сбережений, по которым был уплачен наибольший объем софинансируемых взносов, уплачен равный объем софинансируемых взносов, разница между общим размером стимулирующего взноса по каждому договору долгосрочных сбережений вкладчика - физического лица и размером стимулирующего взноса для такого вкладчика - физического лица, рассчитанного в соответствии с </w:t>
      </w:r>
      <w:hyperlink w:anchor="P138">
        <w:r>
          <w:rPr>
            <w:color w:val="0000FF"/>
          </w:rPr>
          <w:t>пунктом 5</w:t>
        </w:r>
      </w:hyperlink>
      <w:r>
        <w:t xml:space="preserve"> настоящего документа, включается в долю стимулирующего взноса по договору долгосрочных сбережений с наиболее поздней датой заключения.</w:t>
      </w: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jc w:val="right"/>
        <w:outlineLvl w:val="1"/>
      </w:pPr>
      <w:r>
        <w:t>Приложение N 3</w:t>
      </w:r>
    </w:p>
    <w:p w:rsidR="00B21D67" w:rsidRDefault="00B21D67">
      <w:pPr>
        <w:pStyle w:val="ConsPlusNormal"/>
        <w:jc w:val="right"/>
      </w:pPr>
      <w:r>
        <w:t>к Правилам осуществления</w:t>
      </w:r>
    </w:p>
    <w:p w:rsidR="00B21D67" w:rsidRDefault="00B21D67">
      <w:pPr>
        <w:pStyle w:val="ConsPlusNormal"/>
        <w:jc w:val="right"/>
      </w:pPr>
      <w:r>
        <w:t>государственной поддержки</w:t>
      </w:r>
    </w:p>
    <w:p w:rsidR="00B21D67" w:rsidRDefault="00B21D67">
      <w:pPr>
        <w:pStyle w:val="ConsPlusNormal"/>
        <w:jc w:val="right"/>
      </w:pPr>
      <w:r>
        <w:t>формирования долгосрочных</w:t>
      </w:r>
    </w:p>
    <w:p w:rsidR="00B21D67" w:rsidRDefault="00B21D67">
      <w:pPr>
        <w:pStyle w:val="ConsPlusNormal"/>
        <w:jc w:val="right"/>
      </w:pPr>
      <w:r>
        <w:t>сбережений</w:t>
      </w:r>
    </w:p>
    <w:p w:rsidR="00B21D67" w:rsidRDefault="00B21D67">
      <w:pPr>
        <w:pStyle w:val="ConsPlusNormal"/>
      </w:pPr>
    </w:p>
    <w:p w:rsidR="00B21D67" w:rsidRDefault="00B21D67">
      <w:pPr>
        <w:pStyle w:val="ConsPlusNormal"/>
        <w:jc w:val="right"/>
      </w:pPr>
      <w:r>
        <w:t>(форма)</w:t>
      </w:r>
    </w:p>
    <w:p w:rsidR="00B21D67" w:rsidRDefault="00B21D67">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2"/>
      </w:tblGrid>
      <w:tr w:rsidR="00B21D67">
        <w:tc>
          <w:tcPr>
            <w:tcW w:w="9022" w:type="dxa"/>
            <w:tcBorders>
              <w:top w:val="nil"/>
              <w:left w:val="nil"/>
              <w:bottom w:val="nil"/>
              <w:right w:val="nil"/>
            </w:tcBorders>
          </w:tcPr>
          <w:p w:rsidR="00B21D67" w:rsidRDefault="00B21D67">
            <w:pPr>
              <w:pStyle w:val="ConsPlusNormal"/>
              <w:jc w:val="center"/>
            </w:pPr>
            <w:bookmarkStart w:id="21" w:name="P161"/>
            <w:bookmarkEnd w:id="21"/>
            <w:r>
              <w:t>СВОДНАЯ ИНФОРМАЦИЯ</w:t>
            </w:r>
          </w:p>
          <w:p w:rsidR="00B21D67" w:rsidRDefault="00B21D67">
            <w:pPr>
              <w:pStyle w:val="ConsPlusNormal"/>
              <w:jc w:val="center"/>
            </w:pPr>
            <w:r>
              <w:t>о размерах дополнительных стимулирующих взносов по договорам долгосрочных сбережений</w:t>
            </w:r>
          </w:p>
        </w:tc>
      </w:tr>
    </w:tbl>
    <w:p w:rsidR="00B21D67" w:rsidRDefault="00B21D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20"/>
        <w:gridCol w:w="4410"/>
      </w:tblGrid>
      <w:tr w:rsidR="00B21D67">
        <w:tc>
          <w:tcPr>
            <w:tcW w:w="4620" w:type="dxa"/>
            <w:vMerge w:val="restart"/>
            <w:tcBorders>
              <w:top w:val="nil"/>
              <w:left w:val="nil"/>
              <w:bottom w:val="nil"/>
              <w:right w:val="nil"/>
            </w:tcBorders>
          </w:tcPr>
          <w:p w:rsidR="00B21D67" w:rsidRDefault="00B21D67">
            <w:pPr>
              <w:pStyle w:val="ConsPlusNormal"/>
              <w:jc w:val="both"/>
            </w:pPr>
          </w:p>
        </w:tc>
        <w:tc>
          <w:tcPr>
            <w:tcW w:w="4410" w:type="dxa"/>
            <w:tcBorders>
              <w:top w:val="nil"/>
              <w:left w:val="nil"/>
              <w:bottom w:val="nil"/>
              <w:right w:val="nil"/>
            </w:tcBorders>
          </w:tcPr>
          <w:p w:rsidR="00B21D67" w:rsidRDefault="00B21D67">
            <w:pPr>
              <w:pStyle w:val="ConsPlusNormal"/>
              <w:jc w:val="center"/>
            </w:pPr>
            <w:r>
              <w:t>20__ год</w:t>
            </w:r>
          </w:p>
        </w:tc>
      </w:tr>
      <w:tr w:rsidR="00B21D67">
        <w:tc>
          <w:tcPr>
            <w:tcW w:w="4620" w:type="dxa"/>
            <w:vMerge/>
            <w:tcBorders>
              <w:top w:val="nil"/>
              <w:left w:val="nil"/>
              <w:bottom w:val="nil"/>
              <w:right w:val="nil"/>
            </w:tcBorders>
          </w:tcPr>
          <w:p w:rsidR="00B21D67" w:rsidRDefault="00B21D67">
            <w:pPr>
              <w:pStyle w:val="ConsPlusNormal"/>
            </w:pPr>
          </w:p>
        </w:tc>
        <w:tc>
          <w:tcPr>
            <w:tcW w:w="4410" w:type="dxa"/>
            <w:tcBorders>
              <w:top w:val="nil"/>
              <w:left w:val="nil"/>
              <w:bottom w:val="nil"/>
              <w:right w:val="nil"/>
            </w:tcBorders>
          </w:tcPr>
          <w:p w:rsidR="00B21D67" w:rsidRDefault="00B21D67">
            <w:pPr>
              <w:pStyle w:val="ConsPlusNormal"/>
              <w:jc w:val="center"/>
            </w:pPr>
            <w:r>
              <w:t xml:space="preserve">(год осуществления государственной </w:t>
            </w:r>
            <w:r>
              <w:lastRenderedPageBreak/>
              <w:t>поддержки формирования долгосрочных сбережений)</w:t>
            </w:r>
          </w:p>
        </w:tc>
      </w:tr>
    </w:tbl>
    <w:p w:rsidR="00B21D67" w:rsidRDefault="00B21D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5"/>
        <w:gridCol w:w="1278"/>
        <w:gridCol w:w="1251"/>
        <w:gridCol w:w="2136"/>
        <w:gridCol w:w="1988"/>
      </w:tblGrid>
      <w:tr w:rsidR="00B21D67">
        <w:tc>
          <w:tcPr>
            <w:tcW w:w="4914" w:type="dxa"/>
            <w:gridSpan w:val="3"/>
          </w:tcPr>
          <w:p w:rsidR="00B21D67" w:rsidRDefault="00B21D67">
            <w:pPr>
              <w:pStyle w:val="ConsPlusNormal"/>
              <w:jc w:val="center"/>
            </w:pPr>
            <w:r>
              <w:t>Сведения о негосударственном пенсионном фонде</w:t>
            </w:r>
          </w:p>
        </w:tc>
        <w:tc>
          <w:tcPr>
            <w:tcW w:w="2136" w:type="dxa"/>
            <w:vMerge w:val="restart"/>
          </w:tcPr>
          <w:p w:rsidR="00B21D67" w:rsidRDefault="00B21D67">
            <w:pPr>
              <w:pStyle w:val="ConsPlusNormal"/>
              <w:jc w:val="center"/>
            </w:pPr>
            <w:r>
              <w:t>Объем сберегательных взносов, за исключением единовременного взноса и выкупных сумм, полученных от другого негосударственного пенсионного фонда</w:t>
            </w:r>
          </w:p>
          <w:p w:rsidR="00B21D67" w:rsidRDefault="00B21D67">
            <w:pPr>
              <w:pStyle w:val="ConsPlusNormal"/>
              <w:jc w:val="center"/>
            </w:pPr>
            <w:r>
              <w:t>(рублей)</w:t>
            </w:r>
          </w:p>
        </w:tc>
        <w:tc>
          <w:tcPr>
            <w:tcW w:w="1988" w:type="dxa"/>
            <w:vMerge w:val="restart"/>
          </w:tcPr>
          <w:p w:rsidR="00B21D67" w:rsidRDefault="00B21D67">
            <w:pPr>
              <w:pStyle w:val="ConsPlusNormal"/>
              <w:jc w:val="center"/>
            </w:pPr>
            <w:r>
              <w:t>Объем государственной поддержки формирования долгосрочных сбережений</w:t>
            </w:r>
          </w:p>
          <w:p w:rsidR="00B21D67" w:rsidRDefault="00B21D67">
            <w:pPr>
              <w:pStyle w:val="ConsPlusNormal"/>
              <w:jc w:val="center"/>
            </w:pPr>
            <w:r>
              <w:t>(рублей)</w:t>
            </w:r>
          </w:p>
        </w:tc>
      </w:tr>
      <w:tr w:rsidR="00B21D67">
        <w:tc>
          <w:tcPr>
            <w:tcW w:w="2385" w:type="dxa"/>
          </w:tcPr>
          <w:p w:rsidR="00B21D67" w:rsidRDefault="00B21D67">
            <w:pPr>
              <w:pStyle w:val="ConsPlusNormal"/>
              <w:jc w:val="center"/>
            </w:pPr>
            <w:r>
              <w:t>наименование негосударственного пенсионного фонда</w:t>
            </w:r>
          </w:p>
        </w:tc>
        <w:tc>
          <w:tcPr>
            <w:tcW w:w="1278" w:type="dxa"/>
          </w:tcPr>
          <w:p w:rsidR="00B21D67" w:rsidRDefault="00B21D67">
            <w:pPr>
              <w:pStyle w:val="ConsPlusNormal"/>
              <w:jc w:val="center"/>
            </w:pPr>
            <w:r>
              <w:t>основной государственный регистрационный номер (ОГРН)</w:t>
            </w:r>
          </w:p>
        </w:tc>
        <w:tc>
          <w:tcPr>
            <w:tcW w:w="1251" w:type="dxa"/>
          </w:tcPr>
          <w:p w:rsidR="00B21D67" w:rsidRDefault="00B21D67">
            <w:pPr>
              <w:pStyle w:val="ConsPlusNormal"/>
              <w:jc w:val="center"/>
            </w:pPr>
            <w:r>
              <w:t>индивидуальный номер налогоплательщика (ИНН)</w:t>
            </w:r>
          </w:p>
        </w:tc>
        <w:tc>
          <w:tcPr>
            <w:tcW w:w="2136" w:type="dxa"/>
            <w:vMerge/>
          </w:tcPr>
          <w:p w:rsidR="00B21D67" w:rsidRDefault="00B21D67">
            <w:pPr>
              <w:pStyle w:val="ConsPlusNormal"/>
            </w:pPr>
          </w:p>
        </w:tc>
        <w:tc>
          <w:tcPr>
            <w:tcW w:w="1988" w:type="dxa"/>
            <w:vMerge/>
          </w:tcPr>
          <w:p w:rsidR="00B21D67" w:rsidRDefault="00B21D67">
            <w:pPr>
              <w:pStyle w:val="ConsPlusNormal"/>
            </w:pPr>
          </w:p>
        </w:tc>
      </w:tr>
      <w:tr w:rsidR="00B21D67">
        <w:tc>
          <w:tcPr>
            <w:tcW w:w="2385" w:type="dxa"/>
          </w:tcPr>
          <w:p w:rsidR="00B21D67" w:rsidRDefault="00B21D67">
            <w:pPr>
              <w:pStyle w:val="ConsPlusNormal"/>
              <w:jc w:val="center"/>
            </w:pPr>
            <w:r>
              <w:t>1</w:t>
            </w:r>
          </w:p>
        </w:tc>
        <w:tc>
          <w:tcPr>
            <w:tcW w:w="1278" w:type="dxa"/>
          </w:tcPr>
          <w:p w:rsidR="00B21D67" w:rsidRDefault="00B21D67">
            <w:pPr>
              <w:pStyle w:val="ConsPlusNormal"/>
              <w:jc w:val="center"/>
            </w:pPr>
            <w:r>
              <w:t>2</w:t>
            </w:r>
          </w:p>
        </w:tc>
        <w:tc>
          <w:tcPr>
            <w:tcW w:w="1251" w:type="dxa"/>
          </w:tcPr>
          <w:p w:rsidR="00B21D67" w:rsidRDefault="00B21D67">
            <w:pPr>
              <w:pStyle w:val="ConsPlusNormal"/>
              <w:jc w:val="center"/>
            </w:pPr>
            <w:r>
              <w:t>3</w:t>
            </w:r>
          </w:p>
        </w:tc>
        <w:tc>
          <w:tcPr>
            <w:tcW w:w="2136" w:type="dxa"/>
          </w:tcPr>
          <w:p w:rsidR="00B21D67" w:rsidRDefault="00B21D67">
            <w:pPr>
              <w:pStyle w:val="ConsPlusNormal"/>
              <w:jc w:val="center"/>
            </w:pPr>
            <w:r>
              <w:t>4</w:t>
            </w:r>
          </w:p>
        </w:tc>
        <w:tc>
          <w:tcPr>
            <w:tcW w:w="1988" w:type="dxa"/>
          </w:tcPr>
          <w:p w:rsidR="00B21D67" w:rsidRDefault="00B21D67">
            <w:pPr>
              <w:pStyle w:val="ConsPlusNormal"/>
              <w:jc w:val="center"/>
            </w:pPr>
            <w:r>
              <w:t>5</w:t>
            </w:r>
          </w:p>
        </w:tc>
      </w:tr>
      <w:tr w:rsidR="00B21D67">
        <w:tc>
          <w:tcPr>
            <w:tcW w:w="2385" w:type="dxa"/>
          </w:tcPr>
          <w:p w:rsidR="00B21D67" w:rsidRDefault="00B21D67">
            <w:pPr>
              <w:pStyle w:val="ConsPlusNormal"/>
            </w:pPr>
            <w:r>
              <w:t>1.</w:t>
            </w:r>
          </w:p>
        </w:tc>
        <w:tc>
          <w:tcPr>
            <w:tcW w:w="1278" w:type="dxa"/>
          </w:tcPr>
          <w:p w:rsidR="00B21D67" w:rsidRDefault="00B21D67">
            <w:pPr>
              <w:pStyle w:val="ConsPlusNormal"/>
            </w:pPr>
          </w:p>
        </w:tc>
        <w:tc>
          <w:tcPr>
            <w:tcW w:w="1251" w:type="dxa"/>
          </w:tcPr>
          <w:p w:rsidR="00B21D67" w:rsidRDefault="00B21D67">
            <w:pPr>
              <w:pStyle w:val="ConsPlusNormal"/>
            </w:pPr>
          </w:p>
        </w:tc>
        <w:tc>
          <w:tcPr>
            <w:tcW w:w="2136" w:type="dxa"/>
          </w:tcPr>
          <w:p w:rsidR="00B21D67" w:rsidRDefault="00B21D67">
            <w:pPr>
              <w:pStyle w:val="ConsPlusNormal"/>
            </w:pPr>
          </w:p>
        </w:tc>
        <w:tc>
          <w:tcPr>
            <w:tcW w:w="1988" w:type="dxa"/>
          </w:tcPr>
          <w:p w:rsidR="00B21D67" w:rsidRDefault="00B21D67">
            <w:pPr>
              <w:pStyle w:val="ConsPlusNormal"/>
            </w:pPr>
          </w:p>
        </w:tc>
      </w:tr>
      <w:tr w:rsidR="00B21D67">
        <w:tc>
          <w:tcPr>
            <w:tcW w:w="2385" w:type="dxa"/>
          </w:tcPr>
          <w:p w:rsidR="00B21D67" w:rsidRDefault="00B21D67">
            <w:pPr>
              <w:pStyle w:val="ConsPlusNormal"/>
            </w:pPr>
            <w:r>
              <w:t>2.</w:t>
            </w:r>
          </w:p>
        </w:tc>
        <w:tc>
          <w:tcPr>
            <w:tcW w:w="1278" w:type="dxa"/>
          </w:tcPr>
          <w:p w:rsidR="00B21D67" w:rsidRDefault="00B21D67">
            <w:pPr>
              <w:pStyle w:val="ConsPlusNormal"/>
            </w:pPr>
          </w:p>
        </w:tc>
        <w:tc>
          <w:tcPr>
            <w:tcW w:w="1251" w:type="dxa"/>
          </w:tcPr>
          <w:p w:rsidR="00B21D67" w:rsidRDefault="00B21D67">
            <w:pPr>
              <w:pStyle w:val="ConsPlusNormal"/>
            </w:pPr>
          </w:p>
        </w:tc>
        <w:tc>
          <w:tcPr>
            <w:tcW w:w="2136" w:type="dxa"/>
          </w:tcPr>
          <w:p w:rsidR="00B21D67" w:rsidRDefault="00B21D67">
            <w:pPr>
              <w:pStyle w:val="ConsPlusNormal"/>
            </w:pPr>
          </w:p>
        </w:tc>
        <w:tc>
          <w:tcPr>
            <w:tcW w:w="1988" w:type="dxa"/>
          </w:tcPr>
          <w:p w:rsidR="00B21D67" w:rsidRDefault="00B21D67">
            <w:pPr>
              <w:pStyle w:val="ConsPlusNormal"/>
            </w:pPr>
          </w:p>
        </w:tc>
      </w:tr>
      <w:tr w:rsidR="00B21D67">
        <w:tc>
          <w:tcPr>
            <w:tcW w:w="2385" w:type="dxa"/>
          </w:tcPr>
          <w:p w:rsidR="00B21D67" w:rsidRDefault="00B21D67">
            <w:pPr>
              <w:pStyle w:val="ConsPlusNormal"/>
              <w:jc w:val="center"/>
            </w:pPr>
            <w:r>
              <w:t>Итого</w:t>
            </w:r>
          </w:p>
        </w:tc>
        <w:tc>
          <w:tcPr>
            <w:tcW w:w="1278" w:type="dxa"/>
          </w:tcPr>
          <w:p w:rsidR="00B21D67" w:rsidRDefault="00B21D67">
            <w:pPr>
              <w:pStyle w:val="ConsPlusNormal"/>
            </w:pPr>
          </w:p>
        </w:tc>
        <w:tc>
          <w:tcPr>
            <w:tcW w:w="1251" w:type="dxa"/>
          </w:tcPr>
          <w:p w:rsidR="00B21D67" w:rsidRDefault="00B21D67">
            <w:pPr>
              <w:pStyle w:val="ConsPlusNormal"/>
            </w:pPr>
          </w:p>
        </w:tc>
        <w:tc>
          <w:tcPr>
            <w:tcW w:w="2136" w:type="dxa"/>
          </w:tcPr>
          <w:p w:rsidR="00B21D67" w:rsidRDefault="00B21D67">
            <w:pPr>
              <w:pStyle w:val="ConsPlusNormal"/>
            </w:pPr>
          </w:p>
        </w:tc>
        <w:tc>
          <w:tcPr>
            <w:tcW w:w="1988" w:type="dxa"/>
          </w:tcPr>
          <w:p w:rsidR="00B21D67" w:rsidRDefault="00B21D67">
            <w:pPr>
              <w:pStyle w:val="ConsPlusNormal"/>
            </w:pPr>
          </w:p>
        </w:tc>
      </w:tr>
    </w:tbl>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jc w:val="right"/>
        <w:outlineLvl w:val="1"/>
      </w:pPr>
      <w:r>
        <w:t>Приложение N 4</w:t>
      </w:r>
    </w:p>
    <w:p w:rsidR="00B21D67" w:rsidRDefault="00B21D67">
      <w:pPr>
        <w:pStyle w:val="ConsPlusNormal"/>
        <w:jc w:val="right"/>
      </w:pPr>
      <w:r>
        <w:t>к Правилам осуществления</w:t>
      </w:r>
    </w:p>
    <w:p w:rsidR="00B21D67" w:rsidRDefault="00B21D67">
      <w:pPr>
        <w:pStyle w:val="ConsPlusNormal"/>
        <w:jc w:val="right"/>
      </w:pPr>
      <w:r>
        <w:t>государственной поддержки</w:t>
      </w:r>
    </w:p>
    <w:p w:rsidR="00B21D67" w:rsidRDefault="00B21D67">
      <w:pPr>
        <w:pStyle w:val="ConsPlusNormal"/>
        <w:jc w:val="right"/>
      </w:pPr>
      <w:r>
        <w:t>формирования долгосрочных</w:t>
      </w:r>
    </w:p>
    <w:p w:rsidR="00B21D67" w:rsidRDefault="00B21D67">
      <w:pPr>
        <w:pStyle w:val="ConsPlusNormal"/>
        <w:jc w:val="right"/>
      </w:pPr>
      <w:r>
        <w:t>сбережений</w:t>
      </w:r>
    </w:p>
    <w:p w:rsidR="00B21D67" w:rsidRDefault="00B21D67">
      <w:pPr>
        <w:pStyle w:val="ConsPlusNormal"/>
        <w:ind w:firstLine="540"/>
        <w:jc w:val="both"/>
      </w:pPr>
    </w:p>
    <w:p w:rsidR="00B21D67" w:rsidRDefault="00B21D67">
      <w:pPr>
        <w:pStyle w:val="ConsPlusNormal"/>
        <w:jc w:val="right"/>
      </w:pPr>
      <w:r>
        <w:t>(форма)</w:t>
      </w:r>
    </w:p>
    <w:p w:rsidR="00B21D67" w:rsidRDefault="00B21D67">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22"/>
      </w:tblGrid>
      <w:tr w:rsidR="00B21D67">
        <w:tc>
          <w:tcPr>
            <w:tcW w:w="9022" w:type="dxa"/>
            <w:tcBorders>
              <w:top w:val="nil"/>
              <w:left w:val="nil"/>
              <w:bottom w:val="nil"/>
              <w:right w:val="nil"/>
            </w:tcBorders>
          </w:tcPr>
          <w:p w:rsidR="00B21D67" w:rsidRDefault="00B21D67">
            <w:pPr>
              <w:pStyle w:val="ConsPlusNormal"/>
              <w:jc w:val="center"/>
            </w:pPr>
            <w:bookmarkStart w:id="22" w:name="P209"/>
            <w:bookmarkEnd w:id="22"/>
            <w:r>
              <w:t>ОТЧЕТ</w:t>
            </w:r>
          </w:p>
          <w:p w:rsidR="00B21D67" w:rsidRDefault="00B21D67">
            <w:pPr>
              <w:pStyle w:val="ConsPlusNormal"/>
              <w:jc w:val="center"/>
            </w:pPr>
            <w:r>
              <w:t>об учете на счетах долгосрочных сбережений по договорам долгосрочных сбережений, в отношении которых осуществлялась государственная поддержка формирования долгосрочных сбережений, дополнительных стимулирующих взносов</w:t>
            </w:r>
          </w:p>
        </w:tc>
      </w:tr>
      <w:tr w:rsidR="00B21D67">
        <w:tc>
          <w:tcPr>
            <w:tcW w:w="9022" w:type="dxa"/>
            <w:tcBorders>
              <w:top w:val="nil"/>
              <w:left w:val="nil"/>
              <w:bottom w:val="single" w:sz="4" w:space="0" w:color="auto"/>
              <w:right w:val="nil"/>
            </w:tcBorders>
          </w:tcPr>
          <w:p w:rsidR="00B21D67" w:rsidRDefault="00B21D67">
            <w:pPr>
              <w:pStyle w:val="ConsPlusNormal"/>
              <w:jc w:val="center"/>
            </w:pPr>
          </w:p>
        </w:tc>
      </w:tr>
      <w:tr w:rsidR="00B21D67">
        <w:tblPrEx>
          <w:tblBorders>
            <w:insideH w:val="single" w:sz="4" w:space="0" w:color="auto"/>
          </w:tblBorders>
        </w:tblPrEx>
        <w:tc>
          <w:tcPr>
            <w:tcW w:w="9022" w:type="dxa"/>
            <w:tcBorders>
              <w:top w:val="single" w:sz="4" w:space="0" w:color="auto"/>
              <w:left w:val="nil"/>
              <w:bottom w:val="nil"/>
              <w:right w:val="nil"/>
            </w:tcBorders>
          </w:tcPr>
          <w:p w:rsidR="00B21D67" w:rsidRDefault="00B21D67">
            <w:pPr>
              <w:pStyle w:val="ConsPlusNormal"/>
              <w:jc w:val="center"/>
            </w:pPr>
            <w:r>
              <w:t>(наименование негосударственного пенсионного фонда)</w:t>
            </w:r>
          </w:p>
        </w:tc>
      </w:tr>
    </w:tbl>
    <w:p w:rsidR="00B21D67" w:rsidRDefault="00B21D6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20"/>
        <w:gridCol w:w="4410"/>
      </w:tblGrid>
      <w:tr w:rsidR="00B21D67">
        <w:tc>
          <w:tcPr>
            <w:tcW w:w="4620" w:type="dxa"/>
            <w:vMerge w:val="restart"/>
            <w:tcBorders>
              <w:top w:val="nil"/>
              <w:left w:val="nil"/>
              <w:bottom w:val="nil"/>
              <w:right w:val="nil"/>
            </w:tcBorders>
          </w:tcPr>
          <w:p w:rsidR="00B21D67" w:rsidRDefault="00B21D67">
            <w:pPr>
              <w:pStyle w:val="ConsPlusNormal"/>
              <w:jc w:val="both"/>
            </w:pPr>
          </w:p>
        </w:tc>
        <w:tc>
          <w:tcPr>
            <w:tcW w:w="4410" w:type="dxa"/>
            <w:tcBorders>
              <w:top w:val="nil"/>
              <w:left w:val="nil"/>
              <w:bottom w:val="nil"/>
              <w:right w:val="nil"/>
            </w:tcBorders>
          </w:tcPr>
          <w:p w:rsidR="00B21D67" w:rsidRDefault="00B21D67">
            <w:pPr>
              <w:pStyle w:val="ConsPlusNormal"/>
              <w:jc w:val="center"/>
            </w:pPr>
            <w:r>
              <w:t>20__ год</w:t>
            </w:r>
          </w:p>
        </w:tc>
      </w:tr>
      <w:tr w:rsidR="00B21D67">
        <w:tc>
          <w:tcPr>
            <w:tcW w:w="4620" w:type="dxa"/>
            <w:vMerge/>
            <w:tcBorders>
              <w:top w:val="nil"/>
              <w:left w:val="nil"/>
              <w:bottom w:val="nil"/>
              <w:right w:val="nil"/>
            </w:tcBorders>
          </w:tcPr>
          <w:p w:rsidR="00B21D67" w:rsidRDefault="00B21D67">
            <w:pPr>
              <w:pStyle w:val="ConsPlusNormal"/>
            </w:pPr>
          </w:p>
        </w:tc>
        <w:tc>
          <w:tcPr>
            <w:tcW w:w="4410" w:type="dxa"/>
            <w:tcBorders>
              <w:top w:val="nil"/>
              <w:left w:val="nil"/>
              <w:bottom w:val="nil"/>
              <w:right w:val="nil"/>
            </w:tcBorders>
          </w:tcPr>
          <w:p w:rsidR="00B21D67" w:rsidRDefault="00B21D67">
            <w:pPr>
              <w:pStyle w:val="ConsPlusNormal"/>
              <w:jc w:val="center"/>
            </w:pPr>
            <w:r>
              <w:t>(год осуществления государственной поддержки формирования долгосрочных сбережений)</w:t>
            </w:r>
          </w:p>
        </w:tc>
      </w:tr>
    </w:tbl>
    <w:p w:rsidR="00B21D67" w:rsidRDefault="00B21D6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0"/>
        <w:gridCol w:w="1095"/>
        <w:gridCol w:w="1396"/>
        <w:gridCol w:w="1214"/>
        <w:gridCol w:w="1484"/>
        <w:gridCol w:w="1935"/>
      </w:tblGrid>
      <w:tr w:rsidR="00B21D67">
        <w:tc>
          <w:tcPr>
            <w:tcW w:w="1920" w:type="dxa"/>
          </w:tcPr>
          <w:p w:rsidR="00B21D67" w:rsidRDefault="00B21D67">
            <w:pPr>
              <w:pStyle w:val="ConsPlusNormal"/>
              <w:jc w:val="center"/>
            </w:pPr>
            <w:r>
              <w:t xml:space="preserve">Общий размер дополнительных стимулирующих взносов, поступивших от организации, определенной в целях осуществления </w:t>
            </w:r>
            <w:r>
              <w:lastRenderedPageBreak/>
              <w:t>государственной поддержки формирования долгосрочных сбережений в соответствии с распоряжением Правительства Российской Федерации</w:t>
            </w:r>
          </w:p>
          <w:p w:rsidR="00B21D67" w:rsidRDefault="00B21D67">
            <w:pPr>
              <w:pStyle w:val="ConsPlusNormal"/>
              <w:jc w:val="center"/>
            </w:pPr>
            <w:r>
              <w:t>от ______ N ___</w:t>
            </w:r>
          </w:p>
          <w:p w:rsidR="00B21D67" w:rsidRDefault="00B21D67">
            <w:pPr>
              <w:pStyle w:val="ConsPlusNormal"/>
              <w:jc w:val="center"/>
            </w:pPr>
            <w:r>
              <w:t>(рублей)</w:t>
            </w:r>
          </w:p>
        </w:tc>
        <w:tc>
          <w:tcPr>
            <w:tcW w:w="1095" w:type="dxa"/>
          </w:tcPr>
          <w:p w:rsidR="00B21D67" w:rsidRDefault="00B21D67">
            <w:pPr>
              <w:pStyle w:val="ConsPlusNormal"/>
              <w:jc w:val="center"/>
            </w:pPr>
            <w:r>
              <w:lastRenderedPageBreak/>
              <w:t xml:space="preserve">Общий размер дополнительных стимулирующих взносов, учтенных на счетах </w:t>
            </w:r>
            <w:r>
              <w:lastRenderedPageBreak/>
              <w:t>долгосрочных сбережений</w:t>
            </w:r>
          </w:p>
          <w:p w:rsidR="00B21D67" w:rsidRDefault="00B21D67">
            <w:pPr>
              <w:pStyle w:val="ConsPlusNormal"/>
              <w:jc w:val="center"/>
            </w:pPr>
            <w:r>
              <w:t>(рублей)</w:t>
            </w:r>
          </w:p>
        </w:tc>
        <w:tc>
          <w:tcPr>
            <w:tcW w:w="1396" w:type="dxa"/>
          </w:tcPr>
          <w:p w:rsidR="00B21D67" w:rsidRDefault="00B21D67">
            <w:pPr>
              <w:pStyle w:val="ConsPlusNormal"/>
              <w:jc w:val="center"/>
            </w:pPr>
            <w:r>
              <w:lastRenderedPageBreak/>
              <w:t>Общий размер дополнительных стимулирующих взносов, за счет которых осуществлен</w:t>
            </w:r>
            <w:r>
              <w:lastRenderedPageBreak/>
              <w:t>а выплата участникам, которым была осуществлена единовременная выплата</w:t>
            </w:r>
          </w:p>
          <w:p w:rsidR="00B21D67" w:rsidRDefault="00B21D67">
            <w:pPr>
              <w:pStyle w:val="ConsPlusNormal"/>
              <w:jc w:val="center"/>
            </w:pPr>
            <w:r>
              <w:t>(рублей)</w:t>
            </w:r>
          </w:p>
        </w:tc>
        <w:tc>
          <w:tcPr>
            <w:tcW w:w="1214" w:type="dxa"/>
          </w:tcPr>
          <w:p w:rsidR="00B21D67" w:rsidRDefault="00B21D67">
            <w:pPr>
              <w:pStyle w:val="ConsPlusNormal"/>
              <w:jc w:val="center"/>
            </w:pPr>
            <w:r>
              <w:lastRenderedPageBreak/>
              <w:t xml:space="preserve">Общий размер дополнительных стимулирующих взносов, включенных в </w:t>
            </w:r>
            <w:r>
              <w:lastRenderedPageBreak/>
              <w:t>выкупную сумму, переводимую в другой негосударственный пенсионный фонд</w:t>
            </w:r>
          </w:p>
          <w:p w:rsidR="00B21D67" w:rsidRDefault="00B21D67">
            <w:pPr>
              <w:pStyle w:val="ConsPlusNormal"/>
              <w:jc w:val="center"/>
            </w:pPr>
            <w:r>
              <w:t>(рублей)</w:t>
            </w:r>
          </w:p>
        </w:tc>
        <w:tc>
          <w:tcPr>
            <w:tcW w:w="1484" w:type="dxa"/>
          </w:tcPr>
          <w:p w:rsidR="00B21D67" w:rsidRDefault="00B21D67">
            <w:pPr>
              <w:pStyle w:val="ConsPlusNormal"/>
              <w:jc w:val="center"/>
            </w:pPr>
            <w:r>
              <w:lastRenderedPageBreak/>
              <w:t xml:space="preserve">Общий размер дополнительных стимулирующих взносов, включенных в выкупную сумму, </w:t>
            </w:r>
            <w:r>
              <w:lastRenderedPageBreak/>
              <w:t>включенных в выплаты правопреемникам или зачисленных в страховой резерв негосударственного пенсионного фонда</w:t>
            </w:r>
          </w:p>
          <w:p w:rsidR="00B21D67" w:rsidRDefault="00B21D67">
            <w:pPr>
              <w:pStyle w:val="ConsPlusNormal"/>
              <w:jc w:val="center"/>
            </w:pPr>
            <w:r>
              <w:t>(рублей)</w:t>
            </w:r>
          </w:p>
        </w:tc>
        <w:tc>
          <w:tcPr>
            <w:tcW w:w="1935" w:type="dxa"/>
          </w:tcPr>
          <w:p w:rsidR="00B21D67" w:rsidRDefault="00B21D67">
            <w:pPr>
              <w:pStyle w:val="ConsPlusNormal"/>
              <w:jc w:val="center"/>
            </w:pPr>
            <w:r>
              <w:lastRenderedPageBreak/>
              <w:t xml:space="preserve">Общий размер дополнительных стимулирующих взносов, подлежащих возврату организации, определенной в целях </w:t>
            </w:r>
            <w:r>
              <w:lastRenderedPageBreak/>
              <w:t>осуществления государственной поддержки формирования долгосрочных сбережений в соответствии с распоряжением Правительства Российской Федерации</w:t>
            </w:r>
          </w:p>
          <w:p w:rsidR="00B21D67" w:rsidRDefault="00B21D67">
            <w:pPr>
              <w:pStyle w:val="ConsPlusNormal"/>
              <w:jc w:val="center"/>
            </w:pPr>
            <w:r>
              <w:t>от ______ N ___</w:t>
            </w:r>
          </w:p>
          <w:p w:rsidR="00B21D67" w:rsidRDefault="00B21D67">
            <w:pPr>
              <w:pStyle w:val="ConsPlusNormal"/>
              <w:jc w:val="center"/>
            </w:pPr>
            <w:r>
              <w:t>(рублей)</w:t>
            </w:r>
          </w:p>
        </w:tc>
      </w:tr>
      <w:tr w:rsidR="00B21D67">
        <w:tc>
          <w:tcPr>
            <w:tcW w:w="1920" w:type="dxa"/>
          </w:tcPr>
          <w:p w:rsidR="00B21D67" w:rsidRDefault="00B21D67">
            <w:pPr>
              <w:pStyle w:val="ConsPlusNormal"/>
              <w:jc w:val="center"/>
            </w:pPr>
            <w:r>
              <w:lastRenderedPageBreak/>
              <w:t>1</w:t>
            </w:r>
          </w:p>
        </w:tc>
        <w:tc>
          <w:tcPr>
            <w:tcW w:w="1095" w:type="dxa"/>
          </w:tcPr>
          <w:p w:rsidR="00B21D67" w:rsidRDefault="00B21D67">
            <w:pPr>
              <w:pStyle w:val="ConsPlusNormal"/>
              <w:jc w:val="center"/>
            </w:pPr>
            <w:r>
              <w:t>2</w:t>
            </w:r>
          </w:p>
        </w:tc>
        <w:tc>
          <w:tcPr>
            <w:tcW w:w="1396" w:type="dxa"/>
          </w:tcPr>
          <w:p w:rsidR="00B21D67" w:rsidRDefault="00B21D67">
            <w:pPr>
              <w:pStyle w:val="ConsPlusNormal"/>
              <w:jc w:val="center"/>
            </w:pPr>
            <w:r>
              <w:t>3</w:t>
            </w:r>
          </w:p>
        </w:tc>
        <w:tc>
          <w:tcPr>
            <w:tcW w:w="1214" w:type="dxa"/>
          </w:tcPr>
          <w:p w:rsidR="00B21D67" w:rsidRDefault="00B21D67">
            <w:pPr>
              <w:pStyle w:val="ConsPlusNormal"/>
              <w:jc w:val="center"/>
            </w:pPr>
            <w:r>
              <w:t>4</w:t>
            </w:r>
          </w:p>
        </w:tc>
        <w:tc>
          <w:tcPr>
            <w:tcW w:w="1484" w:type="dxa"/>
          </w:tcPr>
          <w:p w:rsidR="00B21D67" w:rsidRDefault="00B21D67">
            <w:pPr>
              <w:pStyle w:val="ConsPlusNormal"/>
              <w:jc w:val="center"/>
            </w:pPr>
            <w:r>
              <w:t>5</w:t>
            </w:r>
          </w:p>
        </w:tc>
        <w:tc>
          <w:tcPr>
            <w:tcW w:w="1935" w:type="dxa"/>
          </w:tcPr>
          <w:p w:rsidR="00B21D67" w:rsidRDefault="00B21D67">
            <w:pPr>
              <w:pStyle w:val="ConsPlusNormal"/>
              <w:jc w:val="center"/>
            </w:pPr>
            <w:r>
              <w:t>6</w:t>
            </w:r>
          </w:p>
        </w:tc>
      </w:tr>
      <w:tr w:rsidR="00B21D67">
        <w:tc>
          <w:tcPr>
            <w:tcW w:w="1920" w:type="dxa"/>
          </w:tcPr>
          <w:p w:rsidR="00B21D67" w:rsidRDefault="00B21D67">
            <w:pPr>
              <w:pStyle w:val="ConsPlusNormal"/>
            </w:pPr>
          </w:p>
        </w:tc>
        <w:tc>
          <w:tcPr>
            <w:tcW w:w="1095" w:type="dxa"/>
          </w:tcPr>
          <w:p w:rsidR="00B21D67" w:rsidRDefault="00B21D67">
            <w:pPr>
              <w:pStyle w:val="ConsPlusNormal"/>
            </w:pPr>
          </w:p>
        </w:tc>
        <w:tc>
          <w:tcPr>
            <w:tcW w:w="1396" w:type="dxa"/>
          </w:tcPr>
          <w:p w:rsidR="00B21D67" w:rsidRDefault="00B21D67">
            <w:pPr>
              <w:pStyle w:val="ConsPlusNormal"/>
            </w:pPr>
          </w:p>
        </w:tc>
        <w:tc>
          <w:tcPr>
            <w:tcW w:w="1214" w:type="dxa"/>
          </w:tcPr>
          <w:p w:rsidR="00B21D67" w:rsidRDefault="00B21D67">
            <w:pPr>
              <w:pStyle w:val="ConsPlusNormal"/>
            </w:pPr>
          </w:p>
        </w:tc>
        <w:tc>
          <w:tcPr>
            <w:tcW w:w="1484" w:type="dxa"/>
          </w:tcPr>
          <w:p w:rsidR="00B21D67" w:rsidRDefault="00B21D67">
            <w:pPr>
              <w:pStyle w:val="ConsPlusNormal"/>
            </w:pPr>
          </w:p>
        </w:tc>
        <w:tc>
          <w:tcPr>
            <w:tcW w:w="1935" w:type="dxa"/>
          </w:tcPr>
          <w:p w:rsidR="00B21D67" w:rsidRDefault="00B21D67">
            <w:pPr>
              <w:pStyle w:val="ConsPlusNormal"/>
            </w:pPr>
          </w:p>
        </w:tc>
      </w:tr>
      <w:tr w:rsidR="00B21D67">
        <w:tc>
          <w:tcPr>
            <w:tcW w:w="1920" w:type="dxa"/>
          </w:tcPr>
          <w:p w:rsidR="00B21D67" w:rsidRDefault="00B21D67">
            <w:pPr>
              <w:pStyle w:val="ConsPlusNormal"/>
            </w:pPr>
          </w:p>
        </w:tc>
        <w:tc>
          <w:tcPr>
            <w:tcW w:w="1095" w:type="dxa"/>
          </w:tcPr>
          <w:p w:rsidR="00B21D67" w:rsidRDefault="00B21D67">
            <w:pPr>
              <w:pStyle w:val="ConsPlusNormal"/>
            </w:pPr>
          </w:p>
        </w:tc>
        <w:tc>
          <w:tcPr>
            <w:tcW w:w="1396" w:type="dxa"/>
          </w:tcPr>
          <w:p w:rsidR="00B21D67" w:rsidRDefault="00B21D67">
            <w:pPr>
              <w:pStyle w:val="ConsPlusNormal"/>
            </w:pPr>
          </w:p>
        </w:tc>
        <w:tc>
          <w:tcPr>
            <w:tcW w:w="1214" w:type="dxa"/>
          </w:tcPr>
          <w:p w:rsidR="00B21D67" w:rsidRDefault="00B21D67">
            <w:pPr>
              <w:pStyle w:val="ConsPlusNormal"/>
            </w:pPr>
          </w:p>
        </w:tc>
        <w:tc>
          <w:tcPr>
            <w:tcW w:w="1484" w:type="dxa"/>
          </w:tcPr>
          <w:p w:rsidR="00B21D67" w:rsidRDefault="00B21D67">
            <w:pPr>
              <w:pStyle w:val="ConsPlusNormal"/>
            </w:pPr>
          </w:p>
        </w:tc>
        <w:tc>
          <w:tcPr>
            <w:tcW w:w="1935" w:type="dxa"/>
          </w:tcPr>
          <w:p w:rsidR="00B21D67" w:rsidRDefault="00B21D67">
            <w:pPr>
              <w:pStyle w:val="ConsPlusNormal"/>
            </w:pPr>
          </w:p>
        </w:tc>
      </w:tr>
    </w:tbl>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jc w:val="right"/>
        <w:outlineLvl w:val="0"/>
      </w:pPr>
      <w:r>
        <w:t>Утверждены</w:t>
      </w:r>
    </w:p>
    <w:p w:rsidR="00B21D67" w:rsidRDefault="00B21D67">
      <w:pPr>
        <w:pStyle w:val="ConsPlusNormal"/>
        <w:jc w:val="right"/>
      </w:pPr>
      <w:r>
        <w:t>постановлением Правительства</w:t>
      </w:r>
    </w:p>
    <w:p w:rsidR="00B21D67" w:rsidRDefault="00B21D67">
      <w:pPr>
        <w:pStyle w:val="ConsPlusNormal"/>
        <w:jc w:val="right"/>
      </w:pPr>
      <w:r>
        <w:t>Российской Федерации</w:t>
      </w:r>
    </w:p>
    <w:p w:rsidR="00B21D67" w:rsidRDefault="00B21D67">
      <w:pPr>
        <w:pStyle w:val="ConsPlusNormal"/>
        <w:jc w:val="right"/>
      </w:pPr>
      <w:r>
        <w:t>от 20 декабря 2024 г. N 1837</w:t>
      </w:r>
    </w:p>
    <w:p w:rsidR="00B21D67" w:rsidRDefault="00B21D67">
      <w:pPr>
        <w:pStyle w:val="ConsPlusNormal"/>
        <w:ind w:firstLine="540"/>
        <w:jc w:val="both"/>
      </w:pPr>
    </w:p>
    <w:p w:rsidR="00B21D67" w:rsidRDefault="00B21D67">
      <w:pPr>
        <w:pStyle w:val="ConsPlusTitle"/>
        <w:jc w:val="center"/>
      </w:pPr>
      <w:bookmarkStart w:id="23" w:name="P260"/>
      <w:bookmarkEnd w:id="23"/>
      <w:r>
        <w:t>ПРАВИЛА</w:t>
      </w:r>
    </w:p>
    <w:p w:rsidR="00B21D67" w:rsidRDefault="00B21D67">
      <w:pPr>
        <w:pStyle w:val="ConsPlusTitle"/>
        <w:jc w:val="center"/>
      </w:pPr>
      <w:r>
        <w:t>РАСЧЕТА ОБЪЕМА ДОЛИ РЕЗЕРВА ФОНДА ПЕНСИОННОГО И СОЦИАЛЬНОГО</w:t>
      </w:r>
    </w:p>
    <w:p w:rsidR="00B21D67" w:rsidRDefault="00B21D67">
      <w:pPr>
        <w:pStyle w:val="ConsPlusTitle"/>
        <w:jc w:val="center"/>
      </w:pPr>
      <w:r>
        <w:t>СТРАХОВАНИЯ РОССИЙСКОЙ ФЕДЕРАЦИИ ПО ОБЯЗАТЕЛЬНОМУ</w:t>
      </w:r>
    </w:p>
    <w:p w:rsidR="00B21D67" w:rsidRDefault="00B21D67">
      <w:pPr>
        <w:pStyle w:val="ConsPlusTitle"/>
        <w:jc w:val="center"/>
      </w:pPr>
      <w:r>
        <w:t>ПЕНСИОННОМУ СТРАХОВАНИЮ</w:t>
      </w:r>
    </w:p>
    <w:p w:rsidR="00B21D67" w:rsidRDefault="00B21D67">
      <w:pPr>
        <w:pStyle w:val="ConsPlusNormal"/>
        <w:jc w:val="center"/>
      </w:pPr>
    </w:p>
    <w:p w:rsidR="00B21D67" w:rsidRDefault="00B21D67">
      <w:pPr>
        <w:pStyle w:val="ConsPlusNormal"/>
        <w:ind w:firstLine="540"/>
        <w:jc w:val="both"/>
      </w:pPr>
      <w:r>
        <w:t>1. Настоящие Правила устанавливают порядок расчета объема доли резерва Фонда пенсионного и социального страхования Российской Федерации по обязательному пенсионному страхованию, которая может быть направлена на осуществление государственной поддержки формирования долгосрочных сбережений (далее - доля резерва).</w:t>
      </w:r>
    </w:p>
    <w:p w:rsidR="00B21D67" w:rsidRDefault="00B21D67">
      <w:pPr>
        <w:pStyle w:val="ConsPlusNormal"/>
        <w:spacing w:before="200"/>
        <w:ind w:firstLine="540"/>
        <w:jc w:val="both"/>
      </w:pPr>
      <w:r>
        <w:t xml:space="preserve">2. Фонд пенсионного и социального страхования Российской Федерации ежегодно осуществляет расчет объема доли резерва на текущий год согласно </w:t>
      </w:r>
      <w:hyperlink r:id="rId18">
        <w:r>
          <w:rPr>
            <w:color w:val="0000FF"/>
          </w:rPr>
          <w:t>подпункту 6 пункта 7 статьи 30.1</w:t>
        </w:r>
      </w:hyperlink>
      <w:r>
        <w:t xml:space="preserve"> Федерального закона "Об инвестировании средств для финансирования накопительной пенсии в Российской Федерации" и утверждает объем доли резерва не позднее 20 апреля текущего года.</w:t>
      </w:r>
    </w:p>
    <w:p w:rsidR="00B21D67" w:rsidRDefault="00B21D67">
      <w:pPr>
        <w:pStyle w:val="ConsPlusNormal"/>
        <w:spacing w:before="200"/>
        <w:ind w:firstLine="540"/>
        <w:jc w:val="both"/>
      </w:pPr>
      <w:r>
        <w:t xml:space="preserve">В 2025 году расчет объема доли резерва осуществляется по формуле расчета объема доли резерва в 2025 году согласно </w:t>
      </w:r>
      <w:hyperlink w:anchor="P104">
        <w:r>
          <w:rPr>
            <w:color w:val="0000FF"/>
          </w:rPr>
          <w:t>приложению N 1</w:t>
        </w:r>
      </w:hyperlink>
      <w:r>
        <w:t>.</w:t>
      </w:r>
    </w:p>
    <w:p w:rsidR="00B21D67" w:rsidRDefault="00B21D67">
      <w:pPr>
        <w:pStyle w:val="ConsPlusNormal"/>
        <w:spacing w:before="200"/>
        <w:ind w:firstLine="540"/>
        <w:jc w:val="both"/>
      </w:pPr>
      <w:r>
        <w:t xml:space="preserve">В 2026 году и последующие годы расчет объема доли резерва осуществляется по формуле расчета объема доли резерва в 2026 году и последующие годы согласно </w:t>
      </w:r>
      <w:hyperlink w:anchor="P130">
        <w:r>
          <w:rPr>
            <w:color w:val="0000FF"/>
          </w:rPr>
          <w:t>приложению N 2</w:t>
        </w:r>
      </w:hyperlink>
      <w:r>
        <w:t>.</w:t>
      </w:r>
    </w:p>
    <w:p w:rsidR="00B21D67" w:rsidRDefault="00B21D67">
      <w:pPr>
        <w:pStyle w:val="ConsPlusNormal"/>
        <w:spacing w:before="200"/>
        <w:ind w:firstLine="540"/>
        <w:jc w:val="both"/>
      </w:pPr>
      <w:r>
        <w:t xml:space="preserve">3. Объем доли резерва не может превышать величину резерва Фонда пенсионного и социального страхования Российской Федерации по обязательному пенсионному страхованию, уменьшенную на сумму минимального размера резерва Фонда пенсионного и социального страхования Российской Федерации, предусмотренного </w:t>
      </w:r>
      <w:hyperlink r:id="rId19">
        <w:r>
          <w:rPr>
            <w:color w:val="0000FF"/>
          </w:rPr>
          <w:t>Правилами</w:t>
        </w:r>
      </w:hyperlink>
      <w:r>
        <w:t xml:space="preserve"> определения минимального размера резерва Фонда пенсионного и социального страхования Российской Федерации по обязательному пенсионному страхованию, утвержденными постановлением Правительства Российской Федерации от 25 июля 2014 г. N 706 "Об утверждении Правил определения минимального размера резерва Фонда пенсионного и социального страхования Российской Федерации по обязательному пенсионному страхованию", рассчитанного не позднее 1 апреля текущего года, и размера средств резерва Фонда пенсионного и социального страхования Российской Федерации по обязательному пенсионному страхованию, сформированных в соответствии с </w:t>
      </w:r>
      <w:hyperlink r:id="rId20">
        <w:r>
          <w:rPr>
            <w:color w:val="0000FF"/>
          </w:rPr>
          <w:t>подпунктами 3</w:t>
        </w:r>
      </w:hyperlink>
      <w:r>
        <w:t xml:space="preserve"> и </w:t>
      </w:r>
      <w:hyperlink r:id="rId21">
        <w:r>
          <w:rPr>
            <w:color w:val="0000FF"/>
          </w:rPr>
          <w:t>4 пункта 2 статьи 30.1</w:t>
        </w:r>
      </w:hyperlink>
      <w:r>
        <w:t xml:space="preserve"> Федерального закона "Об инвестировании средств для финансирования накопительной пенсии в Российской Федерации" (за вычетом средств, </w:t>
      </w:r>
      <w:r>
        <w:lastRenderedPageBreak/>
        <w:t xml:space="preserve">указанных в </w:t>
      </w:r>
      <w:hyperlink r:id="rId22">
        <w:r>
          <w:rPr>
            <w:color w:val="0000FF"/>
          </w:rPr>
          <w:t>подпункте 4 пункта 2</w:t>
        </w:r>
      </w:hyperlink>
      <w:r>
        <w:t xml:space="preserve"> (в случае учета таких средств на индивидуальных лицевых счетах застрахованных лиц) и </w:t>
      </w:r>
      <w:hyperlink r:id="rId23">
        <w:r>
          <w:rPr>
            <w:color w:val="0000FF"/>
          </w:rPr>
          <w:t>подпункте 2 пункта 7 статьи 30.1</w:t>
        </w:r>
      </w:hyperlink>
      <w:r>
        <w:t xml:space="preserve"> Федерального закона "Об инвестировании средств для финансирования накопительной пенсии в Российской Федерации"), по состоянию на 31 декабря предыдущего года.</w:t>
      </w: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jc w:val="right"/>
        <w:outlineLvl w:val="1"/>
      </w:pPr>
      <w:r>
        <w:t>Приложение N 1</w:t>
      </w:r>
    </w:p>
    <w:p w:rsidR="00B21D67" w:rsidRDefault="00B21D67">
      <w:pPr>
        <w:pStyle w:val="ConsPlusNormal"/>
        <w:jc w:val="right"/>
      </w:pPr>
      <w:r>
        <w:t>к Правилам расчета объема</w:t>
      </w:r>
    </w:p>
    <w:p w:rsidR="00B21D67" w:rsidRDefault="00B21D67">
      <w:pPr>
        <w:pStyle w:val="ConsPlusNormal"/>
        <w:jc w:val="right"/>
      </w:pPr>
      <w:r>
        <w:t>доли резерва Фонда пенсионного</w:t>
      </w:r>
    </w:p>
    <w:p w:rsidR="00B21D67" w:rsidRDefault="00B21D67">
      <w:pPr>
        <w:pStyle w:val="ConsPlusNormal"/>
        <w:jc w:val="right"/>
      </w:pPr>
      <w:r>
        <w:t>и социального страхования</w:t>
      </w:r>
    </w:p>
    <w:p w:rsidR="00B21D67" w:rsidRDefault="00B21D67">
      <w:pPr>
        <w:pStyle w:val="ConsPlusNormal"/>
        <w:jc w:val="right"/>
      </w:pPr>
      <w:r>
        <w:t>Российской Федерации по</w:t>
      </w:r>
    </w:p>
    <w:p w:rsidR="00B21D67" w:rsidRDefault="00B21D67">
      <w:pPr>
        <w:pStyle w:val="ConsPlusNormal"/>
        <w:jc w:val="right"/>
      </w:pPr>
      <w:r>
        <w:t>обязательному пенсионному</w:t>
      </w:r>
    </w:p>
    <w:p w:rsidR="00B21D67" w:rsidRDefault="00B21D67">
      <w:pPr>
        <w:pStyle w:val="ConsPlusNormal"/>
        <w:jc w:val="right"/>
      </w:pPr>
      <w:r>
        <w:t>страхованию</w:t>
      </w:r>
    </w:p>
    <w:p w:rsidR="00B21D67" w:rsidRDefault="00B21D67">
      <w:pPr>
        <w:pStyle w:val="ConsPlusNormal"/>
        <w:jc w:val="center"/>
      </w:pPr>
    </w:p>
    <w:p w:rsidR="00B21D67" w:rsidRDefault="00B21D67">
      <w:pPr>
        <w:pStyle w:val="ConsPlusTitle"/>
        <w:jc w:val="center"/>
      </w:pPr>
      <w:r>
        <w:t>ФОРМУЛА</w:t>
      </w:r>
    </w:p>
    <w:p w:rsidR="00B21D67" w:rsidRDefault="00B21D67">
      <w:pPr>
        <w:pStyle w:val="ConsPlusTitle"/>
        <w:jc w:val="center"/>
      </w:pPr>
      <w:r>
        <w:t>РАСЧЕТА ОБЪЕМА ДОЛИ РЕЗЕРВА ФОНДА ПЕНСИОННОГО</w:t>
      </w:r>
    </w:p>
    <w:p w:rsidR="00B21D67" w:rsidRDefault="00B21D67">
      <w:pPr>
        <w:pStyle w:val="ConsPlusTitle"/>
        <w:jc w:val="center"/>
      </w:pPr>
      <w:r>
        <w:t>И СОЦИАЛЬНОГО СТРАХОВАНИЯ РОССИЙСКОЙ ФЕДЕРАЦИИ</w:t>
      </w:r>
    </w:p>
    <w:p w:rsidR="00B21D67" w:rsidRDefault="00B21D67">
      <w:pPr>
        <w:pStyle w:val="ConsPlusTitle"/>
        <w:jc w:val="center"/>
      </w:pPr>
      <w:r>
        <w:t>ПО ОБЯЗАТЕЛЬНОМУ ПЕНСИОННОМУ СТРАХОВАНИЮ, КОТОРАЯ МОЖЕТ БЫТЬ</w:t>
      </w:r>
    </w:p>
    <w:p w:rsidR="00B21D67" w:rsidRDefault="00B21D67">
      <w:pPr>
        <w:pStyle w:val="ConsPlusTitle"/>
        <w:jc w:val="center"/>
      </w:pPr>
      <w:r>
        <w:t>НАПРАВЛЕНА НА ОСУЩЕСТВЛЕНИЕ ГОСУДАРСТВЕННОЙ ПОДДЕРЖКИ</w:t>
      </w:r>
    </w:p>
    <w:p w:rsidR="00B21D67" w:rsidRDefault="00B21D67">
      <w:pPr>
        <w:pStyle w:val="ConsPlusTitle"/>
        <w:jc w:val="center"/>
      </w:pPr>
      <w:r>
        <w:t>ФОРМИРОВАНИЯ ДОЛГОСРОЧНЫХ СБЕРЕЖЕНИЙ В 2025 ГОДУ</w:t>
      </w:r>
    </w:p>
    <w:p w:rsidR="00B21D67" w:rsidRDefault="00B21D67">
      <w:pPr>
        <w:pStyle w:val="ConsPlusNormal"/>
        <w:jc w:val="center"/>
      </w:pPr>
    </w:p>
    <w:p w:rsidR="00B21D67" w:rsidRDefault="00B21D67">
      <w:pPr>
        <w:pStyle w:val="ConsPlusNormal"/>
        <w:ind w:firstLine="540"/>
        <w:jc w:val="both"/>
      </w:pPr>
      <w:r>
        <w:t>1. Доля резерва Фонда пенсионного и социального страхования Российской Федерации по обязательному пенсионному страхованию, которая может быть направлена на осуществление государственной поддержки формирования долгосрочных сбережений в 2025 году (D</w:t>
      </w:r>
      <w:r>
        <w:rPr>
          <w:vertAlign w:val="subscript"/>
        </w:rPr>
        <w:t>0</w:t>
      </w:r>
      <w:r>
        <w:t>), определяется по формуле:</w:t>
      </w:r>
    </w:p>
    <w:p w:rsidR="00B21D67" w:rsidRDefault="00B21D67">
      <w:pPr>
        <w:pStyle w:val="ConsPlusNormal"/>
        <w:ind w:firstLine="540"/>
        <w:jc w:val="both"/>
      </w:pPr>
    </w:p>
    <w:p w:rsidR="00B21D67" w:rsidRDefault="00B21D67">
      <w:pPr>
        <w:pStyle w:val="ConsPlusNormal"/>
        <w:jc w:val="center"/>
      </w:pPr>
      <w:r>
        <w:rPr>
          <w:noProof/>
          <w:position w:val="-8"/>
        </w:rPr>
        <w:drawing>
          <wp:inline distT="0" distB="0" distL="0" distR="0">
            <wp:extent cx="14001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00175" cy="228600"/>
                    </a:xfrm>
                    <a:prstGeom prst="rect">
                      <a:avLst/>
                    </a:prstGeom>
                    <a:noFill/>
                    <a:ln>
                      <a:noFill/>
                    </a:ln>
                  </pic:spPr>
                </pic:pic>
              </a:graphicData>
            </a:graphic>
          </wp:inline>
        </w:drawing>
      </w:r>
    </w:p>
    <w:p w:rsidR="00B21D67" w:rsidRDefault="00B21D67">
      <w:pPr>
        <w:pStyle w:val="ConsPlusNormal"/>
        <w:ind w:firstLine="540"/>
        <w:jc w:val="both"/>
      </w:pPr>
    </w:p>
    <w:p w:rsidR="00B21D67" w:rsidRDefault="00B21D67">
      <w:pPr>
        <w:pStyle w:val="ConsPlusNormal"/>
        <w:ind w:firstLine="540"/>
        <w:jc w:val="both"/>
      </w:pPr>
      <w:r>
        <w:t>где:</w:t>
      </w:r>
    </w:p>
    <w:p w:rsidR="00B21D67" w:rsidRDefault="00B21D67">
      <w:pPr>
        <w:pStyle w:val="ConsPlusNormal"/>
        <w:spacing w:before="200"/>
        <w:ind w:firstLine="540"/>
        <w:jc w:val="both"/>
      </w:pPr>
      <w:r>
        <w:t>РОПС</w:t>
      </w:r>
      <w:r>
        <w:rPr>
          <w:vertAlign w:val="subscript"/>
        </w:rPr>
        <w:t>0</w:t>
      </w:r>
      <w:r>
        <w:t xml:space="preserve"> - объем резерва Фонда пенсионного и социального страхования Российской Федерации по обязательному пенсионному страхованию по состоянию на 31 декабря 2024 г.;</w:t>
      </w:r>
    </w:p>
    <w:p w:rsidR="00B21D67" w:rsidRDefault="00B21D67">
      <w:pPr>
        <w:pStyle w:val="ConsPlusNormal"/>
        <w:spacing w:before="200"/>
        <w:ind w:firstLine="540"/>
        <w:jc w:val="both"/>
      </w:pPr>
      <w:r>
        <w:t>К</w:t>
      </w:r>
      <w:r>
        <w:rPr>
          <w:vertAlign w:val="subscript"/>
        </w:rPr>
        <w:t>изъят 0</w:t>
      </w:r>
      <w:r>
        <w:t xml:space="preserve"> - коэффициент изъятия государственной поддержки формирования долгосрочных сбережений из резерва Фонда пенсионного и социального страхования Российской Федерации по обязательному пенсионному страхованию в 2025 году.</w:t>
      </w:r>
    </w:p>
    <w:p w:rsidR="00B21D67" w:rsidRDefault="00B21D67">
      <w:pPr>
        <w:pStyle w:val="ConsPlusNormal"/>
        <w:spacing w:before="200"/>
        <w:ind w:firstLine="540"/>
        <w:jc w:val="both"/>
      </w:pPr>
      <w:r>
        <w:t>2. Коэффициент изъятия государственной поддержки формирования долгосрочных сбережений из резерва Фонда пенсионного и социального страхования Российской Федерации по обязательному пенсионному страхованию в 2025 году (К</w:t>
      </w:r>
      <w:r>
        <w:rPr>
          <w:vertAlign w:val="subscript"/>
        </w:rPr>
        <w:t>изъят 0</w:t>
      </w:r>
      <w:r>
        <w:t>) определяется по формуле:</w:t>
      </w:r>
    </w:p>
    <w:p w:rsidR="00B21D67" w:rsidRDefault="00B21D67">
      <w:pPr>
        <w:pStyle w:val="ConsPlusNormal"/>
        <w:ind w:firstLine="540"/>
        <w:jc w:val="both"/>
      </w:pPr>
    </w:p>
    <w:p w:rsidR="00B21D67" w:rsidRDefault="00B21D67">
      <w:pPr>
        <w:pStyle w:val="ConsPlusNormal"/>
        <w:jc w:val="center"/>
      </w:pPr>
      <w:r>
        <w:t>К</w:t>
      </w:r>
      <w:r>
        <w:rPr>
          <w:vertAlign w:val="subscript"/>
        </w:rPr>
        <w:t>изъят 0</w:t>
      </w:r>
      <w:r>
        <w:t xml:space="preserve"> = S</w:t>
      </w:r>
      <w:r>
        <w:rPr>
          <w:vertAlign w:val="subscript"/>
        </w:rPr>
        <w:t>оттоки0</w:t>
      </w:r>
      <w:r>
        <w:t xml:space="preserve"> / СЧА</w:t>
      </w:r>
      <w:r>
        <w:rPr>
          <w:vertAlign w:val="subscript"/>
        </w:rPr>
        <w:t>0</w:t>
      </w:r>
      <w:r>
        <w:t>,</w:t>
      </w:r>
    </w:p>
    <w:p w:rsidR="00B21D67" w:rsidRDefault="00B21D67">
      <w:pPr>
        <w:pStyle w:val="ConsPlusNormal"/>
        <w:jc w:val="center"/>
      </w:pPr>
    </w:p>
    <w:p w:rsidR="00B21D67" w:rsidRDefault="00B21D67">
      <w:pPr>
        <w:pStyle w:val="ConsPlusNormal"/>
        <w:ind w:firstLine="540"/>
        <w:jc w:val="both"/>
      </w:pPr>
      <w:r>
        <w:t>где:</w:t>
      </w:r>
    </w:p>
    <w:p w:rsidR="00B21D67" w:rsidRDefault="00B21D67">
      <w:pPr>
        <w:pStyle w:val="ConsPlusNormal"/>
        <w:spacing w:before="200"/>
        <w:ind w:firstLine="540"/>
        <w:jc w:val="both"/>
      </w:pPr>
      <w:r>
        <w:t>S</w:t>
      </w:r>
      <w:r>
        <w:rPr>
          <w:vertAlign w:val="subscript"/>
        </w:rPr>
        <w:t>оттоки0</w:t>
      </w:r>
      <w:r>
        <w:t xml:space="preserve"> - сумма оттоков средств пенсионных накоплений в 2025 году;</w:t>
      </w:r>
    </w:p>
    <w:p w:rsidR="00B21D67" w:rsidRDefault="00B21D67">
      <w:pPr>
        <w:pStyle w:val="ConsPlusNormal"/>
        <w:spacing w:before="200"/>
        <w:ind w:firstLine="540"/>
        <w:jc w:val="both"/>
      </w:pPr>
      <w:r>
        <w:t>СЧА</w:t>
      </w:r>
      <w:r>
        <w:rPr>
          <w:vertAlign w:val="subscript"/>
        </w:rPr>
        <w:t>0</w:t>
      </w:r>
      <w:r>
        <w:t xml:space="preserve"> - средняя стоимость чистых активов, находящихся в доверительном управлении по всем договорам доверительного управления средствами пенсионных накоплений (за исключением средств выплатного резерва и средств пенсионных накоплений застрахованных лиц, которым установлена срочная пенсионная выплата), по состоянию на 31 декабря 2024 г.</w:t>
      </w:r>
    </w:p>
    <w:p w:rsidR="00B21D67" w:rsidRDefault="00B21D67">
      <w:pPr>
        <w:pStyle w:val="ConsPlusNormal"/>
        <w:spacing w:before="200"/>
        <w:ind w:firstLine="540"/>
        <w:jc w:val="both"/>
      </w:pPr>
      <w:r>
        <w:t>3. Сумма оттоков средств пенсионных накоплений в 2025 году (S</w:t>
      </w:r>
      <w:r>
        <w:rPr>
          <w:vertAlign w:val="subscript"/>
        </w:rPr>
        <w:t>оттоки0</w:t>
      </w:r>
      <w:r>
        <w:t>) определяется по формуле:</w:t>
      </w:r>
    </w:p>
    <w:p w:rsidR="00B21D67" w:rsidRDefault="00B21D67">
      <w:pPr>
        <w:pStyle w:val="ConsPlusNormal"/>
        <w:ind w:firstLine="540"/>
        <w:jc w:val="both"/>
      </w:pPr>
    </w:p>
    <w:p w:rsidR="00B21D67" w:rsidRDefault="00B21D67">
      <w:pPr>
        <w:pStyle w:val="ConsPlusNormal"/>
        <w:jc w:val="center"/>
      </w:pPr>
      <w:r>
        <w:t>S</w:t>
      </w:r>
      <w:r>
        <w:rPr>
          <w:vertAlign w:val="subscript"/>
        </w:rPr>
        <w:t>оттоки0</w:t>
      </w:r>
      <w:r>
        <w:t xml:space="preserve"> = СПН</w:t>
      </w:r>
      <w:r>
        <w:rPr>
          <w:vertAlign w:val="subscript"/>
        </w:rPr>
        <w:t>переданные 0</w:t>
      </w:r>
      <w:r>
        <w:t xml:space="preserve"> + Единоврем.выплаты</w:t>
      </w:r>
      <w:r>
        <w:rPr>
          <w:vertAlign w:val="subscript"/>
        </w:rPr>
        <w:t>0</w:t>
      </w:r>
      <w:r>
        <w:t>,</w:t>
      </w:r>
    </w:p>
    <w:p w:rsidR="00B21D67" w:rsidRDefault="00B21D67">
      <w:pPr>
        <w:pStyle w:val="ConsPlusNormal"/>
        <w:jc w:val="center"/>
      </w:pPr>
    </w:p>
    <w:p w:rsidR="00B21D67" w:rsidRDefault="00B21D67">
      <w:pPr>
        <w:pStyle w:val="ConsPlusNormal"/>
        <w:ind w:firstLine="540"/>
        <w:jc w:val="both"/>
      </w:pPr>
      <w:r>
        <w:t>где:</w:t>
      </w:r>
    </w:p>
    <w:p w:rsidR="00B21D67" w:rsidRDefault="00B21D67">
      <w:pPr>
        <w:pStyle w:val="ConsPlusNormal"/>
        <w:spacing w:before="200"/>
        <w:ind w:firstLine="540"/>
        <w:jc w:val="both"/>
      </w:pPr>
      <w:r>
        <w:t>СПН</w:t>
      </w:r>
      <w:r>
        <w:rPr>
          <w:vertAlign w:val="subscript"/>
        </w:rPr>
        <w:t>переданные 0</w:t>
      </w:r>
      <w:r>
        <w:t xml:space="preserve"> - объем средств пенсионных накоплений, переданных Фондом пенсионного и </w:t>
      </w:r>
      <w:r>
        <w:lastRenderedPageBreak/>
        <w:t>социального страхования Российской Федерации (Пенсионным фондом Российской Федерации) негосударственным пенсионным фондам с 1 января 2015 г. до даты текущего расчета в соответствии с заявлениями застрахованных лиц о переходе (досрочном переходе) из Фонда пенсионного и социального страхования Российской Федерации в негосударственный пенсионный фонд;</w:t>
      </w:r>
    </w:p>
    <w:p w:rsidR="00B21D67" w:rsidRDefault="00B21D67">
      <w:pPr>
        <w:pStyle w:val="ConsPlusNormal"/>
        <w:spacing w:before="200"/>
        <w:ind w:firstLine="540"/>
        <w:jc w:val="both"/>
      </w:pPr>
      <w:r>
        <w:t>Единоврем.выплаты</w:t>
      </w:r>
      <w:r>
        <w:rPr>
          <w:vertAlign w:val="subscript"/>
        </w:rPr>
        <w:t>0</w:t>
      </w:r>
      <w:r>
        <w:t xml:space="preserve"> - объем единовременных выплат средств пенсионных накоплений, осуществленных с 1 января 2014 г. до 31 декабря 2024 г.</w:t>
      </w: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jc w:val="right"/>
        <w:outlineLvl w:val="1"/>
      </w:pPr>
      <w:r>
        <w:t>Приложение N 2</w:t>
      </w:r>
    </w:p>
    <w:p w:rsidR="00B21D67" w:rsidRDefault="00B21D67">
      <w:pPr>
        <w:pStyle w:val="ConsPlusNormal"/>
        <w:jc w:val="right"/>
      </w:pPr>
      <w:r>
        <w:t>к Правилам расчета объема</w:t>
      </w:r>
    </w:p>
    <w:p w:rsidR="00B21D67" w:rsidRDefault="00B21D67">
      <w:pPr>
        <w:pStyle w:val="ConsPlusNormal"/>
        <w:jc w:val="right"/>
      </w:pPr>
      <w:r>
        <w:t>доли резерва Фонда пенсионного</w:t>
      </w:r>
    </w:p>
    <w:p w:rsidR="00B21D67" w:rsidRDefault="00B21D67">
      <w:pPr>
        <w:pStyle w:val="ConsPlusNormal"/>
        <w:jc w:val="right"/>
      </w:pPr>
      <w:r>
        <w:t>и социального страхования</w:t>
      </w:r>
    </w:p>
    <w:p w:rsidR="00B21D67" w:rsidRDefault="00B21D67">
      <w:pPr>
        <w:pStyle w:val="ConsPlusNormal"/>
        <w:jc w:val="right"/>
      </w:pPr>
      <w:r>
        <w:t>Российской Федерации по</w:t>
      </w:r>
    </w:p>
    <w:p w:rsidR="00B21D67" w:rsidRDefault="00B21D67">
      <w:pPr>
        <w:pStyle w:val="ConsPlusNormal"/>
        <w:jc w:val="right"/>
      </w:pPr>
      <w:r>
        <w:t>обязательному пенсионному</w:t>
      </w:r>
    </w:p>
    <w:p w:rsidR="00B21D67" w:rsidRDefault="00B21D67">
      <w:pPr>
        <w:pStyle w:val="ConsPlusNormal"/>
        <w:jc w:val="right"/>
      </w:pPr>
      <w:r>
        <w:t>страхованию</w:t>
      </w:r>
    </w:p>
    <w:p w:rsidR="00B21D67" w:rsidRDefault="00B21D67">
      <w:pPr>
        <w:pStyle w:val="ConsPlusNormal"/>
        <w:ind w:firstLine="540"/>
        <w:jc w:val="both"/>
      </w:pPr>
    </w:p>
    <w:p w:rsidR="00B21D67" w:rsidRDefault="00B21D67">
      <w:pPr>
        <w:pStyle w:val="ConsPlusTitle"/>
        <w:jc w:val="center"/>
      </w:pPr>
      <w:r>
        <w:t>ФОРМУЛА</w:t>
      </w:r>
    </w:p>
    <w:p w:rsidR="00B21D67" w:rsidRDefault="00B21D67">
      <w:pPr>
        <w:pStyle w:val="ConsPlusTitle"/>
        <w:jc w:val="center"/>
      </w:pPr>
      <w:r>
        <w:t>РАСЧЕТА ОБЪЕМА ДОЛИ РЕЗЕРВА ФОНДА ПЕНСИОННОГО</w:t>
      </w:r>
    </w:p>
    <w:p w:rsidR="00B21D67" w:rsidRDefault="00B21D67">
      <w:pPr>
        <w:pStyle w:val="ConsPlusTitle"/>
        <w:jc w:val="center"/>
      </w:pPr>
      <w:r>
        <w:t>И СОЦИАЛЬНОГО СТРАХОВАНИЯ РОССИЙСКОЙ ФЕДЕРАЦИИ</w:t>
      </w:r>
    </w:p>
    <w:p w:rsidR="00B21D67" w:rsidRDefault="00B21D67">
      <w:pPr>
        <w:pStyle w:val="ConsPlusTitle"/>
        <w:jc w:val="center"/>
      </w:pPr>
      <w:r>
        <w:t>ПО ОБЯЗАТЕЛЬНОМУ ПЕНСИОННОМУ СТРАХОВАНИЮ, КОТОРАЯ МОЖЕТ БЫТЬ</w:t>
      </w:r>
    </w:p>
    <w:p w:rsidR="00B21D67" w:rsidRDefault="00B21D67">
      <w:pPr>
        <w:pStyle w:val="ConsPlusTitle"/>
        <w:jc w:val="center"/>
      </w:pPr>
      <w:r>
        <w:t>НАПРАВЛЕНА НА ОСУЩЕСТВЛЕНИЕ ГОСУДАРСТВЕННОЙ ПОДДЕРЖКИ</w:t>
      </w:r>
    </w:p>
    <w:p w:rsidR="00B21D67" w:rsidRDefault="00B21D67">
      <w:pPr>
        <w:pStyle w:val="ConsPlusTitle"/>
        <w:jc w:val="center"/>
      </w:pPr>
      <w:r>
        <w:t>ФОРМИРОВАНИЯ ДОЛГОСРОЧНЫХ СБЕРЕЖЕНИЙ В 2026 ГОДУ</w:t>
      </w:r>
    </w:p>
    <w:p w:rsidR="00B21D67" w:rsidRDefault="00B21D67">
      <w:pPr>
        <w:pStyle w:val="ConsPlusTitle"/>
        <w:jc w:val="center"/>
      </w:pPr>
      <w:r>
        <w:t>И В ПОСЛЕДУЮЩИЕ ГОДЫ</w:t>
      </w:r>
    </w:p>
    <w:p w:rsidR="00B21D67" w:rsidRDefault="00B21D67">
      <w:pPr>
        <w:pStyle w:val="ConsPlusNormal"/>
        <w:jc w:val="center"/>
      </w:pPr>
    </w:p>
    <w:p w:rsidR="00B21D67" w:rsidRDefault="00B21D67">
      <w:pPr>
        <w:pStyle w:val="ConsPlusNormal"/>
        <w:ind w:firstLine="540"/>
        <w:jc w:val="both"/>
      </w:pPr>
      <w:r>
        <w:t>1. Доля резерва Фонда пенсионного и социального страхования Российской Федерации по обязательному пенсионному страхованию, которая может быть направлена на осуществление государственной поддержки формирования долгосрочных сбережений в 2026 году и последующие годы (D</w:t>
      </w:r>
      <w:r>
        <w:rPr>
          <w:vertAlign w:val="subscript"/>
        </w:rPr>
        <w:t>текущая</w:t>
      </w:r>
      <w:r>
        <w:t>), определяется по формуле:</w:t>
      </w:r>
    </w:p>
    <w:p w:rsidR="00B21D67" w:rsidRDefault="00B21D67">
      <w:pPr>
        <w:pStyle w:val="ConsPlusNormal"/>
        <w:ind w:firstLine="540"/>
        <w:jc w:val="both"/>
      </w:pPr>
    </w:p>
    <w:p w:rsidR="00B21D67" w:rsidRDefault="00B21D67">
      <w:pPr>
        <w:pStyle w:val="ConsPlusNormal"/>
        <w:jc w:val="center"/>
      </w:pPr>
      <w:r>
        <w:rPr>
          <w:noProof/>
          <w:position w:val="-23"/>
        </w:rPr>
        <w:drawing>
          <wp:inline distT="0" distB="0" distL="0" distR="0">
            <wp:extent cx="2085975"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85975" cy="428625"/>
                    </a:xfrm>
                    <a:prstGeom prst="rect">
                      <a:avLst/>
                    </a:prstGeom>
                    <a:noFill/>
                    <a:ln>
                      <a:noFill/>
                    </a:ln>
                  </pic:spPr>
                </pic:pic>
              </a:graphicData>
            </a:graphic>
          </wp:inline>
        </w:drawing>
      </w:r>
    </w:p>
    <w:p w:rsidR="00B21D67" w:rsidRDefault="00B21D67">
      <w:pPr>
        <w:pStyle w:val="ConsPlusNormal"/>
        <w:ind w:firstLine="540"/>
        <w:jc w:val="both"/>
      </w:pPr>
    </w:p>
    <w:p w:rsidR="00B21D67" w:rsidRDefault="00B21D67">
      <w:pPr>
        <w:pStyle w:val="ConsPlusNormal"/>
        <w:ind w:firstLine="540"/>
        <w:jc w:val="both"/>
      </w:pPr>
      <w:r>
        <w:t>где:</w:t>
      </w:r>
    </w:p>
    <w:p w:rsidR="00B21D67" w:rsidRDefault="00B21D67">
      <w:pPr>
        <w:pStyle w:val="ConsPlusNormal"/>
        <w:spacing w:before="200"/>
        <w:ind w:firstLine="540"/>
        <w:jc w:val="both"/>
      </w:pPr>
      <w:r>
        <w:t>D</w:t>
      </w:r>
      <w:r>
        <w:rPr>
          <w:vertAlign w:val="subscript"/>
        </w:rPr>
        <w:t>0</w:t>
      </w:r>
      <w:r>
        <w:t xml:space="preserve"> - доля резерва Фонда пенсионного и социального страхования Российской Федерации по обязательному пенсионному страхованию, которая может быть направлена на осуществление государственной поддержки формирования долгосрочных сбережений в 2025 году;</w:t>
      </w:r>
    </w:p>
    <w:p w:rsidR="00B21D67" w:rsidRDefault="00B21D67">
      <w:pPr>
        <w:pStyle w:val="ConsPlusNormal"/>
        <w:spacing w:before="200"/>
        <w:ind w:firstLine="540"/>
        <w:jc w:val="both"/>
      </w:pPr>
      <w:r>
        <w:t>t - текущий год;</w:t>
      </w:r>
    </w:p>
    <w:p w:rsidR="00B21D67" w:rsidRDefault="00B21D67">
      <w:pPr>
        <w:pStyle w:val="ConsPlusNormal"/>
        <w:spacing w:before="200"/>
        <w:ind w:firstLine="540"/>
        <w:jc w:val="both"/>
      </w:pPr>
      <w:r>
        <w:t>D</w:t>
      </w:r>
      <w:r>
        <w:rPr>
          <w:vertAlign w:val="subscript"/>
        </w:rPr>
        <w:t>n</w:t>
      </w:r>
      <w:r>
        <w:t xml:space="preserve"> - ежегодное увеличение доли резерва Фонда пенсионного и социального страхования Российской Федерации по обязательному пенсионному страхованию, которая может быть направлена на осуществление государственной поддержки формирования долгосрочных сбережений;</w:t>
      </w:r>
    </w:p>
    <w:p w:rsidR="00B21D67" w:rsidRDefault="00B21D67">
      <w:pPr>
        <w:pStyle w:val="ConsPlusNormal"/>
        <w:spacing w:before="200"/>
        <w:ind w:firstLine="540"/>
        <w:jc w:val="both"/>
      </w:pPr>
      <w:r>
        <w:t>Гп</w:t>
      </w:r>
      <w:r>
        <w:rPr>
          <w:vertAlign w:val="subscript"/>
        </w:rPr>
        <w:t>i</w:t>
      </w:r>
      <w:r>
        <w:t xml:space="preserve"> - объем резерва Фонда пенсионного и социального страхования Российской Федерации по обязательному пенсионному страхованию, использованный на государственную поддержку формирования долгосрочных сбережений в году i.</w:t>
      </w:r>
    </w:p>
    <w:p w:rsidR="00B21D67" w:rsidRDefault="00B21D67">
      <w:pPr>
        <w:pStyle w:val="ConsPlusNormal"/>
        <w:spacing w:before="200"/>
        <w:ind w:firstLine="540"/>
        <w:jc w:val="both"/>
      </w:pPr>
      <w:r>
        <w:t>2. Ежегодное увеличение доли резерва Фонда пенсионного и социального страхования Российской Федерации по обязательному пенсионному страхованию, которая может быть направлена на осуществление государственной поддержки формирования долгосрочных сбережений (D</w:t>
      </w:r>
      <w:r>
        <w:rPr>
          <w:vertAlign w:val="subscript"/>
        </w:rPr>
        <w:t>n</w:t>
      </w:r>
      <w:r>
        <w:t>), определяется по формуле:</w:t>
      </w:r>
    </w:p>
    <w:p w:rsidR="00B21D67" w:rsidRDefault="00B21D67">
      <w:pPr>
        <w:pStyle w:val="ConsPlusNormal"/>
        <w:jc w:val="center"/>
      </w:pPr>
    </w:p>
    <w:p w:rsidR="00B21D67" w:rsidRDefault="00B21D67">
      <w:pPr>
        <w:pStyle w:val="ConsPlusNormal"/>
        <w:jc w:val="center"/>
      </w:pPr>
      <w:r>
        <w:rPr>
          <w:noProof/>
          <w:position w:val="-8"/>
        </w:rPr>
        <w:drawing>
          <wp:inline distT="0" distB="0" distL="0" distR="0">
            <wp:extent cx="140970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p>
    <w:p w:rsidR="00B21D67" w:rsidRDefault="00B21D67">
      <w:pPr>
        <w:pStyle w:val="ConsPlusNormal"/>
        <w:ind w:firstLine="540"/>
        <w:jc w:val="both"/>
      </w:pPr>
    </w:p>
    <w:p w:rsidR="00B21D67" w:rsidRDefault="00B21D67">
      <w:pPr>
        <w:pStyle w:val="ConsPlusNormal"/>
        <w:ind w:firstLine="540"/>
        <w:jc w:val="both"/>
      </w:pPr>
      <w:r>
        <w:t>где:</w:t>
      </w:r>
    </w:p>
    <w:p w:rsidR="00B21D67" w:rsidRDefault="00B21D67">
      <w:pPr>
        <w:pStyle w:val="ConsPlusNormal"/>
        <w:spacing w:before="200"/>
        <w:ind w:firstLine="540"/>
        <w:jc w:val="both"/>
      </w:pPr>
      <w:r>
        <w:lastRenderedPageBreak/>
        <w:t>РОПС</w:t>
      </w:r>
      <w:r>
        <w:rPr>
          <w:vertAlign w:val="subscript"/>
        </w:rPr>
        <w:t>n</w:t>
      </w:r>
      <w:r>
        <w:t xml:space="preserve"> - объем резерва Фонда пенсионного и социального страхования Российской Федерации по обязательному пенсионному страхованию по состоянию на 31 декабря предшествующего года;</w:t>
      </w:r>
    </w:p>
    <w:p w:rsidR="00B21D67" w:rsidRDefault="00B21D67">
      <w:pPr>
        <w:pStyle w:val="ConsPlusNormal"/>
        <w:spacing w:before="200"/>
        <w:ind w:firstLine="540"/>
        <w:jc w:val="both"/>
      </w:pPr>
      <w:r>
        <w:t>К</w:t>
      </w:r>
      <w:r>
        <w:rPr>
          <w:vertAlign w:val="subscript"/>
        </w:rPr>
        <w:t>изъят n</w:t>
      </w:r>
      <w:r>
        <w:t xml:space="preserve"> - коэффициент изъятия государственной поддержки формирования долгосрочных сбережений из резерва Фонда пенсионного и социального страхования Российской Федерации по обязательному пенсионному страхованию.</w:t>
      </w:r>
    </w:p>
    <w:p w:rsidR="00B21D67" w:rsidRDefault="00B21D67">
      <w:pPr>
        <w:pStyle w:val="ConsPlusNormal"/>
        <w:spacing w:before="200"/>
        <w:ind w:firstLine="540"/>
        <w:jc w:val="both"/>
      </w:pPr>
      <w:r>
        <w:t>3. Коэффициент изъятия государственной поддержки формирования долгосрочных сбережений из резерва Фонда пенсионного и социального страхования Российской Федерации по обязательному пенсионному страхованию (К</w:t>
      </w:r>
      <w:r>
        <w:rPr>
          <w:vertAlign w:val="subscript"/>
        </w:rPr>
        <w:t>изъят n</w:t>
      </w:r>
      <w:r>
        <w:t>) определяется по формуле:</w:t>
      </w:r>
    </w:p>
    <w:p w:rsidR="00B21D67" w:rsidRDefault="00B21D67">
      <w:pPr>
        <w:pStyle w:val="ConsPlusNormal"/>
        <w:ind w:firstLine="540"/>
        <w:jc w:val="both"/>
      </w:pPr>
    </w:p>
    <w:p w:rsidR="00B21D67" w:rsidRDefault="00B21D67">
      <w:pPr>
        <w:pStyle w:val="ConsPlusNormal"/>
        <w:jc w:val="center"/>
      </w:pPr>
      <w:r>
        <w:t>К</w:t>
      </w:r>
      <w:r>
        <w:rPr>
          <w:vertAlign w:val="subscript"/>
        </w:rPr>
        <w:t>изъят n</w:t>
      </w:r>
      <w:r>
        <w:t xml:space="preserve"> = S</w:t>
      </w:r>
      <w:r>
        <w:rPr>
          <w:vertAlign w:val="subscript"/>
        </w:rPr>
        <w:t>оттоки n</w:t>
      </w:r>
      <w:r>
        <w:t xml:space="preserve"> / СЧА</w:t>
      </w:r>
      <w:r>
        <w:rPr>
          <w:vertAlign w:val="subscript"/>
        </w:rPr>
        <w:t>n</w:t>
      </w:r>
      <w:r>
        <w:t>,</w:t>
      </w:r>
    </w:p>
    <w:p w:rsidR="00B21D67" w:rsidRDefault="00B21D67">
      <w:pPr>
        <w:pStyle w:val="ConsPlusNormal"/>
        <w:ind w:firstLine="540"/>
        <w:jc w:val="both"/>
      </w:pPr>
    </w:p>
    <w:p w:rsidR="00B21D67" w:rsidRDefault="00B21D67">
      <w:pPr>
        <w:pStyle w:val="ConsPlusNormal"/>
        <w:ind w:firstLine="540"/>
        <w:jc w:val="both"/>
      </w:pPr>
      <w:r>
        <w:t>где:</w:t>
      </w:r>
    </w:p>
    <w:p w:rsidR="00B21D67" w:rsidRDefault="00B21D67">
      <w:pPr>
        <w:pStyle w:val="ConsPlusNormal"/>
        <w:spacing w:before="200"/>
        <w:ind w:firstLine="540"/>
        <w:jc w:val="both"/>
      </w:pPr>
      <w:r>
        <w:t>S</w:t>
      </w:r>
      <w:r>
        <w:rPr>
          <w:vertAlign w:val="subscript"/>
        </w:rPr>
        <w:t>оттоки n</w:t>
      </w:r>
      <w:r>
        <w:t xml:space="preserve"> - сумма оттоков средств пенсионных накоплений;</w:t>
      </w:r>
    </w:p>
    <w:p w:rsidR="00B21D67" w:rsidRDefault="00B21D67">
      <w:pPr>
        <w:pStyle w:val="ConsPlusNormal"/>
        <w:spacing w:before="200"/>
        <w:ind w:firstLine="540"/>
        <w:jc w:val="both"/>
      </w:pPr>
      <w:r>
        <w:t>СЧА</w:t>
      </w:r>
      <w:r>
        <w:rPr>
          <w:vertAlign w:val="subscript"/>
        </w:rPr>
        <w:t>n</w:t>
      </w:r>
      <w:r>
        <w:t xml:space="preserve"> - средняя стоимость чистых активов, находящихся в доверительном управлении по всем договорам доверительного управления средствами пенсионных накоплений (за исключением средств выплатного резерва и средств пенсионных накоплений застрахованных лиц, которым установлена срочная пенсионная выплата), по состоянию на 31 декабря предшествующего года.</w:t>
      </w:r>
    </w:p>
    <w:p w:rsidR="00B21D67" w:rsidRDefault="00B21D67">
      <w:pPr>
        <w:pStyle w:val="ConsPlusNormal"/>
        <w:spacing w:before="200"/>
        <w:ind w:firstLine="540"/>
        <w:jc w:val="both"/>
      </w:pPr>
      <w:r>
        <w:t>4. Сумма оттоков средств пенсионных накоплений (S</w:t>
      </w:r>
      <w:r>
        <w:rPr>
          <w:vertAlign w:val="subscript"/>
        </w:rPr>
        <w:t>оттоки n</w:t>
      </w:r>
      <w:r>
        <w:t>) определяется по формуле:</w:t>
      </w:r>
    </w:p>
    <w:p w:rsidR="00B21D67" w:rsidRDefault="00B21D67">
      <w:pPr>
        <w:pStyle w:val="ConsPlusNormal"/>
        <w:ind w:firstLine="540"/>
        <w:jc w:val="both"/>
      </w:pPr>
    </w:p>
    <w:p w:rsidR="00B21D67" w:rsidRDefault="00B21D67">
      <w:pPr>
        <w:pStyle w:val="ConsPlusNormal"/>
        <w:jc w:val="center"/>
      </w:pPr>
      <w:r>
        <w:t>S</w:t>
      </w:r>
      <w:r>
        <w:rPr>
          <w:vertAlign w:val="subscript"/>
        </w:rPr>
        <w:t>оттоки n</w:t>
      </w:r>
      <w:r>
        <w:t xml:space="preserve"> = СПН</w:t>
      </w:r>
      <w:r>
        <w:rPr>
          <w:vertAlign w:val="subscript"/>
        </w:rPr>
        <w:t>переданные n</w:t>
      </w:r>
      <w:r>
        <w:t xml:space="preserve"> + Единоврем.выплаты</w:t>
      </w:r>
      <w:r>
        <w:rPr>
          <w:vertAlign w:val="subscript"/>
        </w:rPr>
        <w:t>n</w:t>
      </w:r>
      <w:r>
        <w:t>,</w:t>
      </w:r>
    </w:p>
    <w:p w:rsidR="00B21D67" w:rsidRDefault="00B21D67">
      <w:pPr>
        <w:pStyle w:val="ConsPlusNormal"/>
        <w:ind w:firstLine="540"/>
        <w:jc w:val="both"/>
      </w:pPr>
    </w:p>
    <w:p w:rsidR="00B21D67" w:rsidRDefault="00B21D67">
      <w:pPr>
        <w:pStyle w:val="ConsPlusNormal"/>
        <w:ind w:firstLine="540"/>
        <w:jc w:val="both"/>
      </w:pPr>
      <w:r>
        <w:t>где:</w:t>
      </w:r>
    </w:p>
    <w:p w:rsidR="00B21D67" w:rsidRDefault="00B21D67">
      <w:pPr>
        <w:pStyle w:val="ConsPlusNormal"/>
        <w:spacing w:before="200"/>
        <w:ind w:firstLine="540"/>
        <w:jc w:val="both"/>
      </w:pPr>
      <w:r>
        <w:t>СПН</w:t>
      </w:r>
      <w:r>
        <w:rPr>
          <w:vertAlign w:val="subscript"/>
        </w:rPr>
        <w:t>переданные n</w:t>
      </w:r>
      <w:r>
        <w:t xml:space="preserve"> - объем средств пенсионных накоплений, переданных Фондом пенсионного и социального страхования Российской Федерации негосударственным пенсионным фондам с даты предыдущего расчета по дату текущего расчета в соответствии с заявлениями застрахованных лиц о переходе (досрочном переходе) из Фонда пенсионного и социального страхования Российской Федерации в негосударственный пенсионный фонд;</w:t>
      </w:r>
    </w:p>
    <w:p w:rsidR="00B21D67" w:rsidRDefault="00B21D67">
      <w:pPr>
        <w:pStyle w:val="ConsPlusNormal"/>
        <w:spacing w:before="200"/>
        <w:ind w:firstLine="540"/>
        <w:jc w:val="both"/>
      </w:pPr>
      <w:r>
        <w:t>Единоврем.выплаты</w:t>
      </w:r>
      <w:r>
        <w:rPr>
          <w:vertAlign w:val="subscript"/>
        </w:rPr>
        <w:t>n</w:t>
      </w:r>
      <w:r>
        <w:t xml:space="preserve"> - объем единовременных выплат средств пенсионных накоплений, осуществленных с 1 января предшествующего года до 31 декабря предшествующего года.</w:t>
      </w: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jc w:val="right"/>
        <w:outlineLvl w:val="0"/>
      </w:pPr>
      <w:r>
        <w:t>Утверждены</w:t>
      </w:r>
    </w:p>
    <w:p w:rsidR="00B21D67" w:rsidRDefault="00B21D67">
      <w:pPr>
        <w:pStyle w:val="ConsPlusNormal"/>
        <w:jc w:val="right"/>
      </w:pPr>
      <w:r>
        <w:t>постановлением Правительства</w:t>
      </w:r>
    </w:p>
    <w:p w:rsidR="00B21D67" w:rsidRDefault="00B21D67">
      <w:pPr>
        <w:pStyle w:val="ConsPlusNormal"/>
        <w:jc w:val="right"/>
      </w:pPr>
      <w:r>
        <w:t>Российской Федерации</w:t>
      </w:r>
    </w:p>
    <w:p w:rsidR="00B21D67" w:rsidRDefault="00B21D67">
      <w:pPr>
        <w:pStyle w:val="ConsPlusNormal"/>
        <w:jc w:val="right"/>
      </w:pPr>
      <w:r>
        <w:t>от 20 декабря 2024 г. N 1837</w:t>
      </w:r>
    </w:p>
    <w:p w:rsidR="00B21D67" w:rsidRDefault="00B21D67">
      <w:pPr>
        <w:pStyle w:val="ConsPlusNormal"/>
        <w:ind w:firstLine="540"/>
        <w:jc w:val="both"/>
      </w:pPr>
    </w:p>
    <w:p w:rsidR="00B21D67" w:rsidRDefault="00B21D67">
      <w:pPr>
        <w:pStyle w:val="ConsPlusTitle"/>
        <w:jc w:val="center"/>
      </w:pPr>
      <w:bookmarkStart w:id="24" w:name="P372"/>
      <w:bookmarkEnd w:id="24"/>
      <w:r>
        <w:t>ПРАВИЛА</w:t>
      </w:r>
    </w:p>
    <w:p w:rsidR="00B21D67" w:rsidRDefault="00B21D67">
      <w:pPr>
        <w:pStyle w:val="ConsPlusTitle"/>
        <w:jc w:val="center"/>
      </w:pPr>
      <w:r>
        <w:t>ПРЕДОСТАВЛЕНИЯ ИНЫХ МЕЖБЮДЖЕТНЫХ ТРАНСФЕРТОВ</w:t>
      </w:r>
    </w:p>
    <w:p w:rsidR="00B21D67" w:rsidRDefault="00B21D67">
      <w:pPr>
        <w:pStyle w:val="ConsPlusTitle"/>
        <w:jc w:val="center"/>
      </w:pPr>
      <w:r>
        <w:t>ИЗ БЮДЖЕТА ФОНДА ПЕНСИОННОГО И СОЦИАЛЬНОГО СТРАХОВАНИЯ</w:t>
      </w:r>
    </w:p>
    <w:p w:rsidR="00B21D67" w:rsidRDefault="00B21D67">
      <w:pPr>
        <w:pStyle w:val="ConsPlusTitle"/>
        <w:jc w:val="center"/>
      </w:pPr>
      <w:r>
        <w:t>РОССИЙСКОЙ ФЕДЕРАЦИИ ФЕДЕРАЛЬНОМУ БЮДЖЕТУ В ЦЕЛЯХ</w:t>
      </w:r>
    </w:p>
    <w:p w:rsidR="00B21D67" w:rsidRDefault="00B21D67">
      <w:pPr>
        <w:pStyle w:val="ConsPlusTitle"/>
        <w:jc w:val="center"/>
      </w:pPr>
      <w:r>
        <w:t>ГОСУДАРСТВЕННОЙ ПОДДЕРЖКИ ФОРМИРОВАНИЯ</w:t>
      </w:r>
    </w:p>
    <w:p w:rsidR="00B21D67" w:rsidRDefault="00B21D67">
      <w:pPr>
        <w:pStyle w:val="ConsPlusTitle"/>
        <w:jc w:val="center"/>
      </w:pPr>
      <w:r>
        <w:t>ДОЛГОСРОЧНЫХ СБЕРЕЖЕНИЙ</w:t>
      </w:r>
    </w:p>
    <w:p w:rsidR="00B21D67" w:rsidRDefault="00B21D67">
      <w:pPr>
        <w:pStyle w:val="ConsPlusNormal"/>
        <w:jc w:val="center"/>
      </w:pPr>
    </w:p>
    <w:p w:rsidR="00B21D67" w:rsidRDefault="00B21D67">
      <w:pPr>
        <w:pStyle w:val="ConsPlusNormal"/>
        <w:ind w:firstLine="540"/>
        <w:jc w:val="both"/>
      </w:pPr>
      <w:r>
        <w:t>1. Настоящие Правила устанавливают порядок предоставления иных межбюджетных трансфертов из бюджета Фонда пенсионного и социального страхования Российской Федерации федеральному бюджету в целях государственной поддержки формирования долгосрочных сбережений.</w:t>
      </w:r>
    </w:p>
    <w:p w:rsidR="00B21D67" w:rsidRDefault="00B21D67">
      <w:pPr>
        <w:pStyle w:val="ConsPlusNormal"/>
        <w:spacing w:before="200"/>
        <w:ind w:firstLine="540"/>
        <w:jc w:val="both"/>
      </w:pPr>
      <w:r>
        <w:t>2. Министерство финансов Российской Федерации ежегодно, до 1 июля, направляет в Фонд пенсионного и социального страхования Российской Федерации заявку на предоставление иных межбюджетных трансфертов из бюджета Фонда пенсионного и социального страхования Российской Федерации федеральному бюджету (далее - заявка) по форме, согласованной с Фондом пенсионного и социального страхования Российской Федерации.</w:t>
      </w:r>
    </w:p>
    <w:p w:rsidR="00B21D67" w:rsidRDefault="00B21D67">
      <w:pPr>
        <w:pStyle w:val="ConsPlusNormal"/>
        <w:spacing w:before="200"/>
        <w:ind w:firstLine="540"/>
        <w:jc w:val="both"/>
      </w:pPr>
      <w:r>
        <w:lastRenderedPageBreak/>
        <w:t>3. Иной межбюджетный трансферт из бюджета Фонда пенсионного и социального страхования Российской Федерации федеральному бюджету в соответствии с заявкой предоставляется за счет средств резерва Фонда по обязательному пенсионному страхованию.</w:t>
      </w:r>
    </w:p>
    <w:p w:rsidR="00B21D67" w:rsidRDefault="00B21D67">
      <w:pPr>
        <w:pStyle w:val="ConsPlusNormal"/>
        <w:spacing w:before="200"/>
        <w:ind w:firstLine="540"/>
        <w:jc w:val="both"/>
      </w:pPr>
      <w:r>
        <w:t>4. Перечисление иного межбюджетного трансферта из бюджета Фонда пенсионного и социального страхования Российской Федерации в федеральный бюджет осуществляется в установленном порядке в срок, который не может превышать 10 рабочих дней, следующих за днем получения заявки, в объеме, указанном в заявке.</w:t>
      </w:r>
    </w:p>
    <w:p w:rsidR="00B21D67" w:rsidRDefault="00B21D67">
      <w:pPr>
        <w:pStyle w:val="ConsPlusNormal"/>
        <w:spacing w:before="200"/>
        <w:ind w:firstLine="540"/>
        <w:jc w:val="both"/>
      </w:pPr>
      <w:r>
        <w:t>5. Министерство финансов Российской Федерации до 10 августа текущего года направляет в Фонд пенсионного и социального страхования Российской Федерации отчет об использовании иного межбюджетного трансферта из бюджета Фонда пенсионного и социального страхования Российской Федерации федеральному бюджету в целях государственной поддержки формирования долгосрочных сбережений по форме, согласованной с Фондом пенсионного и социального страхования Российской Федерации.</w:t>
      </w:r>
    </w:p>
    <w:p w:rsidR="00B21D67" w:rsidRDefault="00B21D67">
      <w:pPr>
        <w:pStyle w:val="ConsPlusNormal"/>
        <w:spacing w:before="200"/>
        <w:ind w:firstLine="540"/>
        <w:jc w:val="both"/>
      </w:pPr>
      <w:r>
        <w:t>6. Иные межбюджетные трансферты, не использованные на государственную поддержку формирования долгосрочных сбережений в текущем году, подлежат возврату в бюджет Фонда пенсионного и социального страхования Российской Федерации в установленном порядке не позднее 1 августа текущего года.</w:t>
      </w:r>
    </w:p>
    <w:p w:rsidR="00B21D67" w:rsidRDefault="00B21D67">
      <w:pPr>
        <w:pStyle w:val="ConsPlusNormal"/>
        <w:ind w:firstLine="540"/>
        <w:jc w:val="both"/>
      </w:pPr>
    </w:p>
    <w:p w:rsidR="00B21D67" w:rsidRDefault="00B21D67">
      <w:pPr>
        <w:pStyle w:val="ConsPlusNormal"/>
        <w:ind w:firstLine="540"/>
        <w:jc w:val="both"/>
      </w:pPr>
    </w:p>
    <w:p w:rsidR="00B21D67" w:rsidRDefault="00B21D67">
      <w:pPr>
        <w:pStyle w:val="ConsPlusNormal"/>
        <w:pBdr>
          <w:bottom w:val="single" w:sz="6" w:space="0" w:color="auto"/>
        </w:pBdr>
        <w:spacing w:before="100" w:after="100"/>
        <w:jc w:val="both"/>
        <w:rPr>
          <w:sz w:val="2"/>
          <w:szCs w:val="2"/>
        </w:rPr>
      </w:pPr>
    </w:p>
    <w:p w:rsidR="00B968A1" w:rsidRDefault="00B968A1"/>
    <w:sectPr w:rsidR="00B968A1" w:rsidSect="00C87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D67"/>
    <w:rsid w:val="00B21D67"/>
    <w:rsid w:val="00B96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36A42-0BFA-4100-93DE-DEFFA68E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D6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21D6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B21D6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90&amp;dst=7653" TargetMode="External"/><Relationship Id="rId13" Type="http://schemas.openxmlformats.org/officeDocument/2006/relationships/hyperlink" Target="https://login.consultant.ru/link/?req=doc&amp;base=LAW&amp;n=481468&amp;dst=2889" TargetMode="External"/><Relationship Id="rId18" Type="http://schemas.openxmlformats.org/officeDocument/2006/relationships/hyperlink" Target="https://login.consultant.ru/link/?req=doc&amp;base=LAW&amp;n=479190&amp;dst=810" TargetMode="External"/><Relationship Id="rId26" Type="http://schemas.openxmlformats.org/officeDocument/2006/relationships/image" Target="media/image3.wmf"/><Relationship Id="rId3" Type="http://schemas.openxmlformats.org/officeDocument/2006/relationships/webSettings" Target="webSettings.xml"/><Relationship Id="rId21" Type="http://schemas.openxmlformats.org/officeDocument/2006/relationships/hyperlink" Target="https://login.consultant.ru/link/?req=doc&amp;base=LAW&amp;n=479190&amp;dst=691" TargetMode="External"/><Relationship Id="rId7" Type="http://schemas.openxmlformats.org/officeDocument/2006/relationships/hyperlink" Target="https://login.consultant.ru/link/?req=doc&amp;base=LAW&amp;n=480795&amp;dst=100219" TargetMode="External"/><Relationship Id="rId12" Type="http://schemas.openxmlformats.org/officeDocument/2006/relationships/hyperlink" Target="https://login.consultant.ru/link/?req=doc&amp;base=LAW&amp;n=396428&amp;dst=100006" TargetMode="External"/><Relationship Id="rId17" Type="http://schemas.openxmlformats.org/officeDocument/2006/relationships/hyperlink" Target="https://login.consultant.ru/link/?req=doc&amp;base=LAW&amp;n=491831&amp;dst=30" TargetMode="External"/><Relationship Id="rId25"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hyperlink" Target="https://login.consultant.ru/link/?req=doc&amp;base=LAW&amp;n=481468&amp;dst=2755" TargetMode="External"/><Relationship Id="rId20" Type="http://schemas.openxmlformats.org/officeDocument/2006/relationships/hyperlink" Target="https://login.consultant.ru/link/?req=doc&amp;base=LAW&amp;n=479190&amp;dst=100639" TargetMode="External"/><Relationship Id="rId1" Type="http://schemas.openxmlformats.org/officeDocument/2006/relationships/styles" Target="styles.xml"/><Relationship Id="rId6" Type="http://schemas.openxmlformats.org/officeDocument/2006/relationships/hyperlink" Target="https://login.consultant.ru/link/?req=doc&amp;base=LAW&amp;n=479190&amp;dst=811" TargetMode="External"/><Relationship Id="rId11" Type="http://schemas.openxmlformats.org/officeDocument/2006/relationships/hyperlink" Target="https://login.consultant.ru/link/?req=doc&amp;base=LAW&amp;n=498990" TargetMode="External"/><Relationship Id="rId24" Type="http://schemas.openxmlformats.org/officeDocument/2006/relationships/image" Target="media/image1.wmf"/><Relationship Id="rId5" Type="http://schemas.openxmlformats.org/officeDocument/2006/relationships/hyperlink" Target="https://login.consultant.ru/link/?req=doc&amp;base=LAW&amp;n=481468&amp;dst=2894" TargetMode="External"/><Relationship Id="rId15" Type="http://schemas.openxmlformats.org/officeDocument/2006/relationships/hyperlink" Target="https://login.consultant.ru/link/?req=doc&amp;base=LAW&amp;n=481468&amp;dst=2889" TargetMode="External"/><Relationship Id="rId23" Type="http://schemas.openxmlformats.org/officeDocument/2006/relationships/hyperlink" Target="https://login.consultant.ru/link/?req=doc&amp;base=LAW&amp;n=479190&amp;dst=100651" TargetMode="External"/><Relationship Id="rId28" Type="http://schemas.openxmlformats.org/officeDocument/2006/relationships/theme" Target="theme/theme1.xml"/><Relationship Id="rId10" Type="http://schemas.openxmlformats.org/officeDocument/2006/relationships/hyperlink" Target="https://login.consultant.ru/link/?req=doc&amp;base=LAW&amp;n=481468" TargetMode="External"/><Relationship Id="rId19" Type="http://schemas.openxmlformats.org/officeDocument/2006/relationships/hyperlink" Target="https://login.consultant.ru/link/?req=doc&amp;base=LAW&amp;n=443391&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1468&amp;dst=100279" TargetMode="External"/><Relationship Id="rId14" Type="http://schemas.openxmlformats.org/officeDocument/2006/relationships/hyperlink" Target="https://login.consultant.ru/link/?req=doc&amp;base=LAW&amp;n=481468&amp;dst=2889" TargetMode="External"/><Relationship Id="rId22" Type="http://schemas.openxmlformats.org/officeDocument/2006/relationships/hyperlink" Target="https://login.consultant.ru/link/?req=doc&amp;base=LAW&amp;n=479190&amp;dst=69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7350</Words>
  <Characters>41899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Воронина Елена Юрьевна</dc:creator>
  <cp:keywords/>
  <dc:description/>
  <cp:lastModifiedBy>Воронина Елена Юрьевна</cp:lastModifiedBy>
  <cp:revision>1</cp:revision>
  <dcterms:created xsi:type="dcterms:W3CDTF">2025-03-13T08:06:00Z</dcterms:created>
  <dcterms:modified xsi:type="dcterms:W3CDTF">2025-03-13T08:07:00Z</dcterms:modified>
</cp:coreProperties>
</file>