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61" w:rsidRDefault="004F3E6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F3E61" w:rsidRDefault="004F3E61">
      <w:pPr>
        <w:pStyle w:val="ConsPlusNormal"/>
        <w:jc w:val="both"/>
        <w:outlineLvl w:val="0"/>
      </w:pPr>
    </w:p>
    <w:p w:rsidR="004F3E61" w:rsidRDefault="004F3E6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F3E61" w:rsidRDefault="004F3E61">
      <w:pPr>
        <w:pStyle w:val="ConsPlusTitle"/>
        <w:jc w:val="center"/>
      </w:pPr>
    </w:p>
    <w:p w:rsidR="004F3E61" w:rsidRDefault="004F3E61">
      <w:pPr>
        <w:pStyle w:val="ConsPlusTitle"/>
        <w:jc w:val="center"/>
      </w:pPr>
      <w:r>
        <w:t>ПОСТАНОВЛЕНИЕ</w:t>
      </w:r>
    </w:p>
    <w:p w:rsidR="004F3E61" w:rsidRDefault="004F3E61">
      <w:pPr>
        <w:pStyle w:val="ConsPlusTitle"/>
        <w:jc w:val="center"/>
      </w:pPr>
      <w:r>
        <w:t>от 15 июля 2021 г. N 1206</w:t>
      </w:r>
    </w:p>
    <w:p w:rsidR="004F3E61" w:rsidRDefault="004F3E61">
      <w:pPr>
        <w:pStyle w:val="ConsPlusTitle"/>
        <w:jc w:val="center"/>
      </w:pPr>
    </w:p>
    <w:p w:rsidR="004F3E61" w:rsidRDefault="004F3E61">
      <w:pPr>
        <w:pStyle w:val="ConsPlusTitle"/>
        <w:jc w:val="center"/>
      </w:pPr>
      <w:r>
        <w:t>ОБ УТВЕРЖДЕНИИ ПРАВИЛ</w:t>
      </w:r>
    </w:p>
    <w:p w:rsidR="004F3E61" w:rsidRDefault="004F3E61">
      <w:pPr>
        <w:pStyle w:val="ConsPlusTitle"/>
        <w:jc w:val="center"/>
      </w:pPr>
      <w:r>
        <w:t>ПРЕДОСТАВЛЕНИЯ, ИСПОЛЬЗОВАНИЯ И ВОЗВРАТА СУБЪЕКТАМИ</w:t>
      </w:r>
    </w:p>
    <w:p w:rsidR="004F3E61" w:rsidRDefault="004F3E61">
      <w:pPr>
        <w:pStyle w:val="ConsPlusTitle"/>
        <w:jc w:val="center"/>
      </w:pPr>
      <w:r>
        <w:t>РОССИЙСКОЙ ФЕДЕРАЦИИ БЮДЖЕТНЫХ КРЕДИТОВ, ПОЛУЧЕННЫХ</w:t>
      </w:r>
    </w:p>
    <w:p w:rsidR="004F3E61" w:rsidRDefault="004F3E61">
      <w:pPr>
        <w:pStyle w:val="ConsPlusTitle"/>
        <w:jc w:val="center"/>
      </w:pPr>
      <w:r>
        <w:t>ИЗ ФЕДЕРАЛЬНОГО БЮДЖЕТА ДЛЯ ПОГАШЕНИЯ ДОЛГОВЫХ ОБЯЗАТЕЛЬСТВ</w:t>
      </w:r>
    </w:p>
    <w:p w:rsidR="004F3E61" w:rsidRDefault="004F3E61">
      <w:pPr>
        <w:pStyle w:val="ConsPlusTitle"/>
        <w:jc w:val="center"/>
      </w:pPr>
      <w:r>
        <w:t>СУБЪЕКТА РОССИЙСКОЙ ФЕДЕРАЦИИ (МУНИЦИПАЛЬНОГО ОБРАЗОВАНИЯ)</w:t>
      </w:r>
    </w:p>
    <w:p w:rsidR="004F3E61" w:rsidRDefault="004F3E61">
      <w:pPr>
        <w:pStyle w:val="ConsPlusTitle"/>
        <w:jc w:val="center"/>
      </w:pPr>
      <w:r>
        <w:t>В ВИДЕ ОБЯЗАТЕЛЬСТВ ПО ГОСУДАРСТВЕННЫМ (МУНИЦИПАЛЬНЫМ)</w:t>
      </w:r>
    </w:p>
    <w:p w:rsidR="004F3E61" w:rsidRDefault="004F3E61">
      <w:pPr>
        <w:pStyle w:val="ConsPlusTitle"/>
        <w:jc w:val="center"/>
      </w:pPr>
      <w:r>
        <w:t>ЦЕННЫМ БУМАГАМ И КРЕДИТАМ, ПОЛУЧЕННЫМ СУБЪЕКТОМ РОССИЙСКОЙ</w:t>
      </w:r>
    </w:p>
    <w:p w:rsidR="004F3E61" w:rsidRDefault="004F3E61">
      <w:pPr>
        <w:pStyle w:val="ConsPlusTitle"/>
        <w:jc w:val="center"/>
      </w:pPr>
      <w:r>
        <w:t>ФЕДЕРАЦИИ (МУНИЦИПАЛЬНЫМ ОБРАЗОВАНИЕМ) ОТ КРЕДИТНЫХ</w:t>
      </w:r>
    </w:p>
    <w:p w:rsidR="004F3E61" w:rsidRDefault="004F3E61">
      <w:pPr>
        <w:pStyle w:val="ConsPlusTitle"/>
        <w:jc w:val="center"/>
      </w:pPr>
      <w:r>
        <w:t>ОРГАНИЗАЦИЙ, ИНОСТРАННЫХ БАНКОВ И МЕЖДУНАРОДНЫХ</w:t>
      </w:r>
    </w:p>
    <w:p w:rsidR="004F3E61" w:rsidRDefault="004F3E61">
      <w:pPr>
        <w:pStyle w:val="ConsPlusTitle"/>
        <w:jc w:val="center"/>
      </w:pPr>
      <w:r>
        <w:t>ФИНАНСОВЫХ ОРГАНИЗАЦИЙ, НА 2021 ГОД</w:t>
      </w: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статьи 93.3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организаций, на 2021 год.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right"/>
      </w:pPr>
      <w:r>
        <w:t>Председатель Правительства</w:t>
      </w:r>
    </w:p>
    <w:p w:rsidR="004F3E61" w:rsidRDefault="004F3E61">
      <w:pPr>
        <w:pStyle w:val="ConsPlusNormal"/>
        <w:jc w:val="right"/>
      </w:pPr>
      <w:r>
        <w:t>Российской Федерации</w:t>
      </w:r>
    </w:p>
    <w:p w:rsidR="004F3E61" w:rsidRDefault="004F3E61">
      <w:pPr>
        <w:pStyle w:val="ConsPlusNormal"/>
        <w:jc w:val="right"/>
      </w:pPr>
      <w:r>
        <w:t>М.МИШУСТИН</w:t>
      </w: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jc w:val="right"/>
        <w:outlineLvl w:val="0"/>
      </w:pPr>
      <w:r>
        <w:t>Утверждены</w:t>
      </w:r>
    </w:p>
    <w:p w:rsidR="004F3E61" w:rsidRDefault="004F3E61">
      <w:pPr>
        <w:pStyle w:val="ConsPlusNormal"/>
        <w:jc w:val="right"/>
      </w:pPr>
      <w:r>
        <w:t>постановлением Правительства</w:t>
      </w:r>
    </w:p>
    <w:p w:rsidR="004F3E61" w:rsidRDefault="004F3E61">
      <w:pPr>
        <w:pStyle w:val="ConsPlusNormal"/>
        <w:jc w:val="right"/>
      </w:pPr>
      <w:r>
        <w:t>Российской Федерации</w:t>
      </w:r>
    </w:p>
    <w:p w:rsidR="004F3E61" w:rsidRDefault="004F3E61">
      <w:pPr>
        <w:pStyle w:val="ConsPlusNormal"/>
        <w:jc w:val="right"/>
      </w:pPr>
      <w:r>
        <w:t>от 15 июля 2021 г. N 1206</w:t>
      </w: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Title"/>
        <w:jc w:val="center"/>
      </w:pPr>
      <w:bookmarkStart w:id="0" w:name="P34"/>
      <w:bookmarkEnd w:id="0"/>
      <w:r>
        <w:t>ПРАВИЛА</w:t>
      </w:r>
    </w:p>
    <w:p w:rsidR="004F3E61" w:rsidRDefault="004F3E61">
      <w:pPr>
        <w:pStyle w:val="ConsPlusTitle"/>
        <w:jc w:val="center"/>
      </w:pPr>
      <w:r>
        <w:t>ПРЕДОСТАВЛЕНИЯ, ИСПОЛЬЗОВАНИЯ И ВОЗВРАТА СУБЪЕКТАМИ</w:t>
      </w:r>
    </w:p>
    <w:p w:rsidR="004F3E61" w:rsidRDefault="004F3E61">
      <w:pPr>
        <w:pStyle w:val="ConsPlusTitle"/>
        <w:jc w:val="center"/>
      </w:pPr>
      <w:r>
        <w:t>РОССИЙСКОЙ ФЕДЕРАЦИИ БЮДЖЕТНЫХ КРЕДИТОВ, ПОЛУЧЕННЫХ</w:t>
      </w:r>
    </w:p>
    <w:p w:rsidR="004F3E61" w:rsidRDefault="004F3E61">
      <w:pPr>
        <w:pStyle w:val="ConsPlusTitle"/>
        <w:jc w:val="center"/>
      </w:pPr>
      <w:r>
        <w:t>ИЗ ФЕДЕРАЛЬНОГО БЮДЖЕТА ДЛЯ ПОГАШЕНИЯ ДОЛГОВЫХ ОБЯЗАТЕЛЬСТВ</w:t>
      </w:r>
    </w:p>
    <w:p w:rsidR="004F3E61" w:rsidRDefault="004F3E61">
      <w:pPr>
        <w:pStyle w:val="ConsPlusTitle"/>
        <w:jc w:val="center"/>
      </w:pPr>
      <w:r>
        <w:t>СУБЪЕКТА РОССИЙСКОЙ ФЕДЕРАЦИИ (МУНИЦИПАЛЬНОГО ОБРАЗОВАНИЯ)</w:t>
      </w:r>
    </w:p>
    <w:p w:rsidR="004F3E61" w:rsidRDefault="004F3E61">
      <w:pPr>
        <w:pStyle w:val="ConsPlusTitle"/>
        <w:jc w:val="center"/>
      </w:pPr>
      <w:r>
        <w:t>В ВИДЕ ОБЯЗАТЕЛЬСТВ ПО ГОСУДАРСТВЕННЫМ (МУНИЦИПАЛЬНЫМ)</w:t>
      </w:r>
    </w:p>
    <w:p w:rsidR="004F3E61" w:rsidRDefault="004F3E61">
      <w:pPr>
        <w:pStyle w:val="ConsPlusTitle"/>
        <w:jc w:val="center"/>
      </w:pPr>
      <w:r>
        <w:t>ЦЕННЫМ БУМАГАМ И КРЕДИТАМ, ПОЛУЧЕННЫМ СУБЪЕКТОМ РОССИЙСКОЙ</w:t>
      </w:r>
    </w:p>
    <w:p w:rsidR="004F3E61" w:rsidRDefault="004F3E61">
      <w:pPr>
        <w:pStyle w:val="ConsPlusTitle"/>
        <w:jc w:val="center"/>
      </w:pPr>
      <w:r>
        <w:t>ФЕДЕРАЦИИ (МУНИЦИПАЛЬНЫМ ОБРАЗОВАНИЕМ) ОТ КРЕДИТНЫХ</w:t>
      </w:r>
    </w:p>
    <w:p w:rsidR="004F3E61" w:rsidRDefault="004F3E61">
      <w:pPr>
        <w:pStyle w:val="ConsPlusTitle"/>
        <w:jc w:val="center"/>
      </w:pPr>
      <w:r>
        <w:t>ОРГАНИЗАЦИЙ, ИНОСТРАННЫХ БАНКОВ И МЕЖДУНАРОДНЫХ</w:t>
      </w:r>
    </w:p>
    <w:p w:rsidR="004F3E61" w:rsidRDefault="004F3E61">
      <w:pPr>
        <w:pStyle w:val="ConsPlusTitle"/>
        <w:jc w:val="center"/>
      </w:pPr>
      <w:r>
        <w:t>ФИНАНСОВЫХ ОРГАНИЗАЦИЙ, НА 2021 ГОД</w:t>
      </w:r>
    </w:p>
    <w:p w:rsidR="004F3E61" w:rsidRDefault="004F3E61">
      <w:pPr>
        <w:pStyle w:val="ConsPlusNormal"/>
        <w:jc w:val="both"/>
      </w:pPr>
    </w:p>
    <w:p w:rsidR="004F3E61" w:rsidRDefault="004F3E61">
      <w:pPr>
        <w:pStyle w:val="ConsPlusNormal"/>
        <w:ind w:firstLine="540"/>
        <w:jc w:val="both"/>
      </w:pPr>
      <w:r>
        <w:t>1. Настоящие Правила устанавливают порядок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организаций, на 2021 год (далее - бюджетные кредиты, рыночные заимствования субъекта Российской Федерации (муниципального образования).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2. Бюджетный кредит предоставляется бюджету субъекта Российской Федерации для погашения долговых обязательств субъекта Российской Федерации по рыночным заимствованиям субъекта Российской Федерации, а также погашения муниципальным образованием долговых обязательств по рыночным заимствованиям муниципального образования за счет средств бюджетного кредита, предоставленного субъектом Российской Федерации местному бюджету.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3. Решение о предоставлении бюджету субъекта Российской Федерации бюджетного кредита принимается Министерством финансов Российской Федерации.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Бюджетный кредит не предоставляется бюджету субъекта Российской Федерации, имеющего в текущем году просроченную задолженность по бюджетным кредитам, полученным ранее из федерального бюджета.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4. Бюджетные кредиты предоставляются по процентной ставке 0,1 процента годовых.</w:t>
      </w:r>
    </w:p>
    <w:p w:rsidR="004F3E61" w:rsidRDefault="004F3E61">
      <w:pPr>
        <w:pStyle w:val="ConsPlusNormal"/>
        <w:spacing w:before="220"/>
        <w:ind w:firstLine="540"/>
        <w:jc w:val="both"/>
      </w:pPr>
      <w:bookmarkStart w:id="1" w:name="P50"/>
      <w:bookmarkEnd w:id="1"/>
      <w:r>
        <w:t>5.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Указанное соглашение заключается в соответствии с формой, определяемой Министерством финансов Российской Федерации и содержащей установленные настоящими Правилами положения и обязательства уполномоченного органа исполнительной власти субъекта Российской Федерации.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Бюджетный кредит предоставляется на срок до 2029 года включительно с погашением в 2025 - 2029 годах ежегодно равными долями от суммы бюджетного кредита с возможностью его досрочного погашения согласно графику погашения.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6. Бюджетный кредит предоставляется на основании обращения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которое должно содержать обоснование необходимости предоставления бюджетного кредита, сведения о поступивших доходах и произведенных расходах бюджета субъекта Российской Федерации за истекший период текущего финансового года, прогноз по доходам, расходам и источникам финансирования дефицита бюджета субъекта Российской Федерации на текущий финансовый год и на 2022 - 2029 годы, источники и сроки погашения бюджетного кредита, структуру государственного и муниципального долга на 1 января текущего года, его прогноз на 1 января 2022 г., на 1 января 2023 г., на 1 января 2024 г., на 1 января 2025 г., на 1 января 2026 г., на 1 января 2027 г., на 1 января 2028 г., на 1 января 2029 г. и на 1 января 2030 г., обязательство субъекта Российской Федерации по </w:t>
      </w:r>
      <w:proofErr w:type="spellStart"/>
      <w:r>
        <w:t>неувеличению</w:t>
      </w:r>
      <w:proofErr w:type="spellEnd"/>
      <w:r>
        <w:t xml:space="preserve"> доли общего объема долговых обязательств по рыночным заимствованиям субъекта Российской Федерации и муниципальных образований более 25 процентов объема доходов консолидированного бюджета субъекта Российской Федерации без учета безвозмездных поступлений за 2022 - 2029 годы соответственно.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Обращение также должно содержать информацию о перечне долговых обязательств субъекта Российской Федерации (муниципального образования), планируемых к погашению за </w:t>
      </w:r>
      <w:r>
        <w:lastRenderedPageBreak/>
        <w:t>счет средств бюджетного кредита. При этом в первоочередном порядке должны подлежать погашению долговые обязательства по рыночным заимствованиям с более высокими ставками обслуживания.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7. Бюджетный кредит предоставляется при условии принятия должником следующих обязательств:</w:t>
      </w:r>
    </w:p>
    <w:p w:rsidR="004F3E61" w:rsidRDefault="004F3E61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а) </w:t>
      </w:r>
      <w:proofErr w:type="spellStart"/>
      <w:r>
        <w:t>неувеличение</w:t>
      </w:r>
      <w:proofErr w:type="spellEnd"/>
      <w:r>
        <w:t xml:space="preserve"> на 1 января 2023 г., на 1 января 2024 г., на 1 января 2025 г., на 1 января 2026 г., на 1 января 2027 г., на 1 января 2028 г., на 1 января 2029 г. и на 1 января 2030 г. доли общего объема долговых обязательств по рыночным заимствованиям субъекта Российской Федерации и муниципальных образований более 25 процентов объема доходов консолидированного бюджета субъекта Российской Федерации без учета безвозмездных поступлений за 2022 - 2029 годы соответственно;</w:t>
      </w:r>
    </w:p>
    <w:p w:rsidR="004F3E61" w:rsidRDefault="004F3E61">
      <w:pPr>
        <w:pStyle w:val="ConsPlusNormal"/>
        <w:spacing w:before="220"/>
        <w:ind w:firstLine="540"/>
        <w:jc w:val="both"/>
      </w:pPr>
      <w:bookmarkStart w:id="3" w:name="P57"/>
      <w:bookmarkEnd w:id="3"/>
      <w:r>
        <w:t>б) направление субъектами Российской Федерации с уровнем бюджетной обеспеченности более 1 экономии средств бюджета субъекта Российской Федерации на обслуживание государственного долга субъекта Российской Федерации, сложившейся за счет замещения рыночных обязательств бюджетными кредитами, в целях обеспечения расходных обязательств субъекта Российской Федерации, связанных с реализацией региональных проектов, обеспечивающих достижение целей, показателей и результатов федеральных проектов.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Отчет о выполнении обязательств, предусмотренных настоящим пунктом, представляется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в Министерство финансов Российской Федерации ежегодно, не позднее 25 февраля года, следующего за отчетным, до полного погашения задолженности по бюджетным кредитам.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8. При неисполнении должником обязательств по итогам отчетного года, предусмотренных </w:t>
      </w:r>
      <w:hyperlink w:anchor="P56" w:history="1">
        <w:r>
          <w:rPr>
            <w:color w:val="0000FF"/>
          </w:rPr>
          <w:t>подпунктом "а" пункта 7</w:t>
        </w:r>
      </w:hyperlink>
      <w:r>
        <w:t xml:space="preserve"> настоящих Правил, должник досрочно погашает задолженность по бюджетным кредитам и проценты за пользование средствами федерального бюджета согласно графику в текущем финансовом году, а также досрочно погашает задолженность в объеме превышения доли долговых обязательств по рыночным заимствованиям субъекта Российской Федерации и муниципальных образований более 25 процентов объема доходов консолидированного бюджета субъекта Российской Федерации без учета безвозмездных поступлений за 2022 - 2029 годы соответственно, но не более 5 процентов общего объема задолженности по бюджетным кредитам, в срок до 1 июля текущего финансового года.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При неисполнении должником обязательств по итогам отчетного года, предусмотренных </w:t>
      </w:r>
      <w:hyperlink w:anchor="P57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Правил, должник досрочно погашает задолженность по бюджетным кредитам в объеме экономии средств бюджета субъекта Российской Федерации на обслуживание государственного долга субъекта Российской Федерации, сложившейся за счет замещения рыночных обязательств бюджетными кредитами.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 xml:space="preserve">9. Возврат бюджетного кредита в федеральный бюджет осуществляется субъектом Российской Федерации в порядке и сроки, установленные соглашением, предусмотренным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4F3E61" w:rsidRDefault="004F3E61">
      <w:pPr>
        <w:pStyle w:val="ConsPlusNormal"/>
        <w:spacing w:before="220"/>
        <w:ind w:firstLine="540"/>
        <w:jc w:val="both"/>
      </w:pPr>
      <w:r>
        <w:t>При использовании не по целевому назначению бюджетного кредита сумма задолженности по бюджетному кредиту, проценты за пользование средствами федерального бюджета, а также штрафы (пени) удерживаются за счет доходов, подлежащих зачислению в бюджет субъекта Российской Федерации, в порядке, установленном Министерством финансов Российской Федерации.</w:t>
      </w:r>
    </w:p>
    <w:p w:rsidR="00D0150C" w:rsidRDefault="004F3E61" w:rsidP="004F3E61">
      <w:pPr>
        <w:pStyle w:val="ConsPlusNormal"/>
        <w:spacing w:before="220"/>
        <w:ind w:firstLine="540"/>
        <w:jc w:val="both"/>
      </w:pPr>
      <w:r>
        <w:t>10. Контроль за своевременным возвратом бюджетных кредитов в федеральный бюджет осуществляется в соответствии с бюджетным законодательством Российской Федерации.</w:t>
      </w:r>
      <w:bookmarkStart w:id="4" w:name="_GoBack"/>
      <w:bookmarkEnd w:id="4"/>
    </w:p>
    <w:sectPr w:rsidR="00D0150C" w:rsidSect="006B4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E61"/>
    <w:rsid w:val="004F3E61"/>
    <w:rsid w:val="00D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F59D-916E-4AF4-968A-D235269A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E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E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3E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9246A89BAA8213F3399EE057DB701E2C1D56761DA2A892959699424E69598E17C8100375B0EF6356D022EA7368C6C830B0AF6B88A3CS6mDM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2021-07-29T12:38:00Z</dcterms:created>
  <dcterms:modified xsi:type="dcterms:W3CDTF">2021-07-29T12:38:00Z</dcterms:modified>
</cp:coreProperties>
</file>