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D0" w:rsidRPr="001A3B6F" w:rsidRDefault="001A3B6F">
      <w:pPr>
        <w:pStyle w:val="Style1"/>
        <w:widowControl/>
        <w:spacing w:before="67"/>
        <w:jc w:val="center"/>
        <w:rPr>
          <w:rStyle w:val="FontStyle11"/>
          <w:sz w:val="28"/>
          <w:szCs w:val="28"/>
        </w:rPr>
      </w:pPr>
      <w:r w:rsidRPr="001A3B6F">
        <w:rPr>
          <w:rStyle w:val="FontStyle11"/>
          <w:sz w:val="28"/>
          <w:szCs w:val="28"/>
        </w:rPr>
        <w:t>Отчет об исполнении Плана противодействия коррупции Федерального</w:t>
      </w:r>
    </w:p>
    <w:p w:rsidR="00AD0ED0" w:rsidRPr="001A3B6F" w:rsidRDefault="001A3B6F">
      <w:pPr>
        <w:pStyle w:val="Style1"/>
        <w:widowControl/>
        <w:spacing w:before="67"/>
        <w:jc w:val="center"/>
        <w:rPr>
          <w:rStyle w:val="FontStyle11"/>
          <w:sz w:val="28"/>
          <w:szCs w:val="28"/>
        </w:rPr>
      </w:pPr>
      <w:r w:rsidRPr="001A3B6F">
        <w:rPr>
          <w:rStyle w:val="FontStyle11"/>
          <w:sz w:val="28"/>
          <w:szCs w:val="28"/>
        </w:rPr>
        <w:t>казначейства на 2014 - 2015 годы</w:t>
      </w:r>
    </w:p>
    <w:p w:rsidR="00AD0ED0" w:rsidRPr="001A3B6F" w:rsidRDefault="00AD0ED0">
      <w:pPr>
        <w:pStyle w:val="Style2"/>
        <w:widowControl/>
        <w:spacing w:line="240" w:lineRule="exact"/>
        <w:rPr>
          <w:sz w:val="28"/>
          <w:szCs w:val="28"/>
        </w:rPr>
      </w:pPr>
    </w:p>
    <w:p w:rsidR="00AD0ED0" w:rsidRPr="001A3B6F" w:rsidRDefault="00AD0ED0">
      <w:pPr>
        <w:pStyle w:val="Style2"/>
        <w:widowControl/>
        <w:spacing w:line="240" w:lineRule="exact"/>
        <w:rPr>
          <w:sz w:val="28"/>
          <w:szCs w:val="28"/>
        </w:rPr>
      </w:pPr>
    </w:p>
    <w:p w:rsidR="00AD0ED0" w:rsidRPr="001A3B6F" w:rsidRDefault="00AD0ED0">
      <w:pPr>
        <w:pStyle w:val="Style2"/>
        <w:widowControl/>
        <w:spacing w:line="240" w:lineRule="exact"/>
        <w:rPr>
          <w:sz w:val="28"/>
          <w:szCs w:val="28"/>
        </w:rPr>
      </w:pPr>
    </w:p>
    <w:p w:rsidR="00AD0ED0" w:rsidRPr="001A3B6F" w:rsidRDefault="001A3B6F">
      <w:pPr>
        <w:pStyle w:val="Style2"/>
        <w:widowControl/>
        <w:spacing w:before="43"/>
        <w:rPr>
          <w:rStyle w:val="FontStyle11"/>
          <w:sz w:val="28"/>
          <w:szCs w:val="28"/>
        </w:rPr>
      </w:pPr>
      <w:r w:rsidRPr="001A3B6F">
        <w:rPr>
          <w:rStyle w:val="FontStyle11"/>
          <w:sz w:val="28"/>
          <w:szCs w:val="28"/>
        </w:rPr>
        <w:t>Во исполнение плана противодействия коррупции Федерального казначейства на 2014 - 2015 годы, утвержденного приказом от 30.05.2014 г. № 107, за период с 01 января 2015 года по 31 декабря 2015 года в Федеральном казначействе осуществлены следующие мероприятия:</w:t>
      </w:r>
    </w:p>
    <w:p w:rsidR="00AD0ED0" w:rsidRPr="001A3B6F" w:rsidRDefault="001A3B6F">
      <w:pPr>
        <w:pStyle w:val="Style3"/>
        <w:widowControl/>
        <w:tabs>
          <w:tab w:val="left" w:pos="1085"/>
        </w:tabs>
        <w:rPr>
          <w:rStyle w:val="FontStyle11"/>
          <w:sz w:val="28"/>
          <w:szCs w:val="28"/>
        </w:rPr>
      </w:pPr>
      <w:r w:rsidRPr="001A3B6F">
        <w:rPr>
          <w:rStyle w:val="FontStyle11"/>
          <w:sz w:val="28"/>
          <w:szCs w:val="28"/>
        </w:rPr>
        <w:t>1.</w:t>
      </w:r>
      <w:r w:rsidRPr="001A3B6F">
        <w:rPr>
          <w:rStyle w:val="FontStyle11"/>
          <w:sz w:val="28"/>
          <w:szCs w:val="28"/>
        </w:rPr>
        <w:tab/>
        <w:t>За отчетный период проведено шесть заседаний Комиссии по</w:t>
      </w:r>
      <w:r w:rsidRPr="001A3B6F">
        <w:rPr>
          <w:rStyle w:val="FontStyle11"/>
          <w:sz w:val="28"/>
          <w:szCs w:val="28"/>
        </w:rPr>
        <w:br/>
        <w:t>соблюдению требований к служебному поведению федеральных</w:t>
      </w:r>
      <w:r w:rsidRPr="001A3B6F">
        <w:rPr>
          <w:rStyle w:val="FontStyle11"/>
          <w:sz w:val="28"/>
          <w:szCs w:val="28"/>
        </w:rPr>
        <w:br/>
        <w:t>государственных гражданских служащих центрального аппарата</w:t>
      </w:r>
      <w:r w:rsidRPr="001A3B6F">
        <w:rPr>
          <w:rStyle w:val="FontStyle11"/>
          <w:sz w:val="28"/>
          <w:szCs w:val="28"/>
        </w:rPr>
        <w:br/>
        <w:t>Федерального казначейства, руководителей и заместителей руководителей</w:t>
      </w:r>
      <w:r w:rsidRPr="001A3B6F">
        <w:rPr>
          <w:rStyle w:val="FontStyle11"/>
          <w:sz w:val="28"/>
          <w:szCs w:val="28"/>
        </w:rPr>
        <w:br/>
        <w:t>территориальных органов Федерального казначейства, работников</w:t>
      </w:r>
      <w:r w:rsidRPr="001A3B6F">
        <w:rPr>
          <w:rStyle w:val="FontStyle11"/>
          <w:sz w:val="28"/>
          <w:szCs w:val="28"/>
        </w:rPr>
        <w:br/>
        <w:t>Федерального казенного учреждения «Центр по обеспечению</w:t>
      </w:r>
      <w:r w:rsidRPr="001A3B6F">
        <w:rPr>
          <w:rStyle w:val="FontStyle11"/>
          <w:sz w:val="28"/>
          <w:szCs w:val="28"/>
        </w:rPr>
        <w:br/>
        <w:t>деятельности Казначейства России» и урегулированию конфликта</w:t>
      </w:r>
      <w:r w:rsidRPr="001A3B6F">
        <w:rPr>
          <w:rStyle w:val="FontStyle11"/>
          <w:sz w:val="28"/>
          <w:szCs w:val="28"/>
        </w:rPr>
        <w:br/>
        <w:t>интересов по вопросам о требованиях, предусмотренных статьей 20</w:t>
      </w:r>
      <w:r w:rsidRPr="001A3B6F">
        <w:rPr>
          <w:rStyle w:val="FontStyle11"/>
          <w:sz w:val="28"/>
          <w:szCs w:val="28"/>
        </w:rPr>
        <w:br/>
        <w:t>Федерального закона от 27.07.2004 № 79-ФЗ «О государственной</w:t>
      </w:r>
      <w:r w:rsidRPr="001A3B6F">
        <w:rPr>
          <w:rStyle w:val="FontStyle11"/>
          <w:sz w:val="28"/>
          <w:szCs w:val="28"/>
        </w:rPr>
        <w:br/>
        <w:t>гражданской службе Российской Федерации» и пунктом «м» части 9</w:t>
      </w:r>
      <w:r w:rsidRPr="001A3B6F">
        <w:rPr>
          <w:rStyle w:val="FontStyle11"/>
          <w:sz w:val="28"/>
          <w:szCs w:val="28"/>
        </w:rPr>
        <w:br/>
        <w:t>Кодекса этики и служебного поведения федеральных государственных</w:t>
      </w:r>
      <w:r w:rsidRPr="001A3B6F">
        <w:rPr>
          <w:rStyle w:val="FontStyle11"/>
          <w:sz w:val="28"/>
          <w:szCs w:val="28"/>
        </w:rPr>
        <w:br/>
        <w:t>гражданских служащих Федерального казначейства, утвержденного</w:t>
      </w:r>
      <w:r w:rsidRPr="001A3B6F">
        <w:rPr>
          <w:rStyle w:val="FontStyle11"/>
          <w:sz w:val="28"/>
          <w:szCs w:val="28"/>
        </w:rPr>
        <w:br/>
        <w:t>Приказом Федерального казначейства от 14.07.2011 № 283. Всего по</w:t>
      </w:r>
      <w:r w:rsidRPr="001A3B6F">
        <w:rPr>
          <w:rStyle w:val="FontStyle11"/>
          <w:sz w:val="28"/>
          <w:szCs w:val="28"/>
        </w:rPr>
        <w:br/>
        <w:t>результатам проведенных заседаний Комиссии в отношении четырех</w:t>
      </w:r>
      <w:r w:rsidRPr="001A3B6F">
        <w:rPr>
          <w:rStyle w:val="FontStyle11"/>
          <w:sz w:val="28"/>
          <w:szCs w:val="28"/>
        </w:rPr>
        <w:br/>
        <w:t>государственных гражданских служащих применены меры юридической</w:t>
      </w:r>
      <w:r w:rsidRPr="001A3B6F">
        <w:rPr>
          <w:rStyle w:val="FontStyle11"/>
          <w:sz w:val="28"/>
          <w:szCs w:val="28"/>
        </w:rPr>
        <w:br/>
        <w:t>ответственности.</w:t>
      </w:r>
    </w:p>
    <w:p w:rsidR="00AD0ED0" w:rsidRPr="001A3B6F" w:rsidRDefault="001A3B6F">
      <w:pPr>
        <w:pStyle w:val="Style3"/>
        <w:widowControl/>
        <w:tabs>
          <w:tab w:val="left" w:pos="1248"/>
        </w:tabs>
        <w:ind w:firstLine="710"/>
        <w:rPr>
          <w:rStyle w:val="FontStyle11"/>
          <w:sz w:val="28"/>
          <w:szCs w:val="28"/>
        </w:rPr>
      </w:pPr>
      <w:r w:rsidRPr="001A3B6F">
        <w:rPr>
          <w:rStyle w:val="FontStyle11"/>
          <w:sz w:val="28"/>
          <w:szCs w:val="28"/>
        </w:rPr>
        <w:t>2.</w:t>
      </w:r>
      <w:r w:rsidRPr="001A3B6F">
        <w:rPr>
          <w:rStyle w:val="FontStyle11"/>
          <w:sz w:val="28"/>
          <w:szCs w:val="28"/>
        </w:rPr>
        <w:tab/>
        <w:t>Обеспечено усиление работы Отдела по профилактике</w:t>
      </w:r>
      <w:r w:rsidRPr="001A3B6F">
        <w:rPr>
          <w:rStyle w:val="FontStyle11"/>
          <w:sz w:val="28"/>
          <w:szCs w:val="28"/>
        </w:rPr>
        <w:br/>
        <w:t>коррупционных и иных правонарушений Административного управления</w:t>
      </w:r>
      <w:r w:rsidRPr="001A3B6F">
        <w:rPr>
          <w:rStyle w:val="FontStyle11"/>
          <w:sz w:val="28"/>
          <w:szCs w:val="28"/>
        </w:rPr>
        <w:br/>
        <w:t>Федерального казначейства с целью повышения эффективности</w:t>
      </w:r>
      <w:r w:rsidRPr="001A3B6F">
        <w:rPr>
          <w:rStyle w:val="FontStyle11"/>
          <w:sz w:val="28"/>
          <w:szCs w:val="28"/>
        </w:rPr>
        <w:br/>
        <w:t>деятельности Федерального казначейства по противодействию коррупции</w:t>
      </w:r>
      <w:r w:rsidRPr="001A3B6F">
        <w:rPr>
          <w:rStyle w:val="FontStyle11"/>
          <w:sz w:val="28"/>
          <w:szCs w:val="28"/>
        </w:rPr>
        <w:br/>
        <w:t>в целом.</w:t>
      </w:r>
    </w:p>
    <w:p w:rsidR="00AD0ED0" w:rsidRPr="001A3B6F" w:rsidRDefault="001A3B6F" w:rsidP="001A3B6F">
      <w:pPr>
        <w:pStyle w:val="Style3"/>
        <w:widowControl/>
        <w:numPr>
          <w:ilvl w:val="0"/>
          <w:numId w:val="1"/>
        </w:numPr>
        <w:tabs>
          <w:tab w:val="left" w:pos="989"/>
        </w:tabs>
        <w:ind w:firstLine="701"/>
        <w:rPr>
          <w:rStyle w:val="FontStyle11"/>
          <w:sz w:val="28"/>
          <w:szCs w:val="28"/>
        </w:rPr>
      </w:pPr>
      <w:r w:rsidRPr="001A3B6F">
        <w:rPr>
          <w:rStyle w:val="FontStyle11"/>
          <w:sz w:val="28"/>
          <w:szCs w:val="28"/>
        </w:rPr>
        <w:t>Контроль за исполнением гражданскими служащими обязанности по уведомлению представителя нанимателя о выполнении иной оплачиваемой работы в Федеральном казначействе осуществляется постоянно с ведением учета поступивших уведомлений. Так, за отчетный период Федеральным казначейством получено восемь уведомлений о выполнении иной оплачиваемой работы.</w:t>
      </w:r>
    </w:p>
    <w:p w:rsidR="00AD0ED0" w:rsidRPr="001A3B6F" w:rsidRDefault="001A3B6F" w:rsidP="001A3B6F">
      <w:pPr>
        <w:pStyle w:val="Style3"/>
        <w:widowControl/>
        <w:numPr>
          <w:ilvl w:val="0"/>
          <w:numId w:val="1"/>
        </w:numPr>
        <w:tabs>
          <w:tab w:val="left" w:pos="989"/>
        </w:tabs>
        <w:ind w:firstLine="701"/>
        <w:rPr>
          <w:rStyle w:val="FontStyle11"/>
          <w:sz w:val="28"/>
          <w:szCs w:val="28"/>
        </w:rPr>
      </w:pPr>
      <w:r w:rsidRPr="001A3B6F">
        <w:rPr>
          <w:rStyle w:val="FontStyle11"/>
          <w:sz w:val="28"/>
          <w:szCs w:val="28"/>
        </w:rPr>
        <w:t xml:space="preserve">Проведение Федеральным казначейством оценок коррупционных рисков, возникающих при реализации им своих функций, и внесение уточнений в перечень должностей федеральной государственной гражданской службы, замещение которых связано с коррупционными рисками, осуществляется постоянно в соответствии с действующим </w:t>
      </w:r>
      <w:r w:rsidRPr="001A3B6F">
        <w:rPr>
          <w:rStyle w:val="FontStyle11"/>
          <w:sz w:val="28"/>
          <w:szCs w:val="28"/>
        </w:rPr>
        <w:lastRenderedPageBreak/>
        <w:t>законодательством Российской Федерации по вопросам противодействия коррупции.</w:t>
      </w:r>
    </w:p>
    <w:p w:rsidR="00AD0ED0" w:rsidRPr="001A3B6F" w:rsidRDefault="001A3B6F" w:rsidP="001A3B6F">
      <w:pPr>
        <w:pStyle w:val="Style3"/>
        <w:widowControl/>
        <w:numPr>
          <w:ilvl w:val="0"/>
          <w:numId w:val="2"/>
        </w:numPr>
        <w:tabs>
          <w:tab w:val="left" w:pos="1003"/>
        </w:tabs>
        <w:ind w:firstLine="725"/>
        <w:rPr>
          <w:rStyle w:val="FontStyle11"/>
          <w:sz w:val="28"/>
          <w:szCs w:val="28"/>
        </w:rPr>
      </w:pPr>
      <w:r w:rsidRPr="001A3B6F">
        <w:rPr>
          <w:rStyle w:val="FontStyle11"/>
          <w:sz w:val="28"/>
          <w:szCs w:val="28"/>
        </w:rPr>
        <w:t>В Федеральном казначействе постоянно проводится работа по выявлению случаев возникновения конфликта интересов, одной из сторон которого являются лица, замещающие должности федеральной государственной гражданской службы категории «руководители». По результатам указанной работы случаев нарушения требований статьи 11 Федерального закона от 25.12.2008 № 273-ФЗ «О противодействии коррупции» выявлено не было.</w:t>
      </w:r>
    </w:p>
    <w:p w:rsidR="00AD0ED0" w:rsidRPr="001A3B6F" w:rsidRDefault="001A3B6F" w:rsidP="001A3B6F">
      <w:pPr>
        <w:pStyle w:val="Style3"/>
        <w:widowControl/>
        <w:numPr>
          <w:ilvl w:val="0"/>
          <w:numId w:val="2"/>
        </w:numPr>
        <w:tabs>
          <w:tab w:val="left" w:pos="1003"/>
        </w:tabs>
        <w:ind w:firstLine="725"/>
        <w:rPr>
          <w:rStyle w:val="FontStyle11"/>
          <w:sz w:val="28"/>
          <w:szCs w:val="28"/>
        </w:rPr>
      </w:pPr>
      <w:r w:rsidRPr="001A3B6F">
        <w:rPr>
          <w:rStyle w:val="FontStyle11"/>
          <w:sz w:val="28"/>
          <w:szCs w:val="28"/>
        </w:rPr>
        <w:t>В отчетном периоде Федеральным казначейством было организовано доведение до лиц, замещающих должности федеральной государственной службы, положений законодательства Российской Федерации о противодействии коррупции, в том числе об ответственности за его нарушение; о порядке проверки сведений, представляемых федеральными государственными гражданскими служащими Федерального казначейства в соответствии с законодательством Российской Федерации о противодействии коррупции; об ограничениях, запретах и обязанностях, установленных законодательством Российской Федерации, в целях противодействия коррупции, в том числе касающихся получения подарков; об установлении наказания за получение и дачу взятки, посредничество во взяточничестве в виде штрафов, кратных сумме взятки, об увольнении в связи с утратой доверия.</w:t>
      </w:r>
    </w:p>
    <w:p w:rsidR="00AD0ED0" w:rsidRPr="001A3B6F" w:rsidRDefault="001A3B6F">
      <w:pPr>
        <w:pStyle w:val="Style3"/>
        <w:widowControl/>
        <w:tabs>
          <w:tab w:val="left" w:pos="1104"/>
        </w:tabs>
        <w:ind w:firstLine="725"/>
        <w:rPr>
          <w:rStyle w:val="FontStyle11"/>
          <w:sz w:val="28"/>
          <w:szCs w:val="28"/>
        </w:rPr>
      </w:pPr>
      <w:r w:rsidRPr="001A3B6F">
        <w:rPr>
          <w:rStyle w:val="FontStyle11"/>
          <w:sz w:val="28"/>
          <w:szCs w:val="28"/>
        </w:rPr>
        <w:t>7.</w:t>
      </w:r>
      <w:r w:rsidRPr="001A3B6F">
        <w:rPr>
          <w:rStyle w:val="FontStyle11"/>
          <w:sz w:val="28"/>
          <w:szCs w:val="28"/>
        </w:rPr>
        <w:tab/>
        <w:t>В рамках обеспечения прохождения повышения квалификации</w:t>
      </w:r>
      <w:r w:rsidRPr="001A3B6F">
        <w:rPr>
          <w:rStyle w:val="FontStyle11"/>
          <w:sz w:val="28"/>
          <w:szCs w:val="28"/>
        </w:rPr>
        <w:br/>
        <w:t>федеральными государственными гражданскими служащими, в</w:t>
      </w:r>
      <w:r w:rsidRPr="001A3B6F">
        <w:rPr>
          <w:rStyle w:val="FontStyle11"/>
          <w:sz w:val="28"/>
          <w:szCs w:val="28"/>
        </w:rPr>
        <w:br/>
        <w:t>должностные обязанности которых входит участие в противодействии</w:t>
      </w:r>
      <w:r w:rsidRPr="001A3B6F">
        <w:rPr>
          <w:rStyle w:val="FontStyle11"/>
          <w:sz w:val="28"/>
          <w:szCs w:val="28"/>
        </w:rPr>
        <w:br/>
        <w:t>коррупции, получение дополнительного профессионального образования</w:t>
      </w:r>
      <w:r w:rsidRPr="001A3B6F">
        <w:rPr>
          <w:rStyle w:val="FontStyle11"/>
          <w:sz w:val="28"/>
          <w:szCs w:val="28"/>
        </w:rPr>
        <w:br/>
        <w:t>было предоставлено 110 сотрудникам.</w:t>
      </w:r>
    </w:p>
    <w:p w:rsidR="00AD0ED0" w:rsidRPr="001A3B6F" w:rsidRDefault="001A3B6F" w:rsidP="001A3B6F">
      <w:pPr>
        <w:pStyle w:val="Style3"/>
        <w:widowControl/>
        <w:numPr>
          <w:ilvl w:val="0"/>
          <w:numId w:val="3"/>
        </w:numPr>
        <w:tabs>
          <w:tab w:val="left" w:pos="984"/>
        </w:tabs>
        <w:ind w:firstLine="710"/>
        <w:rPr>
          <w:rStyle w:val="FontStyle11"/>
          <w:sz w:val="28"/>
          <w:szCs w:val="28"/>
        </w:rPr>
      </w:pPr>
      <w:r w:rsidRPr="001A3B6F">
        <w:rPr>
          <w:rStyle w:val="FontStyle11"/>
          <w:sz w:val="28"/>
          <w:szCs w:val="28"/>
        </w:rPr>
        <w:t>За указанный период Федеральным казначейством проведена антикоррупционная экспертиза 19 проектов нормативных правовых актов, в которых коррупциогенные факторы не выявлены.</w:t>
      </w:r>
    </w:p>
    <w:p w:rsidR="00AD0ED0" w:rsidRPr="001A3B6F" w:rsidRDefault="001A3B6F" w:rsidP="001A3B6F">
      <w:pPr>
        <w:pStyle w:val="Style3"/>
        <w:widowControl/>
        <w:numPr>
          <w:ilvl w:val="0"/>
          <w:numId w:val="3"/>
        </w:numPr>
        <w:tabs>
          <w:tab w:val="left" w:pos="984"/>
        </w:tabs>
        <w:ind w:firstLine="710"/>
        <w:rPr>
          <w:rStyle w:val="FontStyle11"/>
          <w:sz w:val="28"/>
          <w:szCs w:val="28"/>
        </w:rPr>
      </w:pPr>
      <w:r w:rsidRPr="001A3B6F">
        <w:rPr>
          <w:rStyle w:val="FontStyle11"/>
          <w:sz w:val="28"/>
          <w:szCs w:val="28"/>
        </w:rPr>
        <w:t xml:space="preserve">Федеральным казначейством в период с 01 января 2015 года по 18 сентября 2015 года обеспечено участие независимых экспертов в проведении антикоррупционной экспертизы нормативно-правовых актов, их проектов, иных документов путем их опубликования в информационно-телекоммуникационной сети «Интернет» на официальном сайте </w:t>
      </w:r>
      <w:hyperlink r:id="rId8" w:history="1">
        <w:r w:rsidRPr="001A3B6F">
          <w:rPr>
            <w:rStyle w:val="FontStyle11"/>
            <w:sz w:val="28"/>
            <w:szCs w:val="28"/>
            <w:u w:val="single"/>
            <w:lang w:val="en-US"/>
          </w:rPr>
          <w:t>www</w:t>
        </w:r>
        <w:r w:rsidRPr="001A3B6F">
          <w:rPr>
            <w:rStyle w:val="FontStyle11"/>
            <w:sz w:val="28"/>
            <w:szCs w:val="28"/>
            <w:u w:val="single"/>
          </w:rPr>
          <w:t>.</w:t>
        </w:r>
        <w:r w:rsidRPr="001A3B6F">
          <w:rPr>
            <w:rStyle w:val="FontStyle11"/>
            <w:sz w:val="28"/>
            <w:szCs w:val="28"/>
            <w:u w:val="single"/>
            <w:lang w:val="en-US"/>
          </w:rPr>
          <w:t>regulation</w:t>
        </w:r>
        <w:r w:rsidRPr="001A3B6F">
          <w:rPr>
            <w:rStyle w:val="FontStyle11"/>
            <w:sz w:val="28"/>
            <w:szCs w:val="28"/>
            <w:u w:val="single"/>
          </w:rPr>
          <w:t>.</w:t>
        </w:r>
        <w:r w:rsidRPr="001A3B6F">
          <w:rPr>
            <w:rStyle w:val="FontStyle11"/>
            <w:sz w:val="28"/>
            <w:szCs w:val="28"/>
            <w:u w:val="single"/>
            <w:lang w:val="en-US"/>
          </w:rPr>
          <w:t>gov</w:t>
        </w:r>
        <w:r w:rsidRPr="001A3B6F">
          <w:rPr>
            <w:rStyle w:val="FontStyle11"/>
            <w:sz w:val="28"/>
            <w:szCs w:val="28"/>
            <w:u w:val="single"/>
          </w:rPr>
          <w:t>.</w:t>
        </w:r>
        <w:r w:rsidRPr="001A3B6F">
          <w:rPr>
            <w:rStyle w:val="FontStyle11"/>
            <w:sz w:val="28"/>
            <w:szCs w:val="28"/>
            <w:u w:val="single"/>
            <w:lang w:val="en-US"/>
          </w:rPr>
          <w:t>ru</w:t>
        </w:r>
      </w:hyperlink>
      <w:r w:rsidRPr="001A3B6F">
        <w:rPr>
          <w:rStyle w:val="FontStyle11"/>
          <w:sz w:val="28"/>
          <w:szCs w:val="28"/>
        </w:rPr>
        <w:t>. Всего было опубликовано 35 проектов нормативных правовых актов. Заключений по данным проектам не поступало.</w:t>
      </w:r>
    </w:p>
    <w:p w:rsidR="00AD0ED0" w:rsidRPr="001A3B6F" w:rsidRDefault="001A3B6F" w:rsidP="001A3B6F">
      <w:pPr>
        <w:pStyle w:val="Style3"/>
        <w:widowControl/>
        <w:numPr>
          <w:ilvl w:val="0"/>
          <w:numId w:val="4"/>
        </w:numPr>
        <w:tabs>
          <w:tab w:val="left" w:pos="1157"/>
        </w:tabs>
        <w:spacing w:before="67"/>
        <w:ind w:firstLine="768"/>
        <w:rPr>
          <w:rStyle w:val="FontStyle11"/>
          <w:sz w:val="28"/>
          <w:szCs w:val="28"/>
        </w:rPr>
      </w:pPr>
      <w:r w:rsidRPr="001A3B6F">
        <w:rPr>
          <w:rStyle w:val="FontStyle11"/>
          <w:sz w:val="28"/>
          <w:szCs w:val="28"/>
        </w:rPr>
        <w:t xml:space="preserve">В Федеральном казначействе и его территориальных органах постоянно обеспечивается действенное функционирование единой системы </w:t>
      </w:r>
      <w:r w:rsidRPr="001A3B6F">
        <w:rPr>
          <w:rStyle w:val="FontStyle11"/>
          <w:sz w:val="28"/>
          <w:szCs w:val="28"/>
        </w:rPr>
        <w:lastRenderedPageBreak/>
        <w:t xml:space="preserve">документооборота, позволяющей </w:t>
      </w:r>
      <w:r w:rsidR="00842553">
        <w:rPr>
          <w:rStyle w:val="FontStyle11"/>
          <w:sz w:val="28"/>
          <w:szCs w:val="28"/>
        </w:rPr>
        <w:t xml:space="preserve">осуществлять </w:t>
      </w:r>
      <w:bookmarkStart w:id="0" w:name="_GoBack"/>
      <w:bookmarkEnd w:id="0"/>
      <w:r w:rsidRPr="001A3B6F">
        <w:rPr>
          <w:rStyle w:val="FontStyle11"/>
          <w:sz w:val="28"/>
          <w:szCs w:val="28"/>
        </w:rPr>
        <w:t>ведение учета и контроля исполнения документов.</w:t>
      </w:r>
    </w:p>
    <w:p w:rsidR="00AD0ED0" w:rsidRPr="001A3B6F" w:rsidRDefault="001A3B6F" w:rsidP="001A3B6F">
      <w:pPr>
        <w:pStyle w:val="Style3"/>
        <w:widowControl/>
        <w:numPr>
          <w:ilvl w:val="0"/>
          <w:numId w:val="4"/>
        </w:numPr>
        <w:tabs>
          <w:tab w:val="left" w:pos="1157"/>
        </w:tabs>
        <w:ind w:firstLine="768"/>
        <w:rPr>
          <w:rStyle w:val="FontStyle11"/>
          <w:sz w:val="28"/>
          <w:szCs w:val="28"/>
        </w:rPr>
      </w:pPr>
      <w:r w:rsidRPr="001A3B6F">
        <w:rPr>
          <w:rStyle w:val="FontStyle11"/>
          <w:sz w:val="28"/>
          <w:szCs w:val="28"/>
        </w:rPr>
        <w:t>При осуществлении закупок товаров, работ, услуг для нужд Федерального казначейства в Федеральном казначействе проводится мониторинг соответствующих документов на предмет выявления коррупционных рисков. За отчетный период Федеральным казначейством рассмотрено (в том числе повторно) 74 проекта извещений и документации о торгах, изменений к ним, 149 проектов государственных контрактов, договоров, соглашений. Подготовлены и подписаны в установленном порядке приказы Федерального казначейства: от 25 марта 2015 года № 50 «О предоставлении права подписания электронной подписью электронных документов при закупках товаров, работ, услуг для обеспечения нужд Федерального казначейства»; от 1 июня 2015 № 117 «Об организации работы должностных лиц Федерального казначейства по формированию, размещению и подписанию электронной подписью электронных документов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на сайтах в информационно-телекоммуникационной сети «Интернет», на которых проводятся аукционы в электронной форме при осуществлении закупок товаров, работ, услуг для обеспечения нужд Федерального казначейства». Проводится ежедневный мониторинг нормативно-правовой информации в области развития Федеральной контрактной системы, ежедневный мониторинг размещаемой документации и информации федеральными органами исполнительной власти, отвечающими за нормативно-правовое регулирование в установленной сфере деятельности,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 целью совершенствования деятельности контрактной службы Федерального казначейства по размещению государственных заказов.</w:t>
      </w:r>
    </w:p>
    <w:p w:rsidR="00AD0ED0" w:rsidRPr="001A3B6F" w:rsidRDefault="001A3B6F" w:rsidP="001A3B6F">
      <w:pPr>
        <w:pStyle w:val="Style3"/>
        <w:widowControl/>
        <w:numPr>
          <w:ilvl w:val="0"/>
          <w:numId w:val="4"/>
        </w:numPr>
        <w:tabs>
          <w:tab w:val="left" w:pos="1157"/>
        </w:tabs>
        <w:ind w:firstLine="768"/>
        <w:rPr>
          <w:rStyle w:val="FontStyle11"/>
          <w:sz w:val="28"/>
          <w:szCs w:val="28"/>
        </w:rPr>
      </w:pPr>
      <w:r w:rsidRPr="001A3B6F">
        <w:rPr>
          <w:rStyle w:val="FontStyle11"/>
          <w:sz w:val="28"/>
          <w:szCs w:val="28"/>
        </w:rPr>
        <w:t>Обеспечено размещение на официальном сайте Федерального казначейства в информационно-телекоммуникационной сети «Интернет» информации об антикоррупционной деятельности. Постоянно ведется специализированный раздел «Противодействие коррупции», посвященный вопросам противодействия коррупции, с учетом требований, установленных Минтрудом России.</w:t>
      </w:r>
    </w:p>
    <w:p w:rsidR="00AD0ED0" w:rsidRPr="001A3B6F" w:rsidRDefault="001A3B6F" w:rsidP="001A3B6F">
      <w:pPr>
        <w:pStyle w:val="Style3"/>
        <w:widowControl/>
        <w:numPr>
          <w:ilvl w:val="0"/>
          <w:numId w:val="5"/>
        </w:numPr>
        <w:tabs>
          <w:tab w:val="left" w:pos="1128"/>
        </w:tabs>
        <w:rPr>
          <w:rStyle w:val="FontStyle11"/>
          <w:sz w:val="28"/>
          <w:szCs w:val="28"/>
        </w:rPr>
      </w:pPr>
      <w:r w:rsidRPr="001A3B6F">
        <w:rPr>
          <w:rStyle w:val="FontStyle11"/>
          <w:sz w:val="28"/>
          <w:szCs w:val="28"/>
        </w:rPr>
        <w:t xml:space="preserve">Представление гражданами и организациями информации о фактах коррупции в Федеральном казначействе или нарушениях требований к </w:t>
      </w:r>
      <w:r w:rsidRPr="001A3B6F">
        <w:rPr>
          <w:rStyle w:val="FontStyle11"/>
          <w:sz w:val="28"/>
          <w:szCs w:val="28"/>
        </w:rPr>
        <w:lastRenderedPageBreak/>
        <w:t>служебному поведению федеральных государственных гражданских служащих Федерального казначейства организовано посредством приема электронных сообщений через официальный Интернет-сайт Федерального казначейства - раздел «Обращения граждан и организаций» и по «телефону доверия».</w:t>
      </w:r>
    </w:p>
    <w:p w:rsidR="001A3B6F" w:rsidRPr="001A3B6F" w:rsidRDefault="001A3B6F" w:rsidP="001A3B6F">
      <w:pPr>
        <w:pStyle w:val="Style3"/>
        <w:widowControl/>
        <w:numPr>
          <w:ilvl w:val="0"/>
          <w:numId w:val="5"/>
        </w:numPr>
        <w:tabs>
          <w:tab w:val="left" w:pos="1128"/>
        </w:tabs>
        <w:rPr>
          <w:rStyle w:val="FontStyle11"/>
          <w:sz w:val="28"/>
          <w:szCs w:val="28"/>
        </w:rPr>
      </w:pPr>
      <w:r w:rsidRPr="001A3B6F">
        <w:rPr>
          <w:rStyle w:val="FontStyle11"/>
          <w:sz w:val="28"/>
          <w:szCs w:val="28"/>
        </w:rPr>
        <w:t>При Федеральном казначействе действует Общественный Совет для решения вопросов, возникающих в деятельности Федерального казначейства, в том числе по противодействию коррупции.</w:t>
      </w:r>
    </w:p>
    <w:sectPr w:rsidR="001A3B6F" w:rsidRPr="001A3B6F">
      <w:type w:val="continuous"/>
      <w:pgSz w:w="11905" w:h="16837"/>
      <w:pgMar w:top="918" w:right="1084" w:bottom="799" w:left="162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35" w:rsidRDefault="00426935">
      <w:r>
        <w:separator/>
      </w:r>
    </w:p>
  </w:endnote>
  <w:endnote w:type="continuationSeparator" w:id="0">
    <w:p w:rsidR="00426935" w:rsidRDefault="004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35" w:rsidRDefault="00426935">
      <w:r>
        <w:separator/>
      </w:r>
    </w:p>
  </w:footnote>
  <w:footnote w:type="continuationSeparator" w:id="0">
    <w:p w:rsidR="00426935" w:rsidRDefault="00426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0451E"/>
    <w:multiLevelType w:val="singleLevel"/>
    <w:tmpl w:val="924842F8"/>
    <w:lvl w:ilvl="0">
      <w:start w:val="8"/>
      <w:numFmt w:val="decimal"/>
      <w:lvlText w:val="%1."/>
      <w:legacy w:legacy="1" w:legacySpace="0" w:legacyIndent="274"/>
      <w:lvlJc w:val="left"/>
      <w:rPr>
        <w:rFonts w:ascii="Times New Roman" w:hAnsi="Times New Roman" w:cs="Times New Roman" w:hint="default"/>
      </w:rPr>
    </w:lvl>
  </w:abstractNum>
  <w:abstractNum w:abstractNumId="1">
    <w:nsid w:val="509C2AC4"/>
    <w:multiLevelType w:val="singleLevel"/>
    <w:tmpl w:val="2DF2FD94"/>
    <w:lvl w:ilvl="0">
      <w:start w:val="3"/>
      <w:numFmt w:val="decimal"/>
      <w:lvlText w:val="%1."/>
      <w:legacy w:legacy="1" w:legacySpace="0" w:legacyIndent="288"/>
      <w:lvlJc w:val="left"/>
      <w:rPr>
        <w:rFonts w:ascii="Times New Roman" w:hAnsi="Times New Roman" w:cs="Times New Roman" w:hint="default"/>
      </w:rPr>
    </w:lvl>
  </w:abstractNum>
  <w:num w:numId="1">
    <w:abstractNumId w:val="1"/>
  </w:num>
  <w:num w:numId="2">
    <w:abstractNumId w:val="1"/>
    <w:lvlOverride w:ilvl="0">
      <w:lvl w:ilvl="0">
        <w:start w:val="5"/>
        <w:numFmt w:val="decimal"/>
        <w:lvlText w:val="%1."/>
        <w:legacy w:legacy="1" w:legacySpace="0" w:legacyIndent="278"/>
        <w:lvlJc w:val="left"/>
        <w:rPr>
          <w:rFonts w:ascii="Times New Roman" w:hAnsi="Times New Roman" w:cs="Times New Roman" w:hint="default"/>
        </w:rPr>
      </w:lvl>
    </w:lvlOverride>
  </w:num>
  <w:num w:numId="3">
    <w:abstractNumId w:val="0"/>
  </w:num>
  <w:num w:numId="4">
    <w:abstractNumId w:val="0"/>
    <w:lvlOverride w:ilvl="0">
      <w:lvl w:ilvl="0">
        <w:start w:val="10"/>
        <w:numFmt w:val="decimal"/>
        <w:lvlText w:val="%1."/>
        <w:legacy w:legacy="1" w:legacySpace="0" w:legacyIndent="389"/>
        <w:lvlJc w:val="left"/>
        <w:rPr>
          <w:rFonts w:ascii="Times New Roman" w:hAnsi="Times New Roman" w:cs="Times New Roman" w:hint="default"/>
        </w:rPr>
      </w:lvl>
    </w:lvlOverride>
  </w:num>
  <w:num w:numId="5">
    <w:abstractNumId w:val="0"/>
    <w:lvlOverride w:ilvl="0">
      <w:lvl w:ilvl="0">
        <w:start w:val="13"/>
        <w:numFmt w:val="decimal"/>
        <w:lvlText w:val="%1."/>
        <w:legacy w:legacy="1" w:legacySpace="0" w:legacyIndent="37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6F"/>
    <w:rsid w:val="001A3B6F"/>
    <w:rsid w:val="00426935"/>
    <w:rsid w:val="00842553"/>
    <w:rsid w:val="00AD0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jc w:val="both"/>
    </w:pPr>
  </w:style>
  <w:style w:type="paragraph" w:customStyle="1" w:styleId="Style2">
    <w:name w:val="Style2"/>
    <w:basedOn w:val="a"/>
    <w:uiPriority w:val="99"/>
    <w:pPr>
      <w:spacing w:line="370" w:lineRule="exact"/>
      <w:ind w:firstLine="706"/>
      <w:jc w:val="both"/>
    </w:pPr>
  </w:style>
  <w:style w:type="paragraph" w:customStyle="1" w:styleId="Style3">
    <w:name w:val="Style3"/>
    <w:basedOn w:val="a"/>
    <w:uiPriority w:val="99"/>
    <w:pPr>
      <w:spacing w:line="370" w:lineRule="exact"/>
      <w:ind w:firstLine="754"/>
      <w:jc w:val="both"/>
    </w:pPr>
  </w:style>
  <w:style w:type="character" w:customStyle="1" w:styleId="FontStyle11">
    <w:name w:val="Font Style11"/>
    <w:basedOn w:val="a0"/>
    <w:uiPriority w:val="99"/>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jc w:val="both"/>
    </w:pPr>
  </w:style>
  <w:style w:type="paragraph" w:customStyle="1" w:styleId="Style2">
    <w:name w:val="Style2"/>
    <w:basedOn w:val="a"/>
    <w:uiPriority w:val="99"/>
    <w:pPr>
      <w:spacing w:line="370" w:lineRule="exact"/>
      <w:ind w:firstLine="706"/>
      <w:jc w:val="both"/>
    </w:pPr>
  </w:style>
  <w:style w:type="paragraph" w:customStyle="1" w:styleId="Style3">
    <w:name w:val="Style3"/>
    <w:basedOn w:val="a"/>
    <w:uiPriority w:val="99"/>
    <w:pPr>
      <w:spacing w:line="370" w:lineRule="exact"/>
      <w:ind w:firstLine="754"/>
      <w:jc w:val="both"/>
    </w:pPr>
  </w:style>
  <w:style w:type="character" w:customStyle="1" w:styleId="FontStyle11">
    <w:name w:val="Font Style11"/>
    <w:basedOn w:val="a0"/>
    <w:uiPriority w:val="9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Пышкин Вячеслав Андреевич</cp:lastModifiedBy>
  <cp:revision>3</cp:revision>
  <dcterms:created xsi:type="dcterms:W3CDTF">2017-01-30T16:43:00Z</dcterms:created>
  <dcterms:modified xsi:type="dcterms:W3CDTF">2017-11-16T11:43:00Z</dcterms:modified>
</cp:coreProperties>
</file>