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81" w:rsidRPr="007E1CF1" w:rsidRDefault="001A3B6F" w:rsidP="007E1CF1">
      <w:pPr>
        <w:pStyle w:val="Style1"/>
        <w:widowControl/>
        <w:spacing w:before="67"/>
        <w:jc w:val="center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Отчет об исполнении Плана противодействия коррупции Федерального</w:t>
      </w:r>
    </w:p>
    <w:p w:rsidR="00974381" w:rsidRPr="007E1CF1" w:rsidRDefault="001A3B6F" w:rsidP="007E1CF1">
      <w:pPr>
        <w:pStyle w:val="Style1"/>
        <w:widowControl/>
        <w:spacing w:before="67"/>
        <w:jc w:val="center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казначейства на 201</w:t>
      </w:r>
      <w:r w:rsidR="00C01DDF" w:rsidRPr="007E1CF1">
        <w:rPr>
          <w:rStyle w:val="FontStyle11"/>
          <w:sz w:val="28"/>
          <w:szCs w:val="28"/>
        </w:rPr>
        <w:t>6</w:t>
      </w:r>
      <w:r w:rsidRPr="007E1CF1">
        <w:rPr>
          <w:rStyle w:val="FontStyle11"/>
          <w:sz w:val="28"/>
          <w:szCs w:val="28"/>
        </w:rPr>
        <w:t xml:space="preserve"> - 201</w:t>
      </w:r>
      <w:r w:rsidR="00C01DDF" w:rsidRPr="007E1CF1">
        <w:rPr>
          <w:rStyle w:val="FontStyle11"/>
          <w:sz w:val="28"/>
          <w:szCs w:val="28"/>
        </w:rPr>
        <w:t>7</w:t>
      </w:r>
      <w:r w:rsidRPr="007E1CF1">
        <w:rPr>
          <w:rStyle w:val="FontStyle11"/>
          <w:sz w:val="28"/>
          <w:szCs w:val="28"/>
        </w:rPr>
        <w:t xml:space="preserve"> годы</w:t>
      </w:r>
    </w:p>
    <w:p w:rsidR="00974381" w:rsidRDefault="00974381" w:rsidP="007E1CF1">
      <w:pPr>
        <w:pStyle w:val="Style2"/>
        <w:widowControl/>
        <w:spacing w:line="240" w:lineRule="auto"/>
        <w:rPr>
          <w:sz w:val="28"/>
          <w:szCs w:val="28"/>
        </w:rPr>
      </w:pPr>
    </w:p>
    <w:p w:rsidR="00974381" w:rsidRPr="007E1CF1" w:rsidRDefault="001A3B6F" w:rsidP="007E1CF1">
      <w:pPr>
        <w:pStyle w:val="Style2"/>
        <w:widowControl/>
        <w:spacing w:before="43" w:line="240" w:lineRule="auto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Во исполнение плана противодействия коррупции Федерального казначейства на 201</w:t>
      </w:r>
      <w:r w:rsidR="004D069A">
        <w:rPr>
          <w:rStyle w:val="FontStyle11"/>
          <w:sz w:val="28"/>
          <w:szCs w:val="28"/>
        </w:rPr>
        <w:t>6</w:t>
      </w:r>
      <w:r w:rsidRPr="007E1CF1">
        <w:rPr>
          <w:rStyle w:val="FontStyle11"/>
          <w:sz w:val="28"/>
          <w:szCs w:val="28"/>
        </w:rPr>
        <w:t xml:space="preserve"> - 201</w:t>
      </w:r>
      <w:r w:rsidR="004D069A">
        <w:rPr>
          <w:rStyle w:val="FontStyle11"/>
          <w:sz w:val="28"/>
          <w:szCs w:val="28"/>
        </w:rPr>
        <w:t>7</w:t>
      </w:r>
      <w:r w:rsidRPr="007E1CF1">
        <w:rPr>
          <w:rStyle w:val="FontStyle11"/>
          <w:sz w:val="28"/>
          <w:szCs w:val="28"/>
        </w:rPr>
        <w:t xml:space="preserve"> г</w:t>
      </w:r>
      <w:r w:rsidR="00C01DDF" w:rsidRPr="007E1CF1">
        <w:rPr>
          <w:rStyle w:val="FontStyle11"/>
          <w:sz w:val="28"/>
          <w:szCs w:val="28"/>
        </w:rPr>
        <w:t>оды, утвержденного приказом от 13</w:t>
      </w:r>
      <w:r w:rsidRPr="007E1CF1">
        <w:rPr>
          <w:rStyle w:val="FontStyle11"/>
          <w:sz w:val="28"/>
          <w:szCs w:val="28"/>
        </w:rPr>
        <w:t>.05.201</w:t>
      </w:r>
      <w:r w:rsidR="00C01DDF" w:rsidRPr="007E1CF1">
        <w:rPr>
          <w:rStyle w:val="FontStyle11"/>
          <w:sz w:val="28"/>
          <w:szCs w:val="28"/>
        </w:rPr>
        <w:t>6</w:t>
      </w:r>
      <w:r w:rsidRPr="007E1CF1">
        <w:rPr>
          <w:rStyle w:val="FontStyle11"/>
          <w:sz w:val="28"/>
          <w:szCs w:val="28"/>
        </w:rPr>
        <w:t xml:space="preserve"> г. № 1</w:t>
      </w:r>
      <w:r w:rsidR="00C01DDF" w:rsidRPr="007E1CF1">
        <w:rPr>
          <w:rStyle w:val="FontStyle11"/>
          <w:sz w:val="28"/>
          <w:szCs w:val="28"/>
        </w:rPr>
        <w:t>45</w:t>
      </w:r>
      <w:r w:rsidRPr="007E1CF1">
        <w:rPr>
          <w:rStyle w:val="FontStyle11"/>
          <w:sz w:val="28"/>
          <w:szCs w:val="28"/>
        </w:rPr>
        <w:t xml:space="preserve">, за </w:t>
      </w:r>
      <w:r w:rsidR="00C01DDF" w:rsidRPr="007E1CF1">
        <w:rPr>
          <w:rStyle w:val="FontStyle11"/>
          <w:sz w:val="28"/>
          <w:szCs w:val="28"/>
        </w:rPr>
        <w:t>2016</w:t>
      </w:r>
      <w:r w:rsidRPr="007E1CF1">
        <w:rPr>
          <w:rStyle w:val="FontStyle11"/>
          <w:sz w:val="28"/>
          <w:szCs w:val="28"/>
        </w:rPr>
        <w:t xml:space="preserve"> год в Федеральном казначействе осуществлены следующие мероприятия:</w:t>
      </w:r>
    </w:p>
    <w:p w:rsidR="00C01DDF" w:rsidRPr="007E1CF1" w:rsidRDefault="001A3B6F" w:rsidP="007E1CF1">
      <w:pPr>
        <w:pStyle w:val="Style3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1.</w:t>
      </w:r>
      <w:r w:rsidRPr="007E1CF1">
        <w:rPr>
          <w:rStyle w:val="FontStyle11"/>
          <w:sz w:val="28"/>
          <w:szCs w:val="28"/>
        </w:rPr>
        <w:tab/>
      </w:r>
      <w:proofErr w:type="gramStart"/>
      <w:r w:rsidR="004D069A" w:rsidRPr="001A3B6F">
        <w:rPr>
          <w:rStyle w:val="FontStyle11"/>
          <w:sz w:val="28"/>
          <w:szCs w:val="28"/>
        </w:rPr>
        <w:t xml:space="preserve">За отчетный период проведено </w:t>
      </w:r>
      <w:r w:rsidR="004D069A">
        <w:rPr>
          <w:rStyle w:val="FontStyle11"/>
          <w:sz w:val="28"/>
          <w:szCs w:val="28"/>
        </w:rPr>
        <w:t>3</w:t>
      </w:r>
      <w:r w:rsidR="004D069A" w:rsidRPr="001A3B6F">
        <w:rPr>
          <w:rStyle w:val="FontStyle11"/>
          <w:sz w:val="28"/>
          <w:szCs w:val="28"/>
        </w:rPr>
        <w:t xml:space="preserve"> заседани</w:t>
      </w:r>
      <w:r w:rsidR="004D069A">
        <w:rPr>
          <w:rStyle w:val="FontStyle11"/>
          <w:sz w:val="28"/>
          <w:szCs w:val="28"/>
        </w:rPr>
        <w:t>я</w:t>
      </w:r>
      <w:r w:rsidR="004D069A" w:rsidRPr="001A3B6F">
        <w:rPr>
          <w:rStyle w:val="FontStyle11"/>
          <w:sz w:val="28"/>
          <w:szCs w:val="28"/>
        </w:rPr>
        <w:t xml:space="preserve"> Комиссии по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>соблюдению требований к служебному поведению федеральных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>государственных гражданских служащих центрального аппарата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>Федерального казначейства, руководителей и заместителей руководителей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>территориальных органов Федерального казначейства, работников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>Федерального казенного учреждения «Центр по обеспечению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>деятельности Казначейства России» и урегулированию конфликта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 xml:space="preserve">интересов по вопросам о требованиях, предусмотренных </w:t>
      </w:r>
      <w:r w:rsidR="003F2699">
        <w:rPr>
          <w:rStyle w:val="FontStyle11"/>
          <w:sz w:val="28"/>
          <w:szCs w:val="28"/>
        </w:rPr>
        <w:t>статьями 14, 17, 20 и 20.1</w:t>
      </w:r>
      <w:r w:rsidR="003F2699" w:rsidRPr="00235581">
        <w:rPr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>Федерального закона от 27.07.2004 № 79-ФЗ «О</w:t>
      </w:r>
      <w:proofErr w:type="gramEnd"/>
      <w:r w:rsidR="004D069A" w:rsidRPr="001A3B6F">
        <w:rPr>
          <w:rStyle w:val="FontStyle11"/>
          <w:sz w:val="28"/>
          <w:szCs w:val="28"/>
        </w:rPr>
        <w:t xml:space="preserve"> государственной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 xml:space="preserve">гражданской службе Российской Федерации». </w:t>
      </w:r>
      <w:r w:rsidR="003F2699">
        <w:rPr>
          <w:rStyle w:val="FontStyle11"/>
          <w:sz w:val="28"/>
          <w:szCs w:val="28"/>
        </w:rPr>
        <w:t>П</w:t>
      </w:r>
      <w:r w:rsidR="004D069A" w:rsidRPr="001A3B6F">
        <w:rPr>
          <w:rStyle w:val="FontStyle11"/>
          <w:sz w:val="28"/>
          <w:szCs w:val="28"/>
        </w:rPr>
        <w:t>о</w:t>
      </w:r>
      <w:r w:rsidR="004D069A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 xml:space="preserve">результатам проведенных </w:t>
      </w:r>
      <w:proofErr w:type="gramStart"/>
      <w:r w:rsidR="004D069A" w:rsidRPr="001A3B6F">
        <w:rPr>
          <w:rStyle w:val="FontStyle11"/>
          <w:sz w:val="28"/>
          <w:szCs w:val="28"/>
        </w:rPr>
        <w:t xml:space="preserve">заседаний Комиссии </w:t>
      </w:r>
      <w:r w:rsidR="003F2699">
        <w:rPr>
          <w:rStyle w:val="FontStyle11"/>
          <w:sz w:val="28"/>
          <w:szCs w:val="28"/>
        </w:rPr>
        <w:t>случаев применения мер</w:t>
      </w:r>
      <w:r w:rsidR="003F2699" w:rsidRPr="001A3B6F">
        <w:rPr>
          <w:rStyle w:val="FontStyle11"/>
          <w:sz w:val="28"/>
          <w:szCs w:val="28"/>
        </w:rPr>
        <w:t xml:space="preserve"> юридической</w:t>
      </w:r>
      <w:r w:rsidR="003F2699">
        <w:rPr>
          <w:rStyle w:val="FontStyle11"/>
          <w:sz w:val="28"/>
          <w:szCs w:val="28"/>
        </w:rPr>
        <w:t xml:space="preserve"> </w:t>
      </w:r>
      <w:r w:rsidR="003F2699" w:rsidRPr="001A3B6F">
        <w:rPr>
          <w:rStyle w:val="FontStyle11"/>
          <w:sz w:val="28"/>
          <w:szCs w:val="28"/>
        </w:rPr>
        <w:t>ответственности</w:t>
      </w:r>
      <w:proofErr w:type="gramEnd"/>
      <w:r w:rsidR="003F2699" w:rsidRPr="001A3B6F">
        <w:rPr>
          <w:rStyle w:val="FontStyle11"/>
          <w:sz w:val="28"/>
          <w:szCs w:val="28"/>
        </w:rPr>
        <w:t xml:space="preserve"> </w:t>
      </w:r>
      <w:r w:rsidR="004D069A" w:rsidRPr="001A3B6F">
        <w:rPr>
          <w:rStyle w:val="FontStyle11"/>
          <w:sz w:val="28"/>
          <w:szCs w:val="28"/>
        </w:rPr>
        <w:t xml:space="preserve">в отношении государственных гражданских служащих </w:t>
      </w:r>
      <w:r w:rsidR="003F2699">
        <w:rPr>
          <w:rStyle w:val="FontStyle11"/>
          <w:sz w:val="28"/>
          <w:szCs w:val="28"/>
        </w:rPr>
        <w:t>не было</w:t>
      </w:r>
      <w:r w:rsidR="004D069A" w:rsidRPr="001A3B6F">
        <w:rPr>
          <w:rStyle w:val="FontStyle11"/>
          <w:sz w:val="28"/>
          <w:szCs w:val="28"/>
        </w:rPr>
        <w:t>.</w:t>
      </w:r>
    </w:p>
    <w:p w:rsidR="00974381" w:rsidRPr="007E1CF1" w:rsidRDefault="001A3B6F" w:rsidP="007E1CF1">
      <w:pPr>
        <w:pStyle w:val="Style3"/>
        <w:widowControl/>
        <w:tabs>
          <w:tab w:val="left" w:pos="993"/>
        </w:tabs>
        <w:spacing w:line="240" w:lineRule="auto"/>
        <w:ind w:firstLine="710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2.</w:t>
      </w:r>
      <w:r w:rsidRPr="007E1CF1">
        <w:rPr>
          <w:rStyle w:val="FontStyle11"/>
          <w:sz w:val="28"/>
          <w:szCs w:val="28"/>
        </w:rPr>
        <w:tab/>
        <w:t>Обеспечено усиление работы Отдела по профилактике</w:t>
      </w:r>
      <w:r w:rsidR="00C81FD7" w:rsidRPr="007E1CF1">
        <w:rPr>
          <w:rStyle w:val="FontStyle11"/>
          <w:sz w:val="28"/>
          <w:szCs w:val="28"/>
        </w:rPr>
        <w:t xml:space="preserve"> </w:t>
      </w:r>
      <w:r w:rsidRPr="007E1CF1">
        <w:rPr>
          <w:rStyle w:val="FontStyle11"/>
          <w:sz w:val="28"/>
          <w:szCs w:val="28"/>
        </w:rPr>
        <w:t>коррупционных и иных правонарушений Административного управления</w:t>
      </w:r>
      <w:r w:rsidR="00C81FD7" w:rsidRPr="007E1CF1">
        <w:rPr>
          <w:rStyle w:val="FontStyle11"/>
          <w:sz w:val="28"/>
          <w:szCs w:val="28"/>
        </w:rPr>
        <w:t xml:space="preserve"> </w:t>
      </w:r>
      <w:r w:rsidRPr="007E1CF1">
        <w:rPr>
          <w:rStyle w:val="FontStyle11"/>
          <w:sz w:val="28"/>
          <w:szCs w:val="28"/>
        </w:rPr>
        <w:t>Федерального казначейства, с целью повышения эффективности</w:t>
      </w:r>
      <w:r w:rsidR="00C81FD7" w:rsidRPr="007E1CF1">
        <w:rPr>
          <w:rStyle w:val="FontStyle11"/>
          <w:sz w:val="28"/>
          <w:szCs w:val="28"/>
        </w:rPr>
        <w:t xml:space="preserve"> </w:t>
      </w:r>
      <w:r w:rsidRPr="007E1CF1">
        <w:rPr>
          <w:rStyle w:val="FontStyle11"/>
          <w:sz w:val="28"/>
          <w:szCs w:val="28"/>
        </w:rPr>
        <w:t>деятельности Федерального казначейства по противодействию коррупции</w:t>
      </w:r>
      <w:r w:rsidR="00C81FD7" w:rsidRPr="007E1CF1">
        <w:rPr>
          <w:rStyle w:val="FontStyle11"/>
          <w:sz w:val="28"/>
          <w:szCs w:val="28"/>
        </w:rPr>
        <w:t xml:space="preserve"> </w:t>
      </w:r>
      <w:r w:rsidR="00C81FD7" w:rsidRPr="007E1CF1">
        <w:rPr>
          <w:rStyle w:val="FontStyle11"/>
          <w:sz w:val="28"/>
          <w:szCs w:val="28"/>
        </w:rPr>
        <w:br/>
      </w:r>
      <w:r w:rsidRPr="007E1CF1">
        <w:rPr>
          <w:rStyle w:val="FontStyle11"/>
          <w:sz w:val="28"/>
          <w:szCs w:val="28"/>
        </w:rPr>
        <w:t>в целом.</w:t>
      </w:r>
    </w:p>
    <w:p w:rsidR="00974381" w:rsidRPr="007E1CF1" w:rsidRDefault="001A3B6F" w:rsidP="007E1CF1">
      <w:pPr>
        <w:pStyle w:val="Style3"/>
        <w:widowControl/>
        <w:numPr>
          <w:ilvl w:val="0"/>
          <w:numId w:val="1"/>
        </w:numPr>
        <w:tabs>
          <w:tab w:val="left" w:pos="989"/>
        </w:tabs>
        <w:spacing w:line="240" w:lineRule="auto"/>
        <w:ind w:firstLine="701"/>
        <w:rPr>
          <w:rStyle w:val="FontStyle11"/>
          <w:sz w:val="28"/>
          <w:szCs w:val="28"/>
        </w:rPr>
      </w:pPr>
      <w:proofErr w:type="gramStart"/>
      <w:r w:rsidRPr="007E1CF1">
        <w:rPr>
          <w:rStyle w:val="FontStyle11"/>
          <w:sz w:val="28"/>
          <w:szCs w:val="28"/>
        </w:rPr>
        <w:t>Контроль за</w:t>
      </w:r>
      <w:proofErr w:type="gramEnd"/>
      <w:r w:rsidRPr="007E1CF1">
        <w:rPr>
          <w:rStyle w:val="FontStyle11"/>
          <w:sz w:val="28"/>
          <w:szCs w:val="28"/>
        </w:rPr>
        <w:t xml:space="preserve"> исполнением гражданскими служащими обязанности по уведомлению представителя нанимателя о выполнении иной оплачиваемой работы в Федеральном казначействе осуществляется постоянно с ведением учета поступивших уведомлений. Так, за отчетный период Федеральным казначейством получено </w:t>
      </w:r>
      <w:r w:rsidR="00C81FD7" w:rsidRPr="007E1CF1">
        <w:rPr>
          <w:rStyle w:val="FontStyle11"/>
          <w:sz w:val="28"/>
          <w:szCs w:val="28"/>
        </w:rPr>
        <w:t>41</w:t>
      </w:r>
      <w:r w:rsidRPr="007E1CF1">
        <w:rPr>
          <w:rStyle w:val="FontStyle11"/>
          <w:sz w:val="28"/>
          <w:szCs w:val="28"/>
        </w:rPr>
        <w:t xml:space="preserve"> уведомлени</w:t>
      </w:r>
      <w:r w:rsidR="00C81FD7" w:rsidRPr="007E1CF1">
        <w:rPr>
          <w:rStyle w:val="FontStyle11"/>
          <w:sz w:val="28"/>
          <w:szCs w:val="28"/>
        </w:rPr>
        <w:t>е</w:t>
      </w:r>
      <w:r w:rsidRPr="007E1CF1">
        <w:rPr>
          <w:rStyle w:val="FontStyle11"/>
          <w:sz w:val="28"/>
          <w:szCs w:val="28"/>
        </w:rPr>
        <w:t xml:space="preserve"> о </w:t>
      </w:r>
      <w:r w:rsidR="00097722">
        <w:rPr>
          <w:rStyle w:val="FontStyle11"/>
          <w:sz w:val="28"/>
          <w:szCs w:val="28"/>
        </w:rPr>
        <w:t>намерении выпол</w:t>
      </w:r>
      <w:r w:rsidRPr="007E1CF1">
        <w:rPr>
          <w:rStyle w:val="FontStyle11"/>
          <w:sz w:val="28"/>
          <w:szCs w:val="28"/>
        </w:rPr>
        <w:t>н</w:t>
      </w:r>
      <w:r w:rsidR="00097722">
        <w:rPr>
          <w:rStyle w:val="FontStyle11"/>
          <w:sz w:val="28"/>
          <w:szCs w:val="28"/>
        </w:rPr>
        <w:t>ять</w:t>
      </w:r>
      <w:r w:rsidRPr="007E1CF1">
        <w:rPr>
          <w:rStyle w:val="FontStyle11"/>
          <w:sz w:val="28"/>
          <w:szCs w:val="28"/>
        </w:rPr>
        <w:t xml:space="preserve"> ин</w:t>
      </w:r>
      <w:r w:rsidR="00097722">
        <w:rPr>
          <w:rStyle w:val="FontStyle11"/>
          <w:sz w:val="28"/>
          <w:szCs w:val="28"/>
        </w:rPr>
        <w:t>ую</w:t>
      </w:r>
      <w:r w:rsidRPr="007E1CF1">
        <w:rPr>
          <w:rStyle w:val="FontStyle11"/>
          <w:sz w:val="28"/>
          <w:szCs w:val="28"/>
        </w:rPr>
        <w:t xml:space="preserve"> оплачиваем</w:t>
      </w:r>
      <w:r w:rsidR="00097722">
        <w:rPr>
          <w:rStyle w:val="FontStyle11"/>
          <w:sz w:val="28"/>
          <w:szCs w:val="28"/>
        </w:rPr>
        <w:t>ую</w:t>
      </w:r>
      <w:r w:rsidRPr="007E1CF1">
        <w:rPr>
          <w:rStyle w:val="FontStyle11"/>
          <w:sz w:val="28"/>
          <w:szCs w:val="28"/>
        </w:rPr>
        <w:t xml:space="preserve"> работ</w:t>
      </w:r>
      <w:r w:rsidR="00097722">
        <w:rPr>
          <w:rStyle w:val="FontStyle11"/>
          <w:sz w:val="28"/>
          <w:szCs w:val="28"/>
        </w:rPr>
        <w:t>у</w:t>
      </w:r>
      <w:r w:rsidRPr="007E1CF1">
        <w:rPr>
          <w:rStyle w:val="FontStyle11"/>
          <w:sz w:val="28"/>
          <w:szCs w:val="28"/>
        </w:rPr>
        <w:t>.</w:t>
      </w:r>
    </w:p>
    <w:p w:rsidR="00974381" w:rsidRPr="007E1CF1" w:rsidRDefault="001A3B6F" w:rsidP="007E1CF1">
      <w:pPr>
        <w:pStyle w:val="Style3"/>
        <w:widowControl/>
        <w:numPr>
          <w:ilvl w:val="0"/>
          <w:numId w:val="1"/>
        </w:numPr>
        <w:tabs>
          <w:tab w:val="left" w:pos="989"/>
        </w:tabs>
        <w:spacing w:line="240" w:lineRule="auto"/>
        <w:ind w:firstLine="701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Проведение Федеральным казначейством оценок коррупционных рисков, возникающих при реализации им своих функций, и внесение уточнений в перечень должностей федеральной государственной гражданской службы, замещение которых связано с коррупционными рисками, осуществляется постоянно в соответствии с действующим законодательством Российской Федерации по вопросам противодействия коррупции.</w:t>
      </w:r>
    </w:p>
    <w:p w:rsidR="00974381" w:rsidRPr="007E1CF1" w:rsidRDefault="001A3B6F" w:rsidP="007E1CF1">
      <w:pPr>
        <w:pStyle w:val="Style3"/>
        <w:widowControl/>
        <w:numPr>
          <w:ilvl w:val="0"/>
          <w:numId w:val="2"/>
        </w:numPr>
        <w:tabs>
          <w:tab w:val="left" w:pos="1003"/>
        </w:tabs>
        <w:spacing w:line="240" w:lineRule="auto"/>
        <w:ind w:firstLine="725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 xml:space="preserve">В Федеральном казначействе постоянно проводится работа по выявлению случаев возникновения конфликта интересов, одной из сторон которого являются лица, замещающие должности федеральной государственной гражданской службы категории «руководители». По результатам указанной </w:t>
      </w:r>
      <w:proofErr w:type="gramStart"/>
      <w:r w:rsidRPr="007E1CF1">
        <w:rPr>
          <w:rStyle w:val="FontStyle11"/>
          <w:sz w:val="28"/>
          <w:szCs w:val="28"/>
        </w:rPr>
        <w:t>работы случаев нарушения требований статьи</w:t>
      </w:r>
      <w:proofErr w:type="gramEnd"/>
      <w:r w:rsidRPr="007E1CF1">
        <w:rPr>
          <w:rStyle w:val="FontStyle11"/>
          <w:sz w:val="28"/>
          <w:szCs w:val="28"/>
        </w:rPr>
        <w:t xml:space="preserve"> 11 Федерального закона от 25.12.2008 № 273-ФЗ «О противодействии коррупции» выявлено не было.</w:t>
      </w:r>
    </w:p>
    <w:p w:rsidR="00974381" w:rsidRPr="007E1CF1" w:rsidRDefault="001A3B6F" w:rsidP="007E1CF1">
      <w:pPr>
        <w:pStyle w:val="Style3"/>
        <w:widowControl/>
        <w:numPr>
          <w:ilvl w:val="0"/>
          <w:numId w:val="2"/>
        </w:numPr>
        <w:tabs>
          <w:tab w:val="left" w:pos="1003"/>
        </w:tabs>
        <w:spacing w:line="240" w:lineRule="auto"/>
        <w:ind w:firstLine="725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lastRenderedPageBreak/>
        <w:t>В отчетном периоде Федеральным казначейством было организовано доведение до лиц, замещающих должности федеральной государственной службы, положений законодательства Российской Федерации о противодействии коррупции, в том числе об ответственности за его нарушение; о порядке проверки сведений, представляемых федеральными государственными гражданскими служащими Федерального казначейства в соответствии с законодательством Российской Федерации о противодействии коррупции; об ограничениях, запретах и обязанностях, установленных законодательством Российской Федерации, в целях противодействия коррупции, в том числе касающихся получения подарков;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доверия.</w:t>
      </w:r>
    </w:p>
    <w:p w:rsidR="00974381" w:rsidRPr="007E1CF1" w:rsidRDefault="001A3B6F" w:rsidP="007E1CF1">
      <w:pPr>
        <w:pStyle w:val="Style3"/>
        <w:widowControl/>
        <w:tabs>
          <w:tab w:val="left" w:pos="1104"/>
        </w:tabs>
        <w:spacing w:line="240" w:lineRule="auto"/>
        <w:ind w:firstLine="725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7.</w:t>
      </w:r>
      <w:r w:rsidRPr="007E1CF1">
        <w:rPr>
          <w:rStyle w:val="FontStyle11"/>
          <w:sz w:val="28"/>
          <w:szCs w:val="28"/>
        </w:rPr>
        <w:tab/>
        <w:t>В рамках обеспечения прохождения повышения квалификации</w:t>
      </w:r>
      <w:r w:rsidRPr="007E1CF1">
        <w:rPr>
          <w:rStyle w:val="FontStyle11"/>
          <w:sz w:val="28"/>
          <w:szCs w:val="28"/>
        </w:rPr>
        <w:br/>
        <w:t>федеральными государственными гражданскими служащими, в</w:t>
      </w:r>
      <w:r w:rsidRPr="007E1CF1">
        <w:rPr>
          <w:rStyle w:val="FontStyle11"/>
          <w:sz w:val="28"/>
          <w:szCs w:val="28"/>
        </w:rPr>
        <w:br/>
        <w:t>должностные обязанности которых входит участие в противодействии</w:t>
      </w:r>
      <w:r w:rsidRPr="007E1CF1">
        <w:rPr>
          <w:rStyle w:val="FontStyle11"/>
          <w:sz w:val="28"/>
          <w:szCs w:val="28"/>
        </w:rPr>
        <w:br/>
        <w:t>коррупции, получение дополнительного профессионального образования</w:t>
      </w:r>
      <w:r w:rsidRPr="007E1CF1">
        <w:rPr>
          <w:rStyle w:val="FontStyle11"/>
          <w:sz w:val="28"/>
          <w:szCs w:val="28"/>
        </w:rPr>
        <w:br/>
        <w:t xml:space="preserve">было предоставлено </w:t>
      </w:r>
      <w:r w:rsidR="004D069A">
        <w:rPr>
          <w:rStyle w:val="FontStyle11"/>
          <w:sz w:val="28"/>
          <w:szCs w:val="28"/>
        </w:rPr>
        <w:t>127</w:t>
      </w:r>
      <w:r w:rsidRPr="007E1CF1">
        <w:rPr>
          <w:rStyle w:val="FontStyle11"/>
          <w:sz w:val="28"/>
          <w:szCs w:val="28"/>
        </w:rPr>
        <w:t xml:space="preserve"> сотрудникам.</w:t>
      </w:r>
    </w:p>
    <w:p w:rsidR="00974381" w:rsidRPr="007E1CF1" w:rsidRDefault="001A3B6F" w:rsidP="007E1CF1">
      <w:pPr>
        <w:pStyle w:val="Style3"/>
        <w:widowControl/>
        <w:numPr>
          <w:ilvl w:val="0"/>
          <w:numId w:val="3"/>
        </w:numPr>
        <w:tabs>
          <w:tab w:val="left" w:pos="984"/>
        </w:tabs>
        <w:spacing w:line="240" w:lineRule="auto"/>
        <w:ind w:firstLine="710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 xml:space="preserve">За указанный период Федеральным казначейством проведена антикоррупционная экспертиза </w:t>
      </w:r>
      <w:r w:rsidR="0060189C">
        <w:rPr>
          <w:rStyle w:val="FontStyle11"/>
          <w:sz w:val="28"/>
          <w:szCs w:val="28"/>
        </w:rPr>
        <w:t>37</w:t>
      </w:r>
      <w:r w:rsidRPr="007E1CF1">
        <w:rPr>
          <w:rStyle w:val="FontStyle11"/>
          <w:sz w:val="28"/>
          <w:szCs w:val="28"/>
        </w:rPr>
        <w:t xml:space="preserve"> проектов нормативных правовых актов, в которых </w:t>
      </w:r>
      <w:proofErr w:type="spellStart"/>
      <w:r w:rsidRPr="007E1CF1">
        <w:rPr>
          <w:rStyle w:val="FontStyle11"/>
          <w:sz w:val="28"/>
          <w:szCs w:val="28"/>
        </w:rPr>
        <w:t>коррупциогенные</w:t>
      </w:r>
      <w:proofErr w:type="spellEnd"/>
      <w:r w:rsidRPr="007E1CF1">
        <w:rPr>
          <w:rStyle w:val="FontStyle11"/>
          <w:sz w:val="28"/>
          <w:szCs w:val="28"/>
        </w:rPr>
        <w:t xml:space="preserve"> факторы не выявлены.</w:t>
      </w:r>
    </w:p>
    <w:p w:rsidR="00974381" w:rsidRPr="007E1CF1" w:rsidRDefault="001A3B6F" w:rsidP="007E1CF1">
      <w:pPr>
        <w:pStyle w:val="Style3"/>
        <w:widowControl/>
        <w:numPr>
          <w:ilvl w:val="0"/>
          <w:numId w:val="3"/>
        </w:numPr>
        <w:tabs>
          <w:tab w:val="left" w:pos="984"/>
        </w:tabs>
        <w:spacing w:line="240" w:lineRule="auto"/>
        <w:ind w:firstLine="710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 xml:space="preserve">Федеральным казначейством </w:t>
      </w:r>
      <w:r w:rsidR="00EC01EF">
        <w:rPr>
          <w:rStyle w:val="FontStyle11"/>
          <w:sz w:val="28"/>
          <w:szCs w:val="28"/>
        </w:rPr>
        <w:t xml:space="preserve">за </w:t>
      </w:r>
      <w:r w:rsidRPr="007E1CF1">
        <w:rPr>
          <w:rStyle w:val="FontStyle11"/>
          <w:sz w:val="28"/>
          <w:szCs w:val="28"/>
        </w:rPr>
        <w:t>201</w:t>
      </w:r>
      <w:r w:rsidR="00EC01EF">
        <w:rPr>
          <w:rStyle w:val="FontStyle11"/>
          <w:sz w:val="28"/>
          <w:szCs w:val="28"/>
        </w:rPr>
        <w:t>6</w:t>
      </w:r>
      <w:r w:rsidRPr="007E1CF1">
        <w:rPr>
          <w:rStyle w:val="FontStyle11"/>
          <w:sz w:val="28"/>
          <w:szCs w:val="28"/>
        </w:rPr>
        <w:t xml:space="preserve"> год обеспечено участие независимых экспертов в проведении антикоррупционной экспертизы нормативно-правовых актов, их проектов, иных документов путем их опубликования в информационно-телекоммуникационной сети «Интернет» на официальном сайте </w:t>
      </w:r>
      <w:hyperlink r:id="rId8" w:history="1">
        <w:r w:rsidRPr="007E1CF1">
          <w:rPr>
            <w:rStyle w:val="FontStyle11"/>
            <w:sz w:val="28"/>
            <w:szCs w:val="28"/>
            <w:u w:val="single"/>
            <w:lang w:val="en-US"/>
          </w:rPr>
          <w:t>www</w:t>
        </w:r>
        <w:r w:rsidRPr="007E1CF1">
          <w:rPr>
            <w:rStyle w:val="FontStyle11"/>
            <w:sz w:val="28"/>
            <w:szCs w:val="28"/>
            <w:u w:val="single"/>
          </w:rPr>
          <w:t>.</w:t>
        </w:r>
        <w:r w:rsidRPr="007E1CF1">
          <w:rPr>
            <w:rStyle w:val="FontStyle11"/>
            <w:sz w:val="28"/>
            <w:szCs w:val="28"/>
            <w:u w:val="single"/>
            <w:lang w:val="en-US"/>
          </w:rPr>
          <w:t>regulation</w:t>
        </w:r>
        <w:r w:rsidRPr="007E1CF1">
          <w:rPr>
            <w:rStyle w:val="FontStyle11"/>
            <w:sz w:val="28"/>
            <w:szCs w:val="28"/>
            <w:u w:val="single"/>
          </w:rPr>
          <w:t>.</w:t>
        </w:r>
        <w:proofErr w:type="spellStart"/>
        <w:r w:rsidRPr="007E1CF1">
          <w:rPr>
            <w:rStyle w:val="FontStyle11"/>
            <w:sz w:val="28"/>
            <w:szCs w:val="28"/>
            <w:u w:val="single"/>
            <w:lang w:val="en-US"/>
          </w:rPr>
          <w:t>gov</w:t>
        </w:r>
        <w:proofErr w:type="spellEnd"/>
        <w:r w:rsidRPr="007E1CF1">
          <w:rPr>
            <w:rStyle w:val="FontStyle11"/>
            <w:sz w:val="28"/>
            <w:szCs w:val="28"/>
            <w:u w:val="single"/>
          </w:rPr>
          <w:t>.</w:t>
        </w:r>
        <w:proofErr w:type="spellStart"/>
        <w:r w:rsidRPr="007E1CF1">
          <w:rPr>
            <w:rStyle w:val="FontStyle1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E1CF1">
        <w:rPr>
          <w:rStyle w:val="FontStyle11"/>
          <w:sz w:val="28"/>
          <w:szCs w:val="28"/>
        </w:rPr>
        <w:t xml:space="preserve">. Всего было опубликовано </w:t>
      </w:r>
      <w:r w:rsidR="00C079A0">
        <w:rPr>
          <w:rStyle w:val="FontStyle11"/>
          <w:sz w:val="28"/>
          <w:szCs w:val="28"/>
        </w:rPr>
        <w:t>47</w:t>
      </w:r>
      <w:r w:rsidRPr="007E1CF1">
        <w:rPr>
          <w:rStyle w:val="FontStyle11"/>
          <w:sz w:val="28"/>
          <w:szCs w:val="28"/>
        </w:rPr>
        <w:t xml:space="preserve"> проектов нормативных правовых актов. Заключений по данным проектам не поступало.</w:t>
      </w:r>
    </w:p>
    <w:p w:rsidR="00974381" w:rsidRPr="007E1CF1" w:rsidRDefault="001A3B6F" w:rsidP="007E1CF1">
      <w:pPr>
        <w:pStyle w:val="Style3"/>
        <w:widowControl/>
        <w:numPr>
          <w:ilvl w:val="0"/>
          <w:numId w:val="4"/>
        </w:numPr>
        <w:tabs>
          <w:tab w:val="left" w:pos="1157"/>
        </w:tabs>
        <w:spacing w:before="67" w:line="240" w:lineRule="auto"/>
        <w:ind w:firstLine="768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 xml:space="preserve">В Федеральном казначействе и его территориальных органах постоянно обеспечивается действенное функционирование единой системы документооборота, позволяющей </w:t>
      </w:r>
      <w:r w:rsidR="00097722">
        <w:rPr>
          <w:rStyle w:val="FontStyle11"/>
          <w:sz w:val="28"/>
          <w:szCs w:val="28"/>
        </w:rPr>
        <w:t xml:space="preserve">осуществлять </w:t>
      </w:r>
      <w:bookmarkStart w:id="0" w:name="_GoBack"/>
      <w:bookmarkEnd w:id="0"/>
      <w:r w:rsidRPr="007E1CF1">
        <w:rPr>
          <w:rStyle w:val="FontStyle11"/>
          <w:sz w:val="28"/>
          <w:szCs w:val="28"/>
        </w:rPr>
        <w:t>ведение учета и контроля исполнения документов.</w:t>
      </w:r>
    </w:p>
    <w:p w:rsidR="004D069A" w:rsidRPr="004D069A" w:rsidRDefault="004D069A" w:rsidP="004D069A">
      <w:pPr>
        <w:pStyle w:val="Style3"/>
        <w:widowControl/>
        <w:numPr>
          <w:ilvl w:val="0"/>
          <w:numId w:val="4"/>
        </w:numPr>
        <w:tabs>
          <w:tab w:val="left" w:pos="1157"/>
        </w:tabs>
        <w:spacing w:line="240" w:lineRule="auto"/>
        <w:ind w:firstLine="768"/>
        <w:rPr>
          <w:rStyle w:val="FontStyle11"/>
          <w:sz w:val="28"/>
          <w:szCs w:val="28"/>
        </w:rPr>
      </w:pPr>
      <w:r w:rsidRPr="004D069A">
        <w:rPr>
          <w:rStyle w:val="FontStyle11"/>
          <w:sz w:val="28"/>
          <w:szCs w:val="28"/>
        </w:rPr>
        <w:t>В рамках Федерального закона от 05.04.2013</w:t>
      </w:r>
      <w:r>
        <w:rPr>
          <w:rStyle w:val="FontStyle11"/>
          <w:sz w:val="28"/>
          <w:szCs w:val="28"/>
        </w:rPr>
        <w:t xml:space="preserve"> г.</w:t>
      </w:r>
      <w:r w:rsidRPr="004D069A">
        <w:rPr>
          <w:rStyle w:val="FontStyle11"/>
          <w:sz w:val="28"/>
          <w:szCs w:val="28"/>
        </w:rPr>
        <w:t xml:space="preserve"> № 44-ФЗ </w:t>
      </w:r>
      <w:r w:rsidR="003F2699">
        <w:rPr>
          <w:rStyle w:val="FontStyle11"/>
          <w:sz w:val="28"/>
          <w:szCs w:val="28"/>
        </w:rPr>
        <w:br/>
      </w:r>
      <w:r w:rsidRPr="004D069A">
        <w:rPr>
          <w:rStyle w:val="FontStyle11"/>
          <w:sz w:val="28"/>
          <w:szCs w:val="28"/>
        </w:rPr>
        <w:t xml:space="preserve">"О контрактной системе в сфере закупок товаров, работ, услуг </w:t>
      </w:r>
      <w:proofErr w:type="gramStart"/>
      <w:r w:rsidRPr="004D069A">
        <w:rPr>
          <w:rStyle w:val="FontStyle11"/>
          <w:sz w:val="28"/>
          <w:szCs w:val="28"/>
        </w:rPr>
        <w:t>для</w:t>
      </w:r>
      <w:proofErr w:type="gramEnd"/>
      <w:r w:rsidRPr="004D069A">
        <w:rPr>
          <w:rStyle w:val="FontStyle11"/>
          <w:sz w:val="28"/>
          <w:szCs w:val="28"/>
        </w:rPr>
        <w:t xml:space="preserve"> обеспечения государственных и муниципальных нужд" в 2016 году было осуществлено - 50 закупок. Все опубликованы на официальном сайте. Фактов коррупционных рисков в проведенных закупках не выявлено.</w:t>
      </w:r>
      <w:r>
        <w:rPr>
          <w:rStyle w:val="FontStyle11"/>
          <w:sz w:val="28"/>
          <w:szCs w:val="28"/>
        </w:rPr>
        <w:t xml:space="preserve"> </w:t>
      </w:r>
      <w:r w:rsidRPr="007E1CF1">
        <w:rPr>
          <w:rStyle w:val="FontStyle11"/>
          <w:sz w:val="28"/>
          <w:szCs w:val="28"/>
        </w:rPr>
        <w:t>Подготовлен и подписан в установленном порядке приказ Федерального казначейства</w:t>
      </w:r>
      <w:r>
        <w:rPr>
          <w:rStyle w:val="FontStyle11"/>
          <w:sz w:val="28"/>
          <w:szCs w:val="28"/>
        </w:rPr>
        <w:t xml:space="preserve"> </w:t>
      </w:r>
      <w:r w:rsidRPr="004D069A">
        <w:rPr>
          <w:rStyle w:val="FontStyle11"/>
          <w:sz w:val="28"/>
          <w:szCs w:val="28"/>
        </w:rPr>
        <w:t>от 08.11.2016 № 410 «Об организации работы должностных лиц Федерального казначейства по формированию, размещению и подписанию электронной подписью электронных документов на официальном сайте Российской Федерации в информационн</w:t>
      </w:r>
      <w:proofErr w:type="gramStart"/>
      <w:r w:rsidRPr="004D069A">
        <w:rPr>
          <w:rStyle w:val="FontStyle11"/>
          <w:sz w:val="28"/>
          <w:szCs w:val="28"/>
        </w:rPr>
        <w:t>о-</w:t>
      </w:r>
      <w:proofErr w:type="gramEnd"/>
      <w:r w:rsidR="00662C12">
        <w:rPr>
          <w:rStyle w:val="FontStyle11"/>
          <w:sz w:val="28"/>
          <w:szCs w:val="28"/>
        </w:rPr>
        <w:t xml:space="preserve"> </w:t>
      </w:r>
      <w:r w:rsidRPr="004D069A">
        <w:rPr>
          <w:rStyle w:val="FontStyle11"/>
          <w:sz w:val="28"/>
          <w:szCs w:val="28"/>
        </w:rPr>
        <w:t>телекоммуникационной сети "Интернет" для размещения информации о размещении заказов на поставки товаров, выполнение работ, оказание услуг, а также на сайтах в информационно-</w:t>
      </w:r>
      <w:r w:rsidR="00662C12">
        <w:rPr>
          <w:rStyle w:val="FontStyle11"/>
          <w:sz w:val="28"/>
          <w:szCs w:val="28"/>
        </w:rPr>
        <w:t xml:space="preserve"> </w:t>
      </w:r>
      <w:r w:rsidRPr="004D069A">
        <w:rPr>
          <w:rStyle w:val="FontStyle11"/>
          <w:sz w:val="28"/>
          <w:szCs w:val="28"/>
        </w:rPr>
        <w:t xml:space="preserve">телекоммуникационной сети </w:t>
      </w:r>
      <w:r w:rsidRPr="004D069A">
        <w:rPr>
          <w:rStyle w:val="FontStyle11"/>
          <w:sz w:val="28"/>
          <w:szCs w:val="28"/>
        </w:rPr>
        <w:lastRenderedPageBreak/>
        <w:t xml:space="preserve">"Интернет", </w:t>
      </w:r>
      <w:proofErr w:type="gramStart"/>
      <w:r w:rsidRPr="004D069A">
        <w:rPr>
          <w:rStyle w:val="FontStyle11"/>
          <w:sz w:val="28"/>
          <w:szCs w:val="28"/>
        </w:rPr>
        <w:t>на которых проводятся аукционы в электронной форме при осуществлении закупок товаров, работ, услуг для обеспечения нужд Федерального казначейства»;</w:t>
      </w:r>
      <w:proofErr w:type="gramEnd"/>
    </w:p>
    <w:p w:rsidR="00974381" w:rsidRPr="007E1CF1" w:rsidRDefault="001A3B6F" w:rsidP="007E1CF1">
      <w:pPr>
        <w:pStyle w:val="Style3"/>
        <w:widowControl/>
        <w:numPr>
          <w:ilvl w:val="0"/>
          <w:numId w:val="4"/>
        </w:numPr>
        <w:tabs>
          <w:tab w:val="left" w:pos="1157"/>
        </w:tabs>
        <w:spacing w:line="240" w:lineRule="auto"/>
        <w:ind w:firstLine="768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Обеспечено размещение на официальном сайте Федерального казначейства в информационно-телекоммуникационной сети «Интернет» информации об антикоррупционной деятельности. Постоянно ведется специализированный раздел «Противодействие коррупции», посвященный вопросам противодействия коррупции, с учетом требований, установленных Минтрудом России.</w:t>
      </w:r>
    </w:p>
    <w:p w:rsidR="00974381" w:rsidRPr="007E1CF1" w:rsidRDefault="001A3B6F" w:rsidP="007E1CF1">
      <w:pPr>
        <w:pStyle w:val="Style3"/>
        <w:widowControl/>
        <w:numPr>
          <w:ilvl w:val="0"/>
          <w:numId w:val="5"/>
        </w:numPr>
        <w:tabs>
          <w:tab w:val="left" w:pos="1128"/>
        </w:tabs>
        <w:spacing w:line="240" w:lineRule="auto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Представление гражданами и организациями информации о фактах коррупции в Федеральном казначействе или нарушениях требований к служебному поведению федеральных государственных гражданских служащих Федерального казначейства организовано посредством приема электронных сообщений через официальный Интернет-сайт Федерального казначейства - раздел «Обращения граждан и организаций» и по «телефону доверия».</w:t>
      </w:r>
      <w:r w:rsidR="00995ACD">
        <w:rPr>
          <w:rStyle w:val="FontStyle11"/>
          <w:sz w:val="28"/>
          <w:szCs w:val="28"/>
        </w:rPr>
        <w:t xml:space="preserve"> В связи с участившимися случаями совершения мошеннических действий неустановленными лицами от имени сотрудников органов Федерального казначейства на сайте Федерального казначейства размещено объявление «Осторожно, мошенники».</w:t>
      </w:r>
    </w:p>
    <w:p w:rsidR="001A3B6F" w:rsidRPr="007E1CF1" w:rsidRDefault="001A3B6F" w:rsidP="007E1CF1">
      <w:pPr>
        <w:pStyle w:val="Style3"/>
        <w:widowControl/>
        <w:numPr>
          <w:ilvl w:val="0"/>
          <w:numId w:val="5"/>
        </w:numPr>
        <w:tabs>
          <w:tab w:val="left" w:pos="1128"/>
        </w:tabs>
        <w:spacing w:line="240" w:lineRule="auto"/>
        <w:rPr>
          <w:rStyle w:val="FontStyle11"/>
          <w:sz w:val="28"/>
          <w:szCs w:val="28"/>
        </w:rPr>
      </w:pPr>
      <w:r w:rsidRPr="007E1CF1">
        <w:rPr>
          <w:rStyle w:val="FontStyle11"/>
          <w:sz w:val="28"/>
          <w:szCs w:val="28"/>
        </w:rPr>
        <w:t>При Федеральном казначействе действует Общественный Совет для решения вопросов, возникающих в деятельности Федерального казначейства, в том числе по противодействию коррупции.</w:t>
      </w:r>
    </w:p>
    <w:sectPr w:rsidR="001A3B6F" w:rsidRPr="007E1CF1" w:rsidSect="003F2699">
      <w:headerReference w:type="default" r:id="rId9"/>
      <w:type w:val="continuous"/>
      <w:pgSz w:w="11905" w:h="16837"/>
      <w:pgMar w:top="1134" w:right="1134" w:bottom="1134" w:left="170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53" w:rsidRDefault="00907C53">
      <w:r>
        <w:separator/>
      </w:r>
    </w:p>
  </w:endnote>
  <w:endnote w:type="continuationSeparator" w:id="0">
    <w:p w:rsidR="00907C53" w:rsidRDefault="009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53" w:rsidRDefault="00907C53">
      <w:r>
        <w:separator/>
      </w:r>
    </w:p>
  </w:footnote>
  <w:footnote w:type="continuationSeparator" w:id="0">
    <w:p w:rsidR="00907C53" w:rsidRDefault="0090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692958"/>
      <w:docPartObj>
        <w:docPartGallery w:val="Page Numbers (Top of Page)"/>
        <w:docPartUnique/>
      </w:docPartObj>
    </w:sdtPr>
    <w:sdtEndPr/>
    <w:sdtContent>
      <w:p w:rsidR="003F2699" w:rsidRDefault="003F2699" w:rsidP="003F2699">
        <w:pPr>
          <w:pStyle w:val="a6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72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84C"/>
    <w:multiLevelType w:val="hybridMultilevel"/>
    <w:tmpl w:val="186AF38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212824E3"/>
    <w:multiLevelType w:val="hybridMultilevel"/>
    <w:tmpl w:val="7E748D80"/>
    <w:lvl w:ilvl="0" w:tplc="7D20A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FD79C4"/>
    <w:multiLevelType w:val="hybridMultilevel"/>
    <w:tmpl w:val="44C0DD62"/>
    <w:lvl w:ilvl="0" w:tplc="7D20A47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5050451E"/>
    <w:multiLevelType w:val="singleLevel"/>
    <w:tmpl w:val="924842F8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509C2AC4"/>
    <w:multiLevelType w:val="singleLevel"/>
    <w:tmpl w:val="2DF2FD94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3"/>
    <w:lvlOverride w:ilvl="0">
      <w:lvl w:ilvl="0">
        <w:start w:val="10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lvl w:ilvl="0">
        <w:start w:val="13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6F"/>
    <w:rsid w:val="0008725B"/>
    <w:rsid w:val="00097722"/>
    <w:rsid w:val="001A3B6F"/>
    <w:rsid w:val="00331A45"/>
    <w:rsid w:val="003F2699"/>
    <w:rsid w:val="004063B2"/>
    <w:rsid w:val="004D069A"/>
    <w:rsid w:val="0060189C"/>
    <w:rsid w:val="00662C12"/>
    <w:rsid w:val="007C0322"/>
    <w:rsid w:val="007E1CF1"/>
    <w:rsid w:val="00907C53"/>
    <w:rsid w:val="00974381"/>
    <w:rsid w:val="00995ACD"/>
    <w:rsid w:val="00AA4CE2"/>
    <w:rsid w:val="00AA55A9"/>
    <w:rsid w:val="00C01DDF"/>
    <w:rsid w:val="00C079A0"/>
    <w:rsid w:val="00C81FD7"/>
    <w:rsid w:val="00E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370" w:lineRule="exact"/>
      <w:ind w:firstLine="706"/>
      <w:jc w:val="both"/>
    </w:pPr>
  </w:style>
  <w:style w:type="paragraph" w:customStyle="1" w:styleId="Style3">
    <w:name w:val="Style3"/>
    <w:basedOn w:val="a"/>
    <w:uiPriority w:val="99"/>
    <w:pPr>
      <w:spacing w:line="370" w:lineRule="exact"/>
      <w:ind w:firstLine="754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01DDF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Theme="minorHAns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018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26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699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26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699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370" w:lineRule="exact"/>
      <w:ind w:firstLine="706"/>
      <w:jc w:val="both"/>
    </w:pPr>
  </w:style>
  <w:style w:type="paragraph" w:customStyle="1" w:styleId="Style3">
    <w:name w:val="Style3"/>
    <w:basedOn w:val="a"/>
    <w:uiPriority w:val="99"/>
    <w:pPr>
      <w:spacing w:line="370" w:lineRule="exact"/>
      <w:ind w:firstLine="754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01DDF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Theme="minorHAns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018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26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699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26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699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Пышкин Вячеслав Андреевич</cp:lastModifiedBy>
  <cp:revision>9</cp:revision>
  <cp:lastPrinted>2017-01-31T11:09:00Z</cp:lastPrinted>
  <dcterms:created xsi:type="dcterms:W3CDTF">2017-01-30T16:43:00Z</dcterms:created>
  <dcterms:modified xsi:type="dcterms:W3CDTF">2017-11-16T11:46:00Z</dcterms:modified>
</cp:coreProperties>
</file>