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</w:t>
      </w:r>
      <w:r>
        <w:rPr>
          <w:b/>
          <w:sz w:val="32"/>
          <w:szCs w:val="32"/>
        </w:rPr>
        <w:t xml:space="preserve">БЪЯВЛЕНИЕ</w:t>
      </w:r>
      <w:r>
        <w:rPr>
          <w:b/>
          <w:sz w:val="32"/>
          <w:szCs w:val="32"/>
        </w:rPr>
        <w:t xml:space="preserve"> </w:t>
      </w:r>
      <w:r/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проведении </w:t>
      </w:r>
      <w:r>
        <w:rPr>
          <w:b/>
          <w:sz w:val="32"/>
          <w:szCs w:val="32"/>
          <w:lang w:val="en-US"/>
        </w:rPr>
        <w:t xml:space="preserve">II</w:t>
      </w:r>
      <w:r>
        <w:rPr>
          <w:b/>
          <w:sz w:val="32"/>
          <w:szCs w:val="32"/>
        </w:rPr>
        <w:t xml:space="preserve"> этапа </w:t>
      </w:r>
      <w:r>
        <w:rPr>
          <w:b/>
          <w:sz w:val="32"/>
          <w:szCs w:val="32"/>
        </w:rPr>
        <w:t xml:space="preserve">конкурс</w:t>
      </w:r>
      <w:r>
        <w:rPr>
          <w:b/>
          <w:sz w:val="32"/>
          <w:szCs w:val="32"/>
        </w:rPr>
        <w:t xml:space="preserve">а</w:t>
      </w:r>
      <w:r>
        <w:rPr>
          <w:b/>
          <w:sz w:val="32"/>
          <w:szCs w:val="32"/>
        </w:rPr>
        <w:t xml:space="preserve"> на заключение договора </w:t>
      </w:r>
      <w:r/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целевом обучении </w:t>
      </w:r>
      <w:r/>
    </w:p>
    <w:p>
      <w:pPr>
        <w:jc w:val="center"/>
        <w:tabs>
          <w:tab w:val="left" w:pos="1640" w:leader="none"/>
          <w:tab w:val="left" w:pos="1985" w:leader="none"/>
          <w:tab w:val="left" w:pos="7938" w:leader="none"/>
          <w:tab w:val="left" w:pos="11766" w:leader="none"/>
          <w:tab w:val="left" w:pos="12616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tabs>
          <w:tab w:val="left" w:pos="1640" w:leader="none"/>
          <w:tab w:val="left" w:pos="1985" w:leader="none"/>
          <w:tab w:val="left" w:pos="7938" w:leader="none"/>
          <w:tab w:val="left" w:pos="11766" w:leader="none"/>
          <w:tab w:val="left" w:pos="12616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tabs>
          <w:tab w:val="left" w:pos="1640" w:leader="none"/>
          <w:tab w:val="left" w:pos="1985" w:leader="none"/>
          <w:tab w:val="left" w:pos="7938" w:leader="none"/>
          <w:tab w:val="left" w:pos="11766" w:leader="none"/>
          <w:tab w:val="left" w:pos="12616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both"/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Федер</w:t>
      </w:r>
      <w:r>
        <w:rPr>
          <w:sz w:val="28"/>
          <w:szCs w:val="28"/>
        </w:rPr>
        <w:t xml:space="preserve">альное казначейство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кончило прием и проверку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представленны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гражданами и гражданскими служащими</w:t>
      </w:r>
      <w:r>
        <w:rPr>
          <w:sz w:val="28"/>
          <w:szCs w:val="28"/>
        </w:rPr>
        <w:t xml:space="preserve"> (далее – кандидаты)</w:t>
      </w:r>
      <w:r>
        <w:rPr>
          <w:sz w:val="28"/>
          <w:szCs w:val="28"/>
        </w:rPr>
        <w:t xml:space="preserve"> для участия в конкурсе на заключение договора о целевом обучении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объявляет о проведении </w:t>
      </w: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конкурса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тестирования кандидатов.</w:t>
      </w:r>
      <w:r/>
    </w:p>
    <w:p>
      <w:pPr>
        <w:spacing w:line="360" w:lineRule="exact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</w:r>
      <w:r/>
    </w:p>
    <w:p>
      <w:pPr>
        <w:ind w:firstLine="709"/>
        <w:jc w:val="center"/>
        <w:spacing w:line="360" w:lineRule="exact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Тестирова</w:t>
      </w:r>
      <w:r>
        <w:rPr>
          <w:b/>
          <w:spacing w:val="-4"/>
          <w:sz w:val="28"/>
          <w:szCs w:val="28"/>
        </w:rPr>
        <w:t xml:space="preserve">ние проводит</w:t>
      </w:r>
      <w:r>
        <w:rPr>
          <w:b/>
          <w:spacing w:val="-4"/>
          <w:sz w:val="28"/>
          <w:szCs w:val="28"/>
        </w:rPr>
        <w:t xml:space="preserve">ся</w:t>
      </w:r>
      <w:r>
        <w:rPr>
          <w:b/>
          <w:spacing w:val="-4"/>
          <w:sz w:val="28"/>
          <w:szCs w:val="28"/>
        </w:rPr>
        <w:t xml:space="preserve"> в очном формате</w:t>
      </w:r>
      <w:r/>
    </w:p>
    <w:p>
      <w:pPr>
        <w:ind w:firstLine="709"/>
        <w:jc w:val="center"/>
        <w:spacing w:line="360" w:lineRule="exact"/>
        <w:rPr>
          <w:b/>
          <w:spacing w:val="-4"/>
          <w:sz w:val="36"/>
          <w:szCs w:val="36"/>
        </w:rPr>
      </w:pPr>
      <w:r>
        <w:rPr>
          <w:b/>
          <w:spacing w:val="-4"/>
          <w:sz w:val="36"/>
          <w:szCs w:val="36"/>
        </w:rPr>
        <w:t xml:space="preserve"> </w:t>
      </w:r>
      <w:r>
        <w:rPr>
          <w:b/>
          <w:spacing w:val="-4"/>
          <w:sz w:val="36"/>
          <w:szCs w:val="36"/>
        </w:rPr>
        <w:t xml:space="preserve">24 июня 2024 года</w:t>
      </w:r>
      <w:r/>
    </w:p>
    <w:p>
      <w:pPr>
        <w:ind w:firstLine="709"/>
        <w:jc w:val="center"/>
        <w:spacing w:line="360" w:lineRule="exact"/>
        <w:rPr>
          <w:b/>
          <w:spacing w:val="-4"/>
          <w:sz w:val="36"/>
          <w:szCs w:val="36"/>
        </w:rPr>
      </w:pPr>
      <w:r>
        <w:rPr>
          <w:b/>
          <w:spacing w:val="-4"/>
          <w:sz w:val="36"/>
          <w:szCs w:val="36"/>
        </w:rPr>
      </w:r>
      <w:r/>
    </w:p>
    <w:p>
      <w:pPr>
        <w:ind w:firstLine="709"/>
        <w:jc w:val="both"/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Кандидатам, проживающим в регионах</w:t>
      </w:r>
      <w:r>
        <w:rPr>
          <w:sz w:val="28"/>
          <w:szCs w:val="28"/>
        </w:rPr>
        <w:t xml:space="preserve"> предоставляется возможность прохождения </w:t>
      </w:r>
      <w:r>
        <w:rPr>
          <w:sz w:val="28"/>
          <w:szCs w:val="28"/>
        </w:rPr>
        <w:t xml:space="preserve">тестирования</w:t>
      </w:r>
      <w:r>
        <w:rPr>
          <w:sz w:val="28"/>
          <w:szCs w:val="28"/>
        </w:rPr>
        <w:t xml:space="preserve"> по месту нахождения одного из территориальных органов Федерального казначейс</w:t>
      </w:r>
      <w:r>
        <w:rPr>
          <w:sz w:val="28"/>
          <w:szCs w:val="28"/>
        </w:rPr>
        <w:t xml:space="preserve">тва.</w:t>
      </w:r>
      <w:r/>
    </w:p>
    <w:p>
      <w:pPr>
        <w:ind w:firstLine="709"/>
        <w:jc w:val="both"/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Кандидатам из регионов, изъявившим желание пройти тестирование </w:t>
      </w:r>
      <w:r>
        <w:rPr>
          <w:sz w:val="28"/>
          <w:szCs w:val="28"/>
        </w:rPr>
        <w:br/>
        <w:t xml:space="preserve">в центральном аппарате Федерального казначейства, необходимо сообщить </w:t>
      </w:r>
      <w:r>
        <w:rPr>
          <w:sz w:val="28"/>
          <w:szCs w:val="28"/>
        </w:rPr>
        <w:br/>
        <w:t xml:space="preserve">о своем желании по одному из телефонов (по адресу электронной почты), указанных в настоящем объявлении, в срок не позднее</w:t>
      </w:r>
      <w:r>
        <w:rPr>
          <w:sz w:val="28"/>
          <w:szCs w:val="28"/>
        </w:rPr>
        <w:t xml:space="preserve"> 15.00 (время Московское)</w:t>
      </w:r>
      <w:r>
        <w:rPr>
          <w:sz w:val="28"/>
          <w:szCs w:val="28"/>
        </w:rPr>
        <w:t xml:space="preserve"> 19 июня 2024 года.</w:t>
      </w:r>
      <w:r/>
    </w:p>
    <w:p>
      <w:pPr>
        <w:spacing w:line="360" w:lineRule="exact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</w:r>
      <w:r/>
    </w:p>
    <w:p>
      <w:pPr>
        <w:ind w:firstLine="709"/>
        <w:spacing w:line="360" w:lineRule="exact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Начало тестирования:</w:t>
      </w:r>
      <w:r/>
    </w:p>
    <w:p>
      <w:pPr>
        <w:pStyle w:val="872"/>
        <w:numPr>
          <w:ilvl w:val="0"/>
          <w:numId w:val="14"/>
        </w:numPr>
        <w:ind w:left="0" w:firstLine="0"/>
        <w:jc w:val="both"/>
        <w:spacing w:line="360" w:lineRule="exact"/>
        <w:tabs>
          <w:tab w:val="left" w:pos="42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центральном аппарате Федерального казначейства и территориальных органах Московского региона – в 09.00 (время Московское);</w:t>
      </w:r>
      <w:r/>
    </w:p>
    <w:p>
      <w:pPr>
        <w:pStyle w:val="872"/>
        <w:numPr>
          <w:ilvl w:val="0"/>
          <w:numId w:val="14"/>
        </w:numPr>
        <w:ind w:left="0" w:firstLine="0"/>
        <w:jc w:val="both"/>
        <w:spacing w:line="360" w:lineRule="exact"/>
        <w:tabs>
          <w:tab w:val="left" w:pos="42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территориальных органах – в 09.00 (время Московское) +</w:t>
      </w:r>
      <w:r>
        <w:rPr>
          <w:spacing w:val="-4"/>
          <w:sz w:val="28"/>
          <w:szCs w:val="28"/>
        </w:rPr>
        <w:t xml:space="preserve"> (-) время</w:t>
      </w:r>
      <w:r>
        <w:rPr>
          <w:spacing w:val="-4"/>
          <w:sz w:val="28"/>
          <w:szCs w:val="28"/>
        </w:rPr>
        <w:t xml:space="preserve"> часово</w:t>
      </w:r>
      <w:r>
        <w:rPr>
          <w:spacing w:val="-4"/>
          <w:sz w:val="28"/>
          <w:szCs w:val="28"/>
        </w:rPr>
        <w:t xml:space="preserve">го</w:t>
      </w:r>
      <w:r>
        <w:rPr>
          <w:spacing w:val="-4"/>
          <w:sz w:val="28"/>
          <w:szCs w:val="28"/>
        </w:rPr>
        <w:t xml:space="preserve"> пояс</w:t>
      </w:r>
      <w:r>
        <w:rPr>
          <w:spacing w:val="-4"/>
          <w:sz w:val="28"/>
          <w:szCs w:val="28"/>
        </w:rPr>
        <w:t xml:space="preserve">а</w:t>
      </w:r>
      <w:r>
        <w:rPr>
          <w:spacing w:val="-4"/>
          <w:sz w:val="28"/>
          <w:szCs w:val="28"/>
        </w:rPr>
        <w:t xml:space="preserve">.</w:t>
      </w:r>
      <w:r/>
    </w:p>
    <w:p>
      <w:pPr>
        <w:ind w:firstLine="426"/>
        <w:jc w:val="both"/>
        <w:spacing w:line="360" w:lineRule="exact"/>
        <w:tabs>
          <w:tab w:val="left" w:pos="709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both"/>
        <w:spacing w:line="360" w:lineRule="exact"/>
        <w:tabs>
          <w:tab w:val="left" w:pos="709" w:leader="none"/>
          <w:tab w:val="left" w:pos="993" w:leader="none"/>
        </w:tabs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Кандидаты прибывают для </w:t>
      </w:r>
      <w:r>
        <w:rPr>
          <w:sz w:val="28"/>
          <w:szCs w:val="28"/>
        </w:rPr>
        <w:t xml:space="preserve">прохождения тестирования в </w:t>
      </w:r>
      <w:r>
        <w:rPr>
          <w:spacing w:val="-4"/>
          <w:sz w:val="28"/>
          <w:szCs w:val="28"/>
        </w:rPr>
        <w:t xml:space="preserve">центральный аппарат Федерального казначейства </w:t>
      </w:r>
      <w:r>
        <w:rPr>
          <w:spacing w:val="-4"/>
          <w:sz w:val="28"/>
          <w:szCs w:val="28"/>
        </w:rPr>
        <w:t xml:space="preserve">или в его территориальный орган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казначейства </w:t>
      </w:r>
      <w:r>
        <w:rPr>
          <w:sz w:val="28"/>
          <w:szCs w:val="28"/>
        </w:rPr>
        <w:t xml:space="preserve">заблаговременно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обязаны иметь при себе паспорт гражданина Российской Федерации</w:t>
      </w:r>
      <w:r>
        <w:rPr>
          <w:sz w:val="28"/>
          <w:szCs w:val="28"/>
        </w:rPr>
        <w:t xml:space="preserve"> (далее – паспорт)</w:t>
      </w:r>
      <w:r>
        <w:rPr>
          <w:sz w:val="28"/>
          <w:szCs w:val="28"/>
        </w:rPr>
        <w:t xml:space="preserve"> и шариковую ручку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exact"/>
        <w:tabs>
          <w:tab w:val="left" w:pos="709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отсутствии паспорта кандидат к </w:t>
      </w:r>
      <w:r>
        <w:rPr>
          <w:sz w:val="28"/>
          <w:szCs w:val="28"/>
        </w:rPr>
        <w:t xml:space="preserve">тестированию не допускает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.</w:t>
      </w:r>
      <w:r/>
    </w:p>
    <w:p>
      <w:pPr>
        <w:tabs>
          <w:tab w:val="left" w:pos="349" w:leader="none"/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/>
    </w:p>
    <w:p>
      <w:pPr>
        <w:tabs>
          <w:tab w:val="left" w:pos="349" w:leader="none"/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tabs>
          <w:tab w:val="left" w:pos="349" w:leader="none"/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tabs>
          <w:tab w:val="left" w:pos="349" w:leader="none"/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tabs>
          <w:tab w:val="left" w:pos="349" w:leader="none"/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tabs>
          <w:tab w:val="left" w:pos="349" w:leader="none"/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tabs>
          <w:tab w:val="left" w:pos="349" w:leader="none"/>
          <w:tab w:val="left" w:pos="113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>
        <w:rPr>
          <w:b/>
          <w:sz w:val="28"/>
          <w:szCs w:val="28"/>
        </w:rPr>
        <w:t xml:space="preserve">кандидатов</w:t>
      </w:r>
      <w:r>
        <w:rPr>
          <w:b/>
          <w:sz w:val="28"/>
          <w:szCs w:val="28"/>
        </w:rPr>
        <w:t xml:space="preserve">, </w:t>
      </w:r>
      <w:r/>
    </w:p>
    <w:p>
      <w:pPr>
        <w:jc w:val="center"/>
        <w:tabs>
          <w:tab w:val="left" w:pos="349" w:leader="none"/>
          <w:tab w:val="left" w:pos="1134" w:leader="none"/>
        </w:tabs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допущенных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t xml:space="preserve">по итогу проверки документов </w:t>
      </w:r>
      <w:r>
        <w:rPr>
          <w:b/>
          <w:spacing w:val="-4"/>
          <w:sz w:val="28"/>
          <w:szCs w:val="28"/>
        </w:rPr>
        <w:t xml:space="preserve">к</w:t>
      </w:r>
      <w:r>
        <w:rPr>
          <w:b/>
          <w:spacing w:val="-4"/>
          <w:sz w:val="28"/>
          <w:szCs w:val="28"/>
        </w:rPr>
        <w:t xml:space="preserve"> прохождению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  <w:lang w:val="en-US"/>
        </w:rPr>
        <w:t xml:space="preserve">II</w:t>
      </w:r>
      <w:r>
        <w:rPr>
          <w:b/>
          <w:spacing w:val="-4"/>
          <w:sz w:val="28"/>
          <w:szCs w:val="28"/>
        </w:rPr>
        <w:t xml:space="preserve"> этапа</w:t>
      </w:r>
      <w:r>
        <w:rPr>
          <w:b/>
          <w:spacing w:val="-4"/>
          <w:sz w:val="28"/>
          <w:szCs w:val="28"/>
        </w:rPr>
        <w:t xml:space="preserve"> конкурса </w:t>
      </w:r>
      <w:r>
        <w:rPr>
          <w:b/>
          <w:spacing w:val="-4"/>
          <w:sz w:val="28"/>
          <w:szCs w:val="28"/>
        </w:rPr>
        <w:t xml:space="preserve">на </w:t>
      </w:r>
      <w:r>
        <w:rPr>
          <w:b/>
          <w:spacing w:val="-4"/>
          <w:sz w:val="28"/>
          <w:szCs w:val="28"/>
        </w:rPr>
        <w:t xml:space="preserve">заключение договора о целевом обучении</w:t>
      </w:r>
      <w:r>
        <w:rPr>
          <w:b/>
          <w:spacing w:val="-4"/>
          <w:sz w:val="28"/>
          <w:szCs w:val="28"/>
        </w:rPr>
        <w:t xml:space="preserve"> и адреса местонахождения центрального аппарата Федерального казначейства </w:t>
      </w:r>
      <w:r>
        <w:rPr>
          <w:b/>
          <w:spacing w:val="-4"/>
          <w:sz w:val="28"/>
          <w:szCs w:val="28"/>
        </w:rPr>
        <w:t xml:space="preserve">и его территориальных органов, </w:t>
      </w:r>
      <w:r>
        <w:rPr>
          <w:b/>
          <w:spacing w:val="-4"/>
          <w:sz w:val="28"/>
          <w:szCs w:val="28"/>
        </w:rPr>
        <w:t xml:space="preserve">где</w:t>
      </w:r>
      <w:r>
        <w:rPr>
          <w:b/>
          <w:spacing w:val="-4"/>
          <w:sz w:val="28"/>
          <w:szCs w:val="28"/>
        </w:rPr>
        <w:t xml:space="preserve"> канд</w:t>
      </w:r>
      <w:r>
        <w:rPr>
          <w:b/>
          <w:spacing w:val="-4"/>
          <w:sz w:val="28"/>
          <w:szCs w:val="28"/>
        </w:rPr>
        <w:t xml:space="preserve">идаты могут пройти тестирование</w:t>
      </w:r>
      <w:r/>
    </w:p>
    <w:p>
      <w:pPr>
        <w:ind w:firstLine="709"/>
        <w:jc w:val="center"/>
        <w:spacing w:line="360" w:lineRule="exac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  <w:r/>
    </w:p>
    <w:p>
      <w:pPr>
        <w:ind w:firstLine="709"/>
        <w:jc w:val="center"/>
        <w:spacing w:line="360" w:lineRule="exac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  <w:r/>
    </w:p>
    <w:tbl>
      <w:tblPr>
        <w:tblStyle w:val="873"/>
        <w:tblW w:w="9921" w:type="dxa"/>
        <w:tblInd w:w="-425" w:type="dxa"/>
        <w:tblLayout w:type="fixed"/>
        <w:tblLook w:val="04A0" w:firstRow="1" w:lastRow="0" w:firstColumn="1" w:lastColumn="0" w:noHBand="0" w:noVBand="1"/>
      </w:tblPr>
      <w:tblGrid>
        <w:gridCol w:w="850"/>
        <w:gridCol w:w="3561"/>
        <w:gridCol w:w="3667"/>
        <w:gridCol w:w="1843"/>
      </w:tblGrid>
      <w:tr>
        <w:trPr/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№ п/п</w:t>
            </w:r>
            <w:r/>
          </w:p>
        </w:tc>
        <w:tc>
          <w:tcPr>
            <w:tcW w:w="356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ФИО</w:t>
            </w:r>
            <w:r/>
          </w:p>
        </w:tc>
        <w:tc>
          <w:tcPr>
            <w:tcW w:w="366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Направление</w:t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подготовки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  <w:tab w:val="left" w:pos="993" w:leader="none"/>
              </w:tabs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Время</w:t>
            </w:r>
            <w:r/>
          </w:p>
          <w:p>
            <w:pPr>
              <w:jc w:val="center"/>
              <w:tabs>
                <w:tab w:val="left" w:pos="709" w:leader="none"/>
                <w:tab w:val="left" w:pos="993" w:leader="none"/>
              </w:tabs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начала</w:t>
            </w:r>
            <w:r>
              <w:rPr>
                <w:spacing w:val="-4"/>
                <w:sz w:val="28"/>
                <w:szCs w:val="28"/>
              </w:rPr>
              <w:t xml:space="preserve"> тестирования</w:t>
            </w:r>
            <w:r/>
          </w:p>
        </w:tc>
      </w:tr>
      <w:tr>
        <w:trPr>
          <w:trHeight w:val="49"/>
        </w:trPr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1</w:t>
            </w:r>
            <w:r/>
          </w:p>
        </w:tc>
        <w:tc>
          <w:tcPr>
            <w:tcW w:w="356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2</w:t>
            </w:r>
            <w:r/>
          </w:p>
        </w:tc>
        <w:tc>
          <w:tcPr>
            <w:tcW w:w="366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3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4</w:t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Центральный аппарат Федерального казначейства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г. Москва, Б. Златоустинский пер., д. 6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, стр. 1, подъезд № 3, пом. 108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Танчик Ангелина Евгеньевна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 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Примакова Александра Владимировна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Дзеранов Алибек Аланович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Родионова Елизавета Александровна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Мальцева Екатерина Алексеевна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Менеджмент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Меренкова Дарина Константиновна</w:t>
              <w:br/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Менеджмент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Терехова Анна Владимировна</w:t>
              <w:br/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Иванова Злата Петровна</w:t>
              <w:br/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Черепанова Эвита Игоревна</w:t>
              <w:br/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Кулемина Александра Игоревна</w:t>
              <w:br/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Быстрова Елизавета Вадимовна</w:t>
              <w:br/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Миронов Александр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70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Хохлачев Андрей Андреевич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09.03.01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Информатика и вычислительная техника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42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Зайцев Фёдор Иванович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Архипов Ярослав Владимирович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Менеджмент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Вишневская Ирина Александровна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Фуфлыгина Мария Кирилловна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Кузьмина Кристина Дмитриевна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Асланова Зарема Алексовна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Петрин Данила Викторович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Агеева Софья Романовна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38.04.08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Финансы и кредит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94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Сафронов Михаил Алексеевич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Ахременков Сергей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color w:val="0d0d0d" w:themeColor="text1" w:themeTint="F2"/>
                <w:spacing w:val="-4"/>
                <w:sz w:val="28"/>
                <w:szCs w:val="28"/>
                <w:highlight w:val="white"/>
              </w:rPr>
              <w:t xml:space="preserve">09.00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Бочарова Анна Олеговна</w:t>
              <w:br/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Жук Владимир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Тюркин Дмитрий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77"/>
        </w:trPr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Алимов Иван Андреевич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38.03.02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 Менеджмент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Ворона Николай Михайлович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671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Марьясова Ольга Алексеевна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Болатчиева Арина Азаматовна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Муромцев Игорь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25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Акбаев Тимур Русланович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639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Дударев Арсений Андреевич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09.03.01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Информатика и вычислительная техника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781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Воеводин Данил Алексеевич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Менеджмент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25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Афанасьев Владимир Валентинович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Апанасова Дарина Азаматовна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09.03.04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Программная инженерия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49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Васильев Сергей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Авдонин Сергей Дмитриевич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Лысов Даниил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Кострюков Андрей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Мишина Анжелика Алексеевна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699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Леонова Милана Петровна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Шинкарева Диана Руслановна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Соколова Екатерина Олеговна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Соловьева Ксения Олеговна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Радченко Анастасия Александровна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Протопопов Павел Николаевич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10.00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Водолазская Наталья Андреевна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Вагапова Марьям Маратовна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Хамандяк Александр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10.05.03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Информационная безопасность автоматизированных систем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Имаметдинова Амина Наилевна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852"/>
        </w:trPr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Дорохин Матвей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40.03.01 -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Агафонова Ксения Валерьевна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Елисеева Александра Дмитриевна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Чепик Фёдор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01.03.02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Прикладная математика и информатика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Моисеев Максим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Москвин Дмитрий Алексеевич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Менеджмент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55"/>
        </w:trPr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Базарова Дарья Семеновна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Загорский Никита Альбертович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981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Торосян Нарек </w:t>
            </w:r>
            <w:r>
              <w:rPr>
                <w:sz w:val="28"/>
                <w:szCs w:val="28"/>
              </w:rPr>
            </w:r>
            <w:r/>
          </w:p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Татулович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10.05.03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Информационная безопасность автоматизированных систем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Чепкова Арина Александровна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Шайхаттарова Полина Робертовна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ffffff" w:themeFill="background1"/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ffffff" w:themeFill="background1"/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Салихова Ксения Артёмовна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 w:themeFill="background1"/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Жданова Алина Дмитриевна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Алиева Мелания Рамиловна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Кругляков Артём Витальевич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Толпекина Анастасия Павловна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760"/>
        </w:trPr>
        <w:tc>
          <w:tcPr>
            <w:tcW w:w="850" w:type="dxa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Алиева Мадинат Магомедовна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Информационная безопасность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Гладкова Ирина Владимировна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Жалнина Алиса Владимировна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tcW w:w="3561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Никитина Ольга Евгеньевна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38.04.04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72"/>
              <w:numPr>
                <w:ilvl w:val="0"/>
                <w:numId w:val="16"/>
              </w:numPr>
              <w:jc w:val="left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Демченко Ксения Юрьевна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vMerge w:val="restart"/>
            <w:textDirection w:val="lrTb"/>
            <w:noWrap w:val="false"/>
          </w:tcPr>
          <w:p>
            <w:pPr>
              <w:jc w:val="left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42.03.05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Медиакоммуникации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11.00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283" w:lineRule="atLeas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1517"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по г. Санкт-Петербургу</w:t>
            </w:r>
            <w:r>
              <w:rPr>
                <w:b/>
                <w:spacing w:val="-4"/>
                <w:sz w:val="28"/>
                <w:szCs w:val="28"/>
                <w:highlight w:val="white"/>
              </w:rPr>
              <w:tab/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г. Санкт-Петербург,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ул. Котовского, д. 1/10, лит. В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тел.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(812) 651-78-95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,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(812) 667-80-12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Ахметчин Николай Ильич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Информационная безопасность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Панфиленко Анастасия Сергеевна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42.03.05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Медиакоммуникации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 xml:space="preserve">3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none"/>
              </w:rPr>
              <w:t xml:space="preserve">Гаврилова Татьяна Александровна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38.04.04 – Финансы и кредит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Бозин Дмитрий Витальевич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 xml:space="preserve">5</w:t>
            </w:r>
            <w:r>
              <w:rPr>
                <w:spacing w:val="-4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Жуков Кирилл Александрович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38.03.02 - Менеджмент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pacing w:val="-4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Алтайскому краю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Алтайский край, г. Барнаул, Красноармейский пр-т, д. 9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b/>
                <w:bCs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Тел. (3852) 39-22-15,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(3852) 39-23-68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Волегова Полина Васильевна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Перегудова Светлана Александровна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Лычагин Сергей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Мецлер Егор Андреевич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по Амурской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  <w:t xml:space="preserve">Амурская область, г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 Благовещенск, ул. Ленина, 108.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Тел.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8 (4162) 49-46-04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Астапова Диана Игоревна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Информационная безопасность</w:t>
            </w:r>
            <w:r>
              <w:rPr>
                <w:sz w:val="28"/>
                <w:szCs w:val="28"/>
              </w:rPr>
            </w:r>
            <w:r/>
          </w:p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по Республике Дагестан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Республика Дагестан, г. Махачкала, ул.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Ярагского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, д. 93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Тел. (8722) 98-92-68,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(8722) 98-92-78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Абдуллатипова Амина Данияловна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Бабаева Руслана Владимировна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spacing w:line="360" w:lineRule="exact"/>
              <w:rPr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Экономика</w:t>
            </w:r>
            <w:r>
              <w:rPr>
                <w:sz w:val="28"/>
                <w:szCs w:val="28"/>
                <w:highlight w:val="white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1080"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</w:t>
            </w: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по  Республике Тыва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Республика Тыва,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 г. Кызыл, ул. Красноармейская, д. 76А.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Тел.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+7 (39422) 2-61-00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Куулар Айхан Валерьевич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40.04.01 -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Республике Татарстан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Республика Татарстан, г. Казань,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ул. Вишневского, д. 31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8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Тел.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(843)528-55-08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Филиппов Артур Артёмович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1131"/>
        </w:trPr>
        <w:tc>
          <w:tcPr>
            <w:gridSpan w:val="4"/>
            <w:tcW w:w="9921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rFonts w:eastAsiaTheme="minorHAnsi"/>
                <w:b/>
                <w:bCs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Республике </w:t>
            </w:r>
            <w:r>
              <w:rPr>
                <w:rFonts w:eastAsiaTheme="minorHAnsi"/>
                <w:b/>
                <w:sz w:val="28"/>
                <w:szCs w:val="28"/>
                <w:highlight w:val="none"/>
                <w:lang w:eastAsia="en-US"/>
              </w:rPr>
              <w:t xml:space="preserve">Удмуртия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rFonts w:eastAsiaTheme="minorHAnsi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eastAsiaTheme="minorHAnsi"/>
                <w:b w:val="0"/>
                <w:bCs w:val="0"/>
                <w:sz w:val="28"/>
                <w:szCs w:val="28"/>
                <w:highlight w:val="none"/>
                <w:lang w:eastAsia="en-US"/>
              </w:rPr>
              <w:t xml:space="preserve">Республика Удмуртия, 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highlight w:val="none"/>
                <w:lang w:eastAsia="en-US"/>
              </w:rPr>
              <w:t xml:space="preserve">г. Ижевск, ул. Карла Либкнехта, д. 8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b w:val="0"/>
                <w:bCs w:val="0"/>
                <w:spacing w:val="-4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 w:val="0"/>
                <w:bCs w:val="0"/>
                <w:sz w:val="28"/>
                <w:szCs w:val="28"/>
                <w:highlight w:val="none"/>
                <w:lang w:eastAsia="en-US"/>
              </w:rPr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Тел.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highlight w:val="none"/>
                <w:lang w:eastAsia="en-US"/>
              </w:rPr>
              <w:t xml:space="preserve"> </w:t>
            </w:r>
            <w:r>
              <w:rPr>
                <w:rFonts w:eastAsiaTheme="minorHAnsi"/>
                <w:b w:val="0"/>
                <w:bCs w:val="0"/>
                <w:sz w:val="28"/>
                <w:szCs w:val="28"/>
                <w:highlight w:val="none"/>
                <w:lang w:eastAsia="en-US"/>
              </w:rPr>
              <w:t xml:space="preserve">(3412) 48-08-01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none"/>
              </w:rPr>
              <w:t xml:space="preserve">Загидуллина Амаль Салаватовна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none"/>
              </w:rPr>
              <w:t xml:space="preserve">Воронцов Арсений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по Красноярскому краю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Красноярский край, г. Красноярск, ул. Партизана Железняка, д. 44 Д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Тел. (391) 263-66-20, (391) 263-66-19, (391) 263-65-08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Арефьев Матвей Николаевич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Информационная безопасность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Дрозд Матвей Данилович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09.03.02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Информационные системы и технологии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Филиппов Олег Андреевич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09.03.02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non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Информационные системы и технологии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по Пермскому краю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П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ермский край, г. Пермь, ул. Петропавловская, д.55А, 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тел. (342) 239-97-46,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(342) 239-97-57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Благиных Д</w:t>
            </w:r>
            <w:r>
              <w:rPr>
                <w:sz w:val="28"/>
                <w:szCs w:val="28"/>
                <w:highlight w:val="white"/>
              </w:rPr>
              <w:t xml:space="preserve">арья Олеговна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Сысолин Илья Михайлович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Государственное и муниципальное управление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shd w:val="clear" w:color="auto" w:fill="auto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по Ростовской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Ростовская область,  г. Ростов-на-Дону, пл. Свободы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, д. 7/2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Тел.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8 (863) 244-09-64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Золотухин Иван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667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 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Юриспруденция</w:t>
            </w: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по </w:t>
            </w: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Омской области</w:t>
            </w:r>
            <w:r>
              <w:rPr>
                <w:highlight w:val="white"/>
              </w:rPr>
            </w:r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г. Омск, ул. Красногвардейская, 9</w:t>
            </w: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Тел.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 8 (381-2) 25-04-60</w:t>
            </w: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Новиков Владислав Павлович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jc w:val="left"/>
              <w:spacing w:line="283" w:lineRule="atLeas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 Юриспруденция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697"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/>
                <w:spacing w:val="-4"/>
                <w:sz w:val="28"/>
                <w:szCs w:val="28"/>
                <w:highlight w:val="white"/>
              </w:rPr>
            </w:pPr>
            <w:r>
              <w:rPr>
                <w:b/>
                <w:spacing w:val="-4"/>
                <w:sz w:val="28"/>
                <w:szCs w:val="28"/>
                <w:highlight w:val="white"/>
              </w:rPr>
              <w:t xml:space="preserve">Управление Федерального казначейства по Хабаровскому краю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Хабаровский край, г. Хабаровск,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ул. Дзержинского, д. 41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 Тел. (4212) 35-85-13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Няньчук-Татарский Александр </w:t>
            </w:r>
            <w:r>
              <w:rPr>
                <w:sz w:val="28"/>
                <w:szCs w:val="28"/>
                <w:highlight w:val="none"/>
              </w:rPr>
              <w:t xml:space="preserve">Евгеньевич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659"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Белгородской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Белгородская обл.,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Белгород,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пр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 Б. Хмельницкого, д. 139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(4722)25-02-60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(4722)25-02-62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Шатохина Александра Николаевна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Евсюков Павел Владимирович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shd w:val="clear" w:color="auto" w:fill="auto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Брянской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Брянская обл., г. Брянск, ул.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Крахмалева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д. 61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Тел. 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(4832) 77-21-49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Касеко Егор Ефимович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10.05.03 – Информационная безопасность автоматизированных систем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Воронежской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Воронежская обл.,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Воронеж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ул.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Куцыгина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д.15а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(473)269-70-12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(473)269-70-36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887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Глокке Вячеслав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non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Государственное и муниципальное управление</w:t>
            </w:r>
            <w:r>
              <w:rPr>
                <w:sz w:val="28"/>
                <w:szCs w:val="28"/>
                <w:highlight w:val="white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800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Морозова Алина Владимировна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non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Юриспруденция</w:t>
            </w:r>
            <w:r>
              <w:rPr>
                <w:sz w:val="28"/>
                <w:szCs w:val="28"/>
                <w:highlight w:val="white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855"/>
        </w:trPr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Величко Анна Владимировна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38.03.04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Государственное и муниципальное управление</w:t>
            </w:r>
            <w:r>
              <w:rPr>
                <w:sz w:val="28"/>
                <w:szCs w:val="28"/>
                <w:highlight w:val="white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Челябинской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Челябинская об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л.,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Челябинск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ул. Тернопольская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д. 4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sz w:val="28"/>
                <w:szCs w:val="28"/>
                <w:highlight w:val="white"/>
              </w:rPr>
              <w:t xml:space="preserve">8(351) 214-00-62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Яшков Андрей Михайлович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spacing w:line="360" w:lineRule="exac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09.03.02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И</w:t>
            </w:r>
            <w:r>
              <w:rPr>
                <w:sz w:val="28"/>
                <w:szCs w:val="28"/>
                <w:highlight w:val="white"/>
              </w:rPr>
              <w:t xml:space="preserve">нформационные системы и технологии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shd w:val="clear" w:color="auto" w:fill="auto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И</w:t>
            </w: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ркутской </w:t>
            </w: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И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ркутская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обл.,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И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ркутск,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ул.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Фурье,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д.1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(3952) 28-15-13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(3952) 26-87-17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614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Лебедев Матвей Алексеевич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1574"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Кемеровской области - Кузбассу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  <w:t xml:space="preserve">Кемеровская область,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Кемерово,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ул. Мичурина, д. 54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8(384-2) 78-40-40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Темников Денис Витальевич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09.03.02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 Информационные системы и технологии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795"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Чувашской Республике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Республика Чуваш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ия,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Чебоксары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ул. Нижегородская, д. 2, к.1.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sz w:val="28"/>
                <w:szCs w:val="28"/>
                <w:highlight w:val="white"/>
              </w:rPr>
              <w:t xml:space="preserve">(835-2) 39-21-01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Морозова Екатерина Дмитриевна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shd w:val="clear" w:color="auto" w:fill="auto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Ульяновской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Ульяновская обл., г. Ульяновск, ул. Гончарова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ab/>
              <w:t xml:space="preserve">д. 50/1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8 (8422) 42-75-86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Панков Михаил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 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94"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Курганской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Курганская обл.,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Курган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ул. Савельева, д. 23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(3522) 41-51-53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(3522) 46-65-47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Епишина Милана Артёмовна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10.05.03 – Информационная безопасность автоматизированных систем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Нижегородской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Нижегородская обл.,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Нижний Новгород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Кремль, корп.1А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(831) 439-03-05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(831) 416-04-17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Безделин Степан Сергеевич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09.03.02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Информационные системы и технологии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 xml:space="preserve">2</w:t>
            </w:r>
            <w:r>
              <w:rPr>
                <w:spacing w:val="-4"/>
                <w:sz w:val="28"/>
                <w:szCs w:val="28"/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Петровский Егор Максимович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 xml:space="preserve">3</w:t>
            </w: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Исаева Анастасия Андреевна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Ленинградской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г. Санкт-Петербург, ул. Варшавская, д. 63, к. 1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(812)679-90-16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Дубовская Александра Алексеевна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730"/>
        </w:trPr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Ларин Егор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Юриспруденция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Самарской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HAnsi"/>
                <w:color w:val="000000" w:themeColor="text1"/>
                <w:sz w:val="28"/>
                <w:szCs w:val="28"/>
                <w:highlight w:val="white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г. Самара, ул. Ново-Садовая, 24а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HAnsi"/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Тел.</w:t>
            </w:r>
            <w:hyperlink r:id="rId11" w:tooltip="tel:8 (846) 334-52-50" w:history="1">
              <w:r>
                <w:rPr>
                  <w:rStyle w:val="869"/>
                  <w:rFonts w:ascii="Times New Roman" w:hAnsi="Times New Roman" w:eastAsia="Arial" w:cs="Times New Roman"/>
                  <w:color w:val="000000" w:themeColor="text1"/>
                  <w:sz w:val="28"/>
                  <w:szCs w:val="28"/>
                  <w:highlight w:val="white"/>
                  <w:u w:val="none"/>
                </w:rPr>
                <w:t xml:space="preserve">8 (846) 334-52-50</w:t>
              </w:r>
            </w:hyperlink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426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Дудкин Владимир Владимирович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pacing w:val="-4"/>
                <w:sz w:val="28"/>
                <w:szCs w:val="28"/>
                <w:highlight w:val="whit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Свердловской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Свердловская область, г. Екатеринбург, ул. Фурманова, д. 34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(343) 359-24-82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(343) 359-99-78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Кравченко Анна Андреевна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38.03.03 – Управление персоналом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Тамбовской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Тамбовская обл.,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г. Тамбов,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ул. К. Маркса, д. 132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(4752) 79-89-90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(4752) 79-89-79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Еремин Иван Андреевич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Канищева Юлия Михайловна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6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Томской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Томская обл., г. Томск,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пр. Ленина, д. 27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(3822) 99-92-38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(3822) 99-92-64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Усольцев Максим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Шипицина Анастасия Олеговна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38.04.01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Экономика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Зебзеева Елизавета Васильевна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40.03.01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Юриспруденция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Марчук Ольга Павловна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01.03.02 – Прикладная математика и информатика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Мауль Даниил Александрович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09.03.02 – Информационные системы и технологии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Тульской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Тульская обл., г. Тула,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ул. Сойфера, д. 18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(4872) 32-60-72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, (4872) 32-60-69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Коршунов Тимофей Михайлович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09.03.02 – Информационные системы и технологии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1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Егоров Сергей Михайлович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09.03.02 – Информационные системы и технологии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gridSpan w:val="4"/>
            <w:tcW w:w="9921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b/>
                <w:sz w:val="28"/>
                <w:szCs w:val="28"/>
                <w:highlight w:val="white"/>
              </w:rPr>
            </w:pPr>
            <w:r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Управление Федерального казначейства по Тюменской области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Тюменская обл., г. Тюмень, ул. Урицкого, д. 36</w:t>
            </w:r>
            <w:r>
              <w:rPr>
                <w:sz w:val="28"/>
                <w:szCs w:val="28"/>
              </w:rPr>
            </w:r>
            <w:r/>
          </w:p>
          <w:p>
            <w:pPr>
              <w:jc w:val="center"/>
              <w:rPr>
                <w:rFonts w:eastAsiaTheme="minorHAns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Тел.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(3452) 59-01-08, (3452) 59-00-11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561" w:type="dxa"/>
            <w:textDirection w:val="lrTb"/>
            <w:noWrap w:val="false"/>
          </w:tcPr>
          <w:p>
            <w:pPr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 xml:space="preserve">Корнеев Кирилл Алексеевич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66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10.03.01 </w:t>
            </w:r>
            <w:r>
              <w:rPr>
                <w:sz w:val="28"/>
                <w:szCs w:val="28"/>
                <w:highlight w:val="white"/>
              </w:rPr>
              <w:t xml:space="preserve">–</w:t>
            </w:r>
            <w:r>
              <w:rPr>
                <w:sz w:val="28"/>
                <w:szCs w:val="28"/>
                <w:highlight w:val="white"/>
              </w:rPr>
              <w:t xml:space="preserve"> Информационная безопасность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shd w:val="clear" w:color="auto" w:fill="ffffff"/>
        <w:rPr>
          <w:b/>
          <w:bCs/>
          <w:color w:val="333333"/>
          <w:sz w:val="28"/>
          <w:szCs w:val="28"/>
          <w:u w:val="single"/>
        </w:rPr>
      </w:pPr>
      <w:r>
        <w:rPr>
          <w:b/>
          <w:bCs/>
          <w:color w:val="333333"/>
          <w:sz w:val="28"/>
          <w:szCs w:val="28"/>
          <w:u w:val="single"/>
        </w:rPr>
      </w:r>
      <w:r/>
    </w:p>
    <w:p>
      <w:pPr>
        <w:ind w:firstLine="709"/>
        <w:jc w:val="center"/>
        <w:shd w:val="clear" w:color="auto" w:fill="ffffff"/>
        <w:rPr>
          <w:b/>
          <w:bCs/>
          <w:color w:val="333333"/>
          <w:sz w:val="28"/>
          <w:szCs w:val="28"/>
          <w:u w:val="single"/>
        </w:rPr>
      </w:pPr>
      <w:r>
        <w:rPr>
          <w:b/>
          <w:bCs/>
          <w:color w:val="333333"/>
          <w:sz w:val="28"/>
          <w:szCs w:val="28"/>
          <w:highlight w:val="none"/>
          <w:u w:val="single"/>
        </w:rPr>
      </w:r>
      <w:r>
        <w:rPr>
          <w:b/>
          <w:bCs/>
          <w:color w:val="333333"/>
          <w:sz w:val="28"/>
          <w:szCs w:val="28"/>
          <w:highlight w:val="none"/>
          <w:u w:val="single"/>
        </w:rPr>
      </w:r>
      <w:r/>
    </w:p>
    <w:p>
      <w:pPr>
        <w:ind w:firstLine="709"/>
        <w:jc w:val="center"/>
        <w:shd w:val="clear" w:color="auto" w:fill="ffffff"/>
        <w:rPr>
          <w:b/>
          <w:bCs/>
          <w:color w:val="333333"/>
          <w:sz w:val="28"/>
          <w:szCs w:val="28"/>
          <w:highlight w:val="none"/>
          <w:u w:val="single"/>
        </w:rPr>
      </w:pPr>
      <w:r>
        <w:rPr>
          <w:b/>
          <w:bCs/>
          <w:color w:val="333333"/>
          <w:sz w:val="28"/>
          <w:szCs w:val="28"/>
          <w:highlight w:val="none"/>
          <w:u w:val="single"/>
        </w:rPr>
      </w:r>
      <w:r>
        <w:rPr>
          <w:b/>
          <w:bCs/>
          <w:color w:val="333333"/>
          <w:sz w:val="28"/>
          <w:szCs w:val="28"/>
          <w:highlight w:val="none"/>
          <w:u w:val="single"/>
        </w:rPr>
      </w:r>
      <w:r/>
    </w:p>
    <w:p>
      <w:pPr>
        <w:ind w:firstLine="709"/>
        <w:jc w:val="center"/>
        <w:shd w:val="clear" w:color="auto" w:fill="ffffff"/>
        <w:rPr>
          <w:b/>
          <w:bCs/>
          <w:color w:val="333333"/>
          <w:sz w:val="28"/>
          <w:szCs w:val="28"/>
          <w:highlight w:val="none"/>
          <w:u w:val="single"/>
        </w:rPr>
      </w:pPr>
      <w:r>
        <w:rPr>
          <w:b/>
          <w:bCs/>
          <w:color w:val="333333"/>
          <w:sz w:val="28"/>
          <w:szCs w:val="28"/>
          <w:highlight w:val="none"/>
          <w:u w:val="single"/>
        </w:rPr>
      </w:r>
      <w:r>
        <w:rPr>
          <w:b/>
          <w:bCs/>
          <w:color w:val="333333"/>
          <w:sz w:val="28"/>
          <w:szCs w:val="28"/>
          <w:highlight w:val="none"/>
          <w:u w:val="single"/>
        </w:rPr>
      </w:r>
    </w:p>
    <w:p>
      <w:pPr>
        <w:ind w:firstLine="709"/>
        <w:jc w:val="center"/>
        <w:shd w:val="clear" w:color="auto" w:fill="ffffff"/>
        <w:rPr>
          <w:b/>
          <w:bCs/>
          <w:color w:val="333333"/>
          <w:sz w:val="28"/>
          <w:szCs w:val="28"/>
          <w:highlight w:val="none"/>
          <w:u w:val="single"/>
        </w:rPr>
      </w:pPr>
      <w:r>
        <w:rPr>
          <w:b/>
          <w:bCs/>
          <w:color w:val="333333"/>
          <w:sz w:val="28"/>
          <w:szCs w:val="28"/>
          <w:highlight w:val="none"/>
          <w:u w:val="single"/>
        </w:rPr>
      </w:r>
      <w:r>
        <w:rPr>
          <w:b/>
          <w:bCs/>
          <w:color w:val="333333"/>
          <w:sz w:val="28"/>
          <w:szCs w:val="28"/>
          <w:highlight w:val="none"/>
          <w:u w:val="single"/>
        </w:rPr>
      </w:r>
      <w:r/>
    </w:p>
    <w:p>
      <w:pPr>
        <w:ind w:firstLine="709"/>
        <w:jc w:val="center"/>
        <w:shd w:val="clear" w:color="auto" w:fill="ffffff"/>
        <w:rPr>
          <w:b/>
          <w:bCs/>
          <w:color w:val="333333"/>
          <w:sz w:val="28"/>
          <w:szCs w:val="28"/>
          <w:highlight w:val="none"/>
          <w:u w:val="single"/>
        </w:rPr>
      </w:pPr>
      <w:r>
        <w:rPr>
          <w:b/>
          <w:bCs/>
          <w:color w:val="333333"/>
          <w:sz w:val="28"/>
          <w:szCs w:val="28"/>
          <w:highlight w:val="none"/>
          <w:u w:val="single"/>
        </w:rPr>
      </w:r>
      <w:r>
        <w:rPr>
          <w:b/>
          <w:bCs/>
          <w:color w:val="333333"/>
          <w:sz w:val="28"/>
          <w:szCs w:val="28"/>
          <w:highlight w:val="none"/>
          <w:u w:val="single"/>
        </w:rPr>
      </w:r>
      <w:r/>
    </w:p>
    <w:p>
      <w:pPr>
        <w:ind w:firstLine="709"/>
        <w:jc w:val="center"/>
        <w:shd w:val="clear" w:color="auto" w:fill="ffffff"/>
        <w:rPr>
          <w:b/>
          <w:bCs/>
          <w:color w:val="333333"/>
          <w:sz w:val="28"/>
          <w:szCs w:val="28"/>
          <w:highlight w:val="none"/>
          <w:u w:val="single"/>
        </w:rPr>
      </w:pPr>
      <w:r>
        <w:rPr>
          <w:b/>
          <w:bCs/>
          <w:color w:val="333333"/>
          <w:sz w:val="28"/>
          <w:szCs w:val="28"/>
          <w:highlight w:val="none"/>
          <w:u w:val="single"/>
        </w:rPr>
      </w:r>
      <w:r>
        <w:rPr>
          <w:b/>
          <w:bCs/>
          <w:color w:val="333333"/>
          <w:sz w:val="28"/>
          <w:szCs w:val="28"/>
          <w:highlight w:val="none"/>
          <w:u w:val="single"/>
        </w:rPr>
      </w:r>
      <w:r/>
    </w:p>
    <w:p>
      <w:pPr>
        <w:ind w:firstLine="709"/>
        <w:jc w:val="center"/>
        <w:shd w:val="clear" w:color="auto" w:fill="ffffff"/>
        <w:rPr>
          <w:b/>
          <w:bCs/>
          <w:color w:val="333333"/>
          <w:sz w:val="28"/>
          <w:szCs w:val="28"/>
          <w:highlight w:val="none"/>
          <w:u w:val="single"/>
        </w:rPr>
      </w:pPr>
      <w:r>
        <w:rPr>
          <w:b/>
          <w:bCs/>
          <w:color w:val="333333"/>
          <w:sz w:val="28"/>
          <w:szCs w:val="28"/>
          <w:u w:val="single"/>
        </w:rPr>
        <w:t xml:space="preserve">ПРОЦЕДУРА ПРОВЕДЕНИЯ </w:t>
      </w:r>
      <w:r>
        <w:rPr>
          <w:b/>
          <w:bCs/>
          <w:color w:val="333333"/>
          <w:sz w:val="28"/>
          <w:szCs w:val="28"/>
          <w:u w:val="single"/>
        </w:rPr>
        <w:t xml:space="preserve">ТЕСТИРОВАНИЯ</w:t>
      </w:r>
      <w:r/>
    </w:p>
    <w:p>
      <w:pPr>
        <w:jc w:val="both"/>
        <w:tabs>
          <w:tab w:val="left" w:pos="1276" w:leader="none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/>
    </w:p>
    <w:p>
      <w:pPr>
        <w:ind w:firstLine="709"/>
        <w:jc w:val="both"/>
        <w:spacing w:line="360" w:lineRule="exact"/>
        <w:tabs>
          <w:tab w:val="left" w:pos="1276" w:leader="none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тестировании используется единый перечень, состоящий </w:t>
      </w:r>
      <w:r>
        <w:rPr>
          <w:rFonts w:eastAsiaTheme="minorHAnsi"/>
          <w:sz w:val="28"/>
          <w:szCs w:val="28"/>
          <w:lang w:eastAsia="en-US"/>
        </w:rPr>
        <w:br/>
        <w:t xml:space="preserve">из 40 вопросов.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исходя из области и вида деятельности.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Уровень сложности тестовых заданий возрастает в прямой зависимости </w:t>
      </w:r>
      <w:r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от категории и группы должностей гражданской службы. Чем выше категория </w:t>
      </w:r>
      <w:r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и группа должностей гражданской службы, тем больший объем знаний и умений требуется для их прохождения.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На каждый вопрос теста может быть только один верный вариант ответа.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Кандидатам предоставляется одно и тоже время для прохождения тестирования.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По результатам тестирования кандидатам выставляется: 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10 баллов, если даны правильные ответы на 100% вопросов;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9 баллов, если даны правильные ответы на 90% - 99% вопросов;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8 баллов, если даны правильные ответы на 80% - 89% вопросов;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7 баллов, если даны правильные ответы на 70% - 79% вопросов.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Максимальное количество баллов, выставляемых за выполнение тестового задания, - 10 баллов, минимальное - 7 баллов.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Тестирование считается пройденным, если кандидат набрал 7 и более баллов. 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</w:t>
      </w:r>
      <w:r>
        <w:rPr>
          <w:spacing w:val="-4"/>
          <w:sz w:val="28"/>
          <w:szCs w:val="28"/>
        </w:rPr>
        <w:t xml:space="preserve"> случае если кандидат набрал менее 7 баллов, он считается не прошедшим тестирование и к индивидуальному собеседованию не допускается.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Подведение результатов тестирования основывается на количестве правильных ответов.</w:t>
      </w:r>
      <w:r/>
    </w:p>
    <w:p>
      <w:pPr>
        <w:ind w:firstLine="709"/>
        <w:jc w:val="both"/>
        <w:spacing w:line="360" w:lineRule="exact"/>
        <w:widowControl w:val="off"/>
        <w:tabs>
          <w:tab w:val="left" w:pos="1276" w:leader="none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</w:t>
      </w:r>
      <w:r>
        <w:rPr>
          <w:rFonts w:eastAsiaTheme="minorHAnsi"/>
          <w:sz w:val="28"/>
          <w:szCs w:val="28"/>
          <w:lang w:eastAsia="en-US"/>
        </w:rPr>
        <w:t xml:space="preserve">проведении тестирования кандидатов </w:t>
      </w:r>
      <w:r>
        <w:rPr>
          <w:rFonts w:eastAsiaTheme="minorHAnsi"/>
          <w:sz w:val="28"/>
          <w:szCs w:val="28"/>
          <w:lang w:eastAsia="en-US"/>
        </w:rPr>
        <w:t xml:space="preserve">ведется видео- и аудиозапись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/>
    </w:p>
    <w:p>
      <w:pPr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</w:r>
      <w:r/>
    </w:p>
    <w:p>
      <w:pPr>
        <w:jc w:val="center"/>
        <w:rPr>
          <w:b/>
          <w:color w:val="333333"/>
          <w:sz w:val="28"/>
          <w:szCs w:val="28"/>
          <w:u w:val="single"/>
        </w:rPr>
      </w:pPr>
      <w:r>
        <w:rPr>
          <w:b/>
          <w:color w:val="333333"/>
          <w:sz w:val="28"/>
          <w:szCs w:val="28"/>
          <w:u w:val="single"/>
        </w:rPr>
      </w:r>
      <w:r>
        <w:rPr>
          <w:u w:val="single"/>
        </w:rPr>
      </w:r>
      <w:r/>
    </w:p>
    <w:p>
      <w:pPr>
        <w:jc w:val="center"/>
        <w:rPr>
          <w:b/>
          <w:color w:val="333333"/>
          <w:sz w:val="28"/>
          <w:szCs w:val="28"/>
          <w:u w:val="single"/>
        </w:rPr>
      </w:pPr>
      <w:r>
        <w:rPr>
          <w:b/>
          <w:color w:val="333333"/>
          <w:sz w:val="28"/>
          <w:szCs w:val="28"/>
          <w:u w:val="single"/>
        </w:rPr>
        <w:t xml:space="preserve">ПРОБНЫЙ ТЕСТ</w:t>
      </w:r>
      <w:r>
        <w:rPr>
          <w:u w:val="single"/>
        </w:rPr>
      </w:r>
      <w:r/>
    </w:p>
    <w:p>
      <w:pPr>
        <w:jc w:val="left"/>
        <w:rPr>
          <w:color w:val="333333"/>
          <w:sz w:val="28"/>
          <w:szCs w:val="28"/>
          <w:u w:val="single"/>
        </w:rPr>
      </w:pPr>
      <w:r>
        <w:rPr>
          <w:color w:val="333333"/>
          <w:sz w:val="28"/>
          <w:szCs w:val="28"/>
          <w:u w:val="single"/>
        </w:rPr>
      </w:r>
      <w:r>
        <w:rPr>
          <w:u w:val="single"/>
        </w:rPr>
      </w:r>
      <w:r/>
    </w:p>
    <w:p>
      <w:pPr>
        <w:ind w:firstLine="709"/>
        <w:jc w:val="both"/>
        <w:spacing w:line="360" w:lineRule="exac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 целях повышения доступности информации о конкурсных заданиях </w:t>
      </w:r>
      <w:r>
        <w:rPr>
          <w:color w:val="333333"/>
          <w:sz w:val="28"/>
          <w:szCs w:val="28"/>
        </w:rPr>
        <w:t xml:space="preserve">кандидатам</w:t>
      </w:r>
      <w:r>
        <w:rPr>
          <w:color w:val="333333"/>
          <w:sz w:val="28"/>
          <w:szCs w:val="28"/>
        </w:rPr>
        <w:t xml:space="preserve"> предоставляется возможность пройти пробный тест вне рамок конкурса.</w:t>
      </w:r>
      <w:r/>
    </w:p>
    <w:p>
      <w:pPr>
        <w:ind w:firstLine="709"/>
        <w:jc w:val="both"/>
        <w:spacing w:line="360" w:lineRule="exac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Содержание пробного теста определяется представителем нанимателя.</w:t>
      </w:r>
      <w:r/>
    </w:p>
    <w:p>
      <w:pPr>
        <w:ind w:firstLine="709"/>
        <w:jc w:val="both"/>
        <w:spacing w:line="360" w:lineRule="exac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Пробный тест </w:t>
      </w:r>
      <w:r>
        <w:rPr>
          <w:color w:val="333333"/>
          <w:sz w:val="28"/>
          <w:szCs w:val="28"/>
        </w:rPr>
        <w:t xml:space="preserve">размещен</w:t>
      </w:r>
      <w:r>
        <w:rPr>
          <w:color w:val="333333"/>
          <w:sz w:val="28"/>
          <w:szCs w:val="28"/>
        </w:rPr>
        <w:t xml:space="preserve"> на официальном сайте </w:t>
      </w:r>
      <w:r>
        <w:rPr>
          <w:color w:val="333333"/>
          <w:sz w:val="28"/>
          <w:szCs w:val="28"/>
        </w:rPr>
        <w:t xml:space="preserve">Федерального казначейства </w:t>
      </w:r>
      <w:hyperlink r:id="rId12" w:tooltip="http://www.roskazna.ru" w:history="1">
        <w:r>
          <w:rPr>
            <w:rStyle w:val="869"/>
            <w:spacing w:val="-4"/>
            <w:sz w:val="28"/>
            <w:szCs w:val="28"/>
          </w:rPr>
          <w:t xml:space="preserve">www.roskazna.ru</w:t>
        </w:r>
      </w:hyperlink>
      <w:r>
        <w:rPr>
          <w:rStyle w:val="869"/>
          <w:spacing w:val="-4"/>
          <w:sz w:val="28"/>
          <w:szCs w:val="28"/>
          <w:u w:val="none"/>
        </w:rPr>
        <w:t xml:space="preserve"> </w:t>
      </w:r>
      <w:r>
        <w:rPr>
          <w:rStyle w:val="869"/>
          <w:color w:val="0d0d0d" w:themeColor="text1" w:themeTint="F2"/>
          <w:spacing w:val="-4"/>
          <w:sz w:val="28"/>
          <w:szCs w:val="28"/>
          <w:u w:val="none"/>
        </w:rPr>
        <w:t xml:space="preserve">и </w:t>
      </w:r>
      <w:r>
        <w:rPr>
          <w:rStyle w:val="869"/>
          <w:color w:val="0d0d0d" w:themeColor="text1" w:themeTint="F2"/>
          <w:spacing w:val="-4"/>
          <w:sz w:val="28"/>
          <w:szCs w:val="28"/>
          <w:u w:val="none"/>
        </w:rPr>
        <w:t xml:space="preserve">в </w:t>
      </w:r>
      <w:r>
        <w:rPr>
          <w:color w:val="0d0d0d" w:themeColor="text1" w:themeTint="F2"/>
          <w:sz w:val="28"/>
          <w:szCs w:val="28"/>
        </w:rPr>
        <w:t xml:space="preserve">информационной </w:t>
      </w:r>
      <w:r>
        <w:rPr>
          <w:color w:val="333333"/>
          <w:sz w:val="28"/>
          <w:szCs w:val="28"/>
        </w:rPr>
        <w:t xml:space="preserve">системы в области государственной службы.</w:t>
      </w:r>
      <w:r/>
    </w:p>
    <w:p>
      <w:pPr>
        <w:pStyle w:val="872"/>
        <w:ind w:left="0" w:firstLine="709"/>
        <w:jc w:val="both"/>
        <w:spacing w:line="360" w:lineRule="exact"/>
        <w:widowControl w:val="off"/>
        <w:tabs>
          <w:tab w:val="left" w:pos="1276" w:leader="none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/>
    </w:p>
    <w:p>
      <w:pPr>
        <w:pStyle w:val="872"/>
        <w:ind w:left="0" w:firstLine="709"/>
        <w:jc w:val="both"/>
        <w:spacing w:line="360" w:lineRule="exact"/>
        <w:widowControl w:val="off"/>
        <w:tabs>
          <w:tab w:val="left" w:pos="1276" w:leader="none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</w:t>
      </w:r>
      <w:r>
        <w:rPr>
          <w:rFonts w:eastAsiaTheme="minorHAnsi"/>
          <w:sz w:val="28"/>
          <w:szCs w:val="28"/>
          <w:lang w:eastAsia="en-US"/>
        </w:rPr>
        <w:t xml:space="preserve">осле окончания </w:t>
      </w:r>
      <w:r>
        <w:rPr>
          <w:rFonts w:eastAsiaTheme="minorHAnsi"/>
          <w:sz w:val="28"/>
          <w:szCs w:val="28"/>
          <w:lang w:eastAsia="en-US"/>
        </w:rPr>
        <w:t xml:space="preserve">второго</w:t>
      </w:r>
      <w:r>
        <w:rPr>
          <w:rFonts w:eastAsiaTheme="minorHAnsi"/>
          <w:sz w:val="28"/>
          <w:szCs w:val="28"/>
          <w:lang w:eastAsia="en-US"/>
        </w:rPr>
        <w:t xml:space="preserve"> этапа конкурса на официальном сайте Федерального казначейства </w:t>
      </w:r>
      <w:hyperlink r:id="rId13" w:tooltip="http://www.roskazna.ru" w:history="1">
        <w:r>
          <w:rPr>
            <w:rStyle w:val="869"/>
            <w:spacing w:val="-4"/>
            <w:sz w:val="28"/>
            <w:szCs w:val="28"/>
          </w:rPr>
          <w:t xml:space="preserve">www.roskazna.ru</w:t>
        </w:r>
      </w:hyperlink>
      <w:r>
        <w:rPr>
          <w:spacing w:val="-4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и в </w:t>
      </w:r>
      <w:r>
        <w:rPr>
          <w:sz w:val="28"/>
          <w:szCs w:val="28"/>
        </w:rPr>
        <w:t xml:space="preserve">информационной системе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области государственной службы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будет </w:t>
      </w:r>
      <w:r>
        <w:rPr>
          <w:rFonts w:eastAsiaTheme="minorHAnsi"/>
          <w:sz w:val="28"/>
          <w:szCs w:val="28"/>
          <w:lang w:eastAsia="en-US"/>
        </w:rPr>
        <w:t xml:space="preserve">размещ</w:t>
      </w:r>
      <w:r>
        <w:rPr>
          <w:rFonts w:eastAsiaTheme="minorHAnsi"/>
          <w:sz w:val="28"/>
          <w:szCs w:val="28"/>
          <w:lang w:eastAsia="en-US"/>
        </w:rPr>
        <w:t xml:space="preserve">ен</w:t>
      </w:r>
      <w:r>
        <w:rPr>
          <w:rFonts w:eastAsiaTheme="minorHAnsi"/>
          <w:sz w:val="28"/>
          <w:szCs w:val="28"/>
          <w:lang w:eastAsia="en-US"/>
        </w:rPr>
        <w:t xml:space="preserve"> список кандидатов, допущенных к участию </w:t>
      </w:r>
      <w:r>
        <w:rPr>
          <w:rFonts w:eastAsiaTheme="minorHAnsi"/>
          <w:sz w:val="28"/>
          <w:szCs w:val="28"/>
          <w:lang w:eastAsia="en-US"/>
        </w:rPr>
        <w:t xml:space="preserve">в </w:t>
      </w:r>
      <w:r>
        <w:rPr>
          <w:rFonts w:eastAsiaTheme="minorHAnsi"/>
          <w:sz w:val="28"/>
          <w:szCs w:val="28"/>
          <w:lang w:val="en-US" w:eastAsia="en-US"/>
        </w:rPr>
        <w:t xml:space="preserve">III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этапе конкурса</w:t>
      </w:r>
      <w:r>
        <w:rPr>
          <w:rFonts w:eastAsiaTheme="minorHAnsi"/>
          <w:sz w:val="28"/>
          <w:szCs w:val="28"/>
          <w:lang w:eastAsia="en-US"/>
        </w:rPr>
        <w:t xml:space="preserve"> – индивидуальном собеседовании</w:t>
      </w:r>
      <w:r>
        <w:rPr>
          <w:rFonts w:eastAsiaTheme="minorHAnsi"/>
          <w:sz w:val="28"/>
          <w:szCs w:val="28"/>
          <w:lang w:eastAsia="en-US"/>
        </w:rPr>
        <w:t xml:space="preserve"> с конкурсной комиссией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/>
    </w:p>
    <w:p>
      <w:pPr>
        <w:pStyle w:val="872"/>
        <w:ind w:left="0" w:firstLine="709"/>
        <w:jc w:val="both"/>
        <w:spacing w:line="360" w:lineRule="exact"/>
        <w:widowControl w:val="off"/>
        <w:tabs>
          <w:tab w:val="left" w:pos="1276" w:leader="none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</w:r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</w:r>
      <w:r/>
    </w:p>
    <w:p>
      <w:pPr>
        <w:ind w:firstLine="709"/>
        <w:jc w:val="center"/>
        <w:rPr>
          <w:b/>
          <w:color w:val="333333"/>
          <w:sz w:val="28"/>
          <w:szCs w:val="28"/>
          <w:u w:val="single"/>
        </w:rPr>
      </w:pPr>
      <w:r>
        <w:rPr>
          <w:b/>
          <w:color w:val="333333"/>
          <w:sz w:val="28"/>
          <w:szCs w:val="28"/>
          <w:u w:val="single"/>
        </w:rPr>
        <w:t xml:space="preserve">КОНТАКТЫ</w:t>
      </w:r>
      <w:r/>
    </w:p>
    <w:p>
      <w:pPr>
        <w:ind w:firstLine="709"/>
        <w:jc w:val="center"/>
        <w:rPr>
          <w:b/>
          <w:color w:val="333333"/>
          <w:sz w:val="28"/>
          <w:szCs w:val="28"/>
          <w:u w:val="single"/>
        </w:rPr>
      </w:pPr>
      <w:r>
        <w:rPr>
          <w:b/>
          <w:color w:val="333333"/>
          <w:sz w:val="28"/>
          <w:szCs w:val="28"/>
          <w:u w:val="single"/>
        </w:rPr>
      </w:r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По вопросам </w:t>
      </w:r>
      <w:r>
        <w:rPr>
          <w:color w:val="333333"/>
          <w:sz w:val="28"/>
          <w:szCs w:val="28"/>
        </w:rPr>
        <w:t xml:space="preserve">проведения</w:t>
      </w:r>
      <w:r>
        <w:rPr>
          <w:color w:val="333333"/>
          <w:sz w:val="28"/>
          <w:szCs w:val="28"/>
        </w:rPr>
        <w:t xml:space="preserve"> тестирования, месту и времени проведения тестирования</w:t>
      </w:r>
      <w:r>
        <w:rPr>
          <w:color w:val="333333"/>
          <w:sz w:val="28"/>
          <w:szCs w:val="28"/>
        </w:rPr>
        <w:t xml:space="preserve">:</w:t>
      </w:r>
      <w:r/>
    </w:p>
    <w:p>
      <w:p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</w:r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Волкова Маргарита Сергеевна</w:t>
      </w:r>
      <w:r>
        <w:rPr>
          <w:color w:val="333333"/>
          <w:sz w:val="28"/>
          <w:szCs w:val="28"/>
        </w:rPr>
        <w:t xml:space="preserve">,          </w:t>
      </w:r>
      <w:r>
        <w:rPr>
          <w:color w:val="333333"/>
          <w:sz w:val="28"/>
          <w:szCs w:val="28"/>
        </w:rPr>
        <w:t xml:space="preserve">    Раду Полина Романовна</w:t>
      </w:r>
      <w:r>
        <w:rPr>
          <w:sz w:val="28"/>
          <w:szCs w:val="28"/>
        </w:rPr>
      </w:r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тел</w:t>
      </w:r>
      <w:r>
        <w:rPr>
          <w:color w:val="333333"/>
          <w:sz w:val="28"/>
          <w:szCs w:val="28"/>
        </w:rPr>
        <w:t xml:space="preserve">.: (495) 214-79-09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                                </w:t>
      </w:r>
      <w:r>
        <w:rPr>
          <w:color w:val="333333"/>
          <w:sz w:val="28"/>
          <w:szCs w:val="28"/>
        </w:rPr>
        <w:t xml:space="preserve">тел</w:t>
      </w:r>
      <w:r>
        <w:rPr>
          <w:color w:val="333333"/>
          <w:sz w:val="28"/>
          <w:szCs w:val="28"/>
        </w:rPr>
        <w:t xml:space="preserve">.: </w:t>
      </w:r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(495) 214-79-56</w:t>
      </w:r>
      <w:r>
        <w:rPr>
          <w:color w:val="333333"/>
          <w:sz w:val="28"/>
          <w:szCs w:val="28"/>
        </w:rPr>
        <w:t xml:space="preserve"> </w:t>
      </w:r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</w:r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Адрес электронной почты: </w:t>
      </w:r>
      <w:hyperlink r:id="rId14" w:tooltip="mailto:opetelina@roskazna.ru" w:history="1">
        <w:r>
          <w:rPr>
            <w:rStyle w:val="869"/>
            <w:sz w:val="28"/>
            <w:szCs w:val="28"/>
            <w:lang w:val="en-US"/>
          </w:rPr>
          <w:t xml:space="preserve">mvolkova</w:t>
        </w:r>
        <w:r>
          <w:rPr>
            <w:rStyle w:val="869"/>
            <w:sz w:val="28"/>
            <w:szCs w:val="28"/>
          </w:rPr>
          <w:t xml:space="preserve">@</w:t>
        </w:r>
        <w:r>
          <w:rPr>
            <w:rStyle w:val="869"/>
            <w:sz w:val="28"/>
            <w:szCs w:val="28"/>
            <w:lang w:val="en-US"/>
          </w:rPr>
          <w:t xml:space="preserve">roskazna</w:t>
        </w:r>
        <w:r>
          <w:rPr>
            <w:rStyle w:val="869"/>
            <w:sz w:val="28"/>
            <w:szCs w:val="28"/>
          </w:rPr>
          <w:t xml:space="preserve">.</w:t>
        </w:r>
        <w:r>
          <w:rPr>
            <w:rStyle w:val="869"/>
            <w:sz w:val="28"/>
            <w:szCs w:val="28"/>
            <w:lang w:val="en-US"/>
          </w:rPr>
          <w:t xml:space="preserve">ru</w:t>
        </w:r>
      </w:hyperlink>
      <w:r/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</w:r>
      <w:r/>
    </w:p>
    <w:p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907" w:right="851" w:bottom="907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04598872"/>
      <w:docPartObj>
        <w:docPartGallery w:val="Page Numbers (Top of Page)"/>
        <w:docPartUnique w:val="true"/>
      </w:docPartObj>
      <w:rPr/>
    </w:sdtPr>
    <w:sdtContent>
      <w:p>
        <w:pPr>
          <w:pStyle w:val="86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8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"/>
  </w:num>
  <w:num w:numId="4">
    <w:abstractNumId w:val="3"/>
  </w:num>
  <w:num w:numId="5">
    <w:abstractNumId w:val="12"/>
  </w:num>
  <w:num w:numId="6">
    <w:abstractNumId w:val="2"/>
  </w:num>
  <w:num w:numId="7">
    <w:abstractNumId w:val="8"/>
  </w:num>
  <w:num w:numId="8">
    <w:abstractNumId w:val="7"/>
  </w:num>
  <w:num w:numId="9">
    <w:abstractNumId w:val="4"/>
  </w:num>
  <w:num w:numId="10">
    <w:abstractNumId w:val="0"/>
  </w:num>
  <w:num w:numId="11">
    <w:abstractNumId w:val="6"/>
  </w:num>
  <w:num w:numId="12">
    <w:abstractNumId w:val="9"/>
  </w:num>
  <w:num w:numId="13">
    <w:abstractNumId w:val="10"/>
  </w:num>
  <w:num w:numId="14">
    <w:abstractNumId w:val="5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7">
    <w:name w:val="Heading 1"/>
    <w:basedOn w:val="860"/>
    <w:next w:val="860"/>
    <w:link w:val="68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8">
    <w:name w:val="Heading 1 Char"/>
    <w:basedOn w:val="861"/>
    <w:link w:val="687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0"/>
    <w:next w:val="860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1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0"/>
    <w:next w:val="860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1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0"/>
    <w:next w:val="860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1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0"/>
    <w:next w:val="860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1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0"/>
    <w:next w:val="860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0"/>
    <w:next w:val="860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1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0"/>
    <w:next w:val="860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1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0"/>
    <w:next w:val="860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1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paragraph" w:styleId="706">
    <w:name w:val="Title"/>
    <w:basedOn w:val="860"/>
    <w:next w:val="860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>
    <w:name w:val="Title Char"/>
    <w:basedOn w:val="861"/>
    <w:link w:val="706"/>
    <w:uiPriority w:val="10"/>
    <w:rPr>
      <w:sz w:val="48"/>
      <w:szCs w:val="48"/>
    </w:rPr>
  </w:style>
  <w:style w:type="paragraph" w:styleId="708">
    <w:name w:val="Subtitle"/>
    <w:basedOn w:val="860"/>
    <w:next w:val="860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>
    <w:name w:val="Subtitle Char"/>
    <w:basedOn w:val="861"/>
    <w:link w:val="708"/>
    <w:uiPriority w:val="11"/>
    <w:rPr>
      <w:sz w:val="24"/>
      <w:szCs w:val="24"/>
    </w:rPr>
  </w:style>
  <w:style w:type="paragraph" w:styleId="710">
    <w:name w:val="Quote"/>
    <w:basedOn w:val="860"/>
    <w:next w:val="860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60"/>
    <w:next w:val="860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61"/>
    <w:link w:val="865"/>
    <w:uiPriority w:val="99"/>
  </w:style>
  <w:style w:type="character" w:styleId="715">
    <w:name w:val="Footer Char"/>
    <w:basedOn w:val="861"/>
    <w:link w:val="867"/>
    <w:uiPriority w:val="99"/>
  </w:style>
  <w:style w:type="paragraph" w:styleId="716">
    <w:name w:val="Caption"/>
    <w:basedOn w:val="860"/>
    <w:next w:val="8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867"/>
    <w:uiPriority w:val="99"/>
  </w:style>
  <w:style w:type="table" w:styleId="718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7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2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1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1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paragraph" w:styleId="864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65">
    <w:name w:val="Header"/>
    <w:basedOn w:val="860"/>
    <w:link w:val="86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6" w:customStyle="1">
    <w:name w:val="Верхний колонтитул Знак"/>
    <w:basedOn w:val="861"/>
    <w:link w:val="86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7">
    <w:name w:val="Footer"/>
    <w:basedOn w:val="860"/>
    <w:link w:val="86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8" w:customStyle="1">
    <w:name w:val="Нижний колонтитул Знак"/>
    <w:basedOn w:val="861"/>
    <w:link w:val="86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9">
    <w:name w:val="Hyperlink"/>
    <w:basedOn w:val="861"/>
    <w:uiPriority w:val="99"/>
    <w:unhideWhenUsed/>
    <w:rPr>
      <w:color w:val="0563c1" w:themeColor="hyperlink"/>
      <w:u w:val="single"/>
    </w:rPr>
  </w:style>
  <w:style w:type="paragraph" w:styleId="870">
    <w:name w:val="Balloon Text"/>
    <w:basedOn w:val="860"/>
    <w:link w:val="871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1" w:customStyle="1">
    <w:name w:val="Текст выноски Знак"/>
    <w:basedOn w:val="861"/>
    <w:link w:val="870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72">
    <w:name w:val="List Paragraph"/>
    <w:basedOn w:val="860"/>
    <w:uiPriority w:val="34"/>
    <w:qFormat/>
    <w:pPr>
      <w:contextualSpacing/>
      <w:ind w:left="720"/>
    </w:pPr>
  </w:style>
  <w:style w:type="table" w:styleId="873">
    <w:name w:val="Table Grid"/>
    <w:basedOn w:val="862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4" w:customStyle="1">
    <w:name w:val="Сетка таблицы1"/>
    <w:basedOn w:val="862"/>
    <w:next w:val="873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tel:8 (846) 334-52-50" TargetMode="External"/><Relationship Id="rId12" Type="http://schemas.openxmlformats.org/officeDocument/2006/relationships/hyperlink" Target="http://www.roskazna.ru" TargetMode="External"/><Relationship Id="rId13" Type="http://schemas.openxmlformats.org/officeDocument/2006/relationships/hyperlink" Target="http://www.roskazna.ru" TargetMode="External"/><Relationship Id="rId14" Type="http://schemas.openxmlformats.org/officeDocument/2006/relationships/hyperlink" Target="mailto:opetelina@roskazn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E26BD-84BB-44F5-8557-4317DD38D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Добрицин Сергей Владимирович</dc:creator>
  <cp:keywords/>
  <dc:description/>
  <cp:revision>10</cp:revision>
  <dcterms:created xsi:type="dcterms:W3CDTF">2023-05-30T12:48:00Z</dcterms:created>
  <dcterms:modified xsi:type="dcterms:W3CDTF">2024-06-17T09:58:00Z</dcterms:modified>
</cp:coreProperties>
</file>