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55" w:rsidRPr="00802755" w:rsidRDefault="001D44F3" w:rsidP="00D1298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Istoriia_Kaznachieiskoi_sistiemy"/>
      <w:bookmarkStart w:id="1" w:name="_GoBack"/>
      <w:bookmarkEnd w:id="1"/>
      <w:r w:rsidRPr="00802755">
        <w:rPr>
          <w:rFonts w:ascii="Times New Roman" w:hAnsi="Times New Roman" w:cs="Times New Roman"/>
          <w:sz w:val="32"/>
          <w:szCs w:val="32"/>
        </w:rPr>
        <w:t xml:space="preserve">Величавый путь становления казны до новейшей истории </w:t>
      </w:r>
    </w:p>
    <w:p w:rsidR="009A19C4" w:rsidRPr="00802755" w:rsidRDefault="001D44F3" w:rsidP="00D1298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Казначейства России</w:t>
      </w:r>
      <w:bookmarkEnd w:id="0"/>
    </w:p>
    <w:p w:rsidR="006D2863" w:rsidRPr="00802755" w:rsidRDefault="006D2863" w:rsidP="00D1298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bookmarkStart w:id="2" w:name="TOC_idp284194896"/>
      <w:bookmarkStart w:id="3" w:name="TOC_idp284195152"/>
      <w:bookmarkEnd w:id="2"/>
      <w:bookmarkEnd w:id="3"/>
    </w:p>
    <w:p w:rsidR="00C906E5" w:rsidRPr="00802755" w:rsidRDefault="00D12983" w:rsidP="00D1298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История Казначейства</w:t>
      </w:r>
      <w:r w:rsidR="003514DB">
        <w:rPr>
          <w:rFonts w:ascii="Times New Roman" w:hAnsi="Times New Roman" w:cs="Times New Roman"/>
          <w:sz w:val="32"/>
          <w:szCs w:val="32"/>
        </w:rPr>
        <w:t xml:space="preserve"> России</w:t>
      </w:r>
      <w:r w:rsidRPr="00802755">
        <w:rPr>
          <w:rFonts w:ascii="Times New Roman" w:hAnsi="Times New Roman" w:cs="Times New Roman"/>
          <w:sz w:val="32"/>
          <w:szCs w:val="32"/>
        </w:rPr>
        <w:t xml:space="preserve"> неотделима от истории развития Российского государства в целом. </w:t>
      </w:r>
      <w:r w:rsidR="00C906E5" w:rsidRPr="00802755">
        <w:rPr>
          <w:rFonts w:ascii="Times New Roman" w:hAnsi="Times New Roman" w:cs="Times New Roman"/>
          <w:sz w:val="32"/>
          <w:szCs w:val="32"/>
        </w:rPr>
        <w:t>Первое упоминание понятия «казна» относится к 1328 году применительно к сокровищнице великого князя Московского Ивана Даниловича, прозванного Калитой. Денежного обращения в то время почти не было, и в казну стекались не монеты, а изделия из золота и серебра, драгоценные камни и дорогие меха. Всеми этими сокровищами первоначально распоряжались сами московские князья.</w:t>
      </w:r>
    </w:p>
    <w:p w:rsidR="00C906E5" w:rsidRPr="00802755" w:rsidRDefault="00233E6B" w:rsidP="00D1298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Первое летописное упоминание слова «казначей» появилось в 1495 году, когда начала зарождаться приказная система Российского государств и был создан Казенный приказ. </w:t>
      </w:r>
      <w:r w:rsidR="00C906E5" w:rsidRPr="00802755">
        <w:rPr>
          <w:rFonts w:ascii="Times New Roman" w:hAnsi="Times New Roman" w:cs="Times New Roman"/>
          <w:sz w:val="32"/>
          <w:szCs w:val="32"/>
        </w:rPr>
        <w:t>При Иване III Российское централизованное государство объединило русские земли, и управлять ими как отдельной вотчиной стало невозможно. Государственное хозяйство отделилось от собственно великокняжеского, поэтому были созданы первые государственные органы, в их числе казна, которая стала не только финансовой, но и дипломатической структурой и государственным архивом. Во главе казны стоял казначей, ответственный за сбережение финансов государства. Тогда же под Благовещенским собором Московского Кремля были устроены подземные каменные хранилища для казны, а на набережной был построен Казенный двор, где чеканили серебряные монеты.</w:t>
      </w:r>
    </w:p>
    <w:p w:rsidR="00C906E5" w:rsidRPr="00802755" w:rsidRDefault="00C906E5" w:rsidP="00D1298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Во время правления Ивана IV статус казначеев получил первое в отечественной истории определение в служебной иерархии — они вошли в Боярскую думу и были наделены совещательными функциями. Казначеи ведали государевыми доходами, которые создавались трудом всего народа и свидетельствовали об экономической мощи России. Представление о государевой казне как личной царской сокровищнице отошло в прошлое. Значение слова расширилось и воспринималось уже как совокупность всех материальных ресурсов государства. </w:t>
      </w:r>
    </w:p>
    <w:p w:rsidR="00233E6B" w:rsidRPr="00802755" w:rsidRDefault="00233E6B" w:rsidP="00D1298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По Судебнику 1550 г</w:t>
      </w:r>
      <w:r w:rsidR="003514DB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казначей выступал третьим в перечне особо доверенных и приближенных к царю лиц. К этому времени понятие казны расширилось, она рассматривалась не только как хранилище ценностей, а означала всю сумму общегосударственных доходов. </w:t>
      </w:r>
    </w:p>
    <w:p w:rsidR="0069557A" w:rsidRPr="00802755" w:rsidRDefault="00C906E5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В Смутное время царские сокровища были полностью расхищены самозванцами, боярами-временщиками, а также польским гарнизоном, оккупировавшим Московский Кремль в 1609–1612 годах.</w:t>
      </w:r>
      <w:r w:rsidR="00132885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69557A" w:rsidRPr="00802755">
        <w:rPr>
          <w:rFonts w:ascii="Times New Roman" w:hAnsi="Times New Roman" w:cs="Times New Roman"/>
          <w:sz w:val="32"/>
          <w:szCs w:val="32"/>
        </w:rPr>
        <w:t>В XVII веке тяжелый и упорный труд народа позволил вновь наполнить казну. Правительство провело подворные переписи населения и осуществило ряд налоговых и денежных реформ. Охрана финансовых интересов государства обеспечивалась Соборным уложением 1649 года. Развитие государства в этот период сформировало предпосылки для дальнейшего совершенствования методов казначейской деятельности, были выработаны основы законодательной регламентации казначейской службы.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 XVII в по указу царя Алексея Михайловича был образован Счетный приказ </w:t>
      </w:r>
      <w:r w:rsidR="009D69F8">
        <w:rPr>
          <w:rFonts w:ascii="Times New Roman" w:hAnsi="Times New Roman" w:cs="Times New Roman"/>
          <w:sz w:val="32"/>
          <w:szCs w:val="32"/>
        </w:rPr>
        <w:t>–</w:t>
      </w:r>
      <w:r w:rsidRPr="00802755">
        <w:rPr>
          <w:rFonts w:ascii="Times New Roman" w:hAnsi="Times New Roman" w:cs="Times New Roman"/>
          <w:sz w:val="32"/>
          <w:szCs w:val="32"/>
        </w:rPr>
        <w:t xml:space="preserve"> высший финансово-контрольный орган. Приказы учреждены были не только в столице, но и </w:t>
      </w:r>
      <w:r w:rsidR="00132885" w:rsidRPr="00802755">
        <w:rPr>
          <w:rFonts w:ascii="Times New Roman" w:hAnsi="Times New Roman" w:cs="Times New Roman"/>
          <w:sz w:val="32"/>
          <w:szCs w:val="32"/>
        </w:rPr>
        <w:t>на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разных территориях.</w:t>
      </w:r>
      <w:r w:rsidR="00132885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В Счетный приказ поступали недоимки прошлых лет и остатки от ассигнованных по разным ведомствам сумм со всего государства. Однако система была сложной и запутанной: единых правил составления смет не существовало, итоговый бюджетный баланс не подводился, контроль исполнения отсутствовал.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 период царствования Петра I (1682-1725 гг.) старые приказы обветшали, в их деятельности стали проявляться бесконтрольность и произвол. Поэтому он кардинально реформировал систему государственного управления: распустил Боярскую Думу и образовал первую коллегиальную организацию на Руси – сенат. Вместо прежних приказов было создано 12 коллегий, половина из которых имела финансово-экономический характер. С финансовой точки зрения, самыми важными из них были три: камер-коллегия, ведавшая государственными доходами и имуществом; штатс-контор-коллегия, ведавшая государственными расходами; и ревизион-коллегия, наблюдавшая за исполнением смет по доходам и расходам. 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эпоху же правления императрицы Елизаветы Петровны, несмотря на внешне благополучное состояние государственных финансов, доходы и расходы не поддавались даже приблизительному учету. Происходит постепенное разрушение созданной при Петре 1 системы государственных учреждений, ведавших финансами.</w:t>
      </w:r>
    </w:p>
    <w:p w:rsidR="00132885" w:rsidRPr="00802755" w:rsidRDefault="00180B86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Следующей ступенью в развитии финансовой системы России стал выход в 1775 году, в эпоху царствования Екатерины II, крупного правового акта «Учреждения для управления губерний Российской империи» от 7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ноября 1775 г</w:t>
      </w:r>
      <w:r w:rsidR="003514DB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. Согласно данному документу, в каждой губернии создаются казенные палаты «для домостроительных дел и управления казенных доходов Императорского Величества» и определяются основные их функции: </w:t>
      </w:r>
    </w:p>
    <w:p w:rsidR="00132885" w:rsidRPr="00802755" w:rsidRDefault="00132885" w:rsidP="00132885">
      <w:pPr>
        <w:pStyle w:val="a3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«</w:t>
      </w:r>
      <w:r w:rsidR="00180B86" w:rsidRPr="00802755">
        <w:rPr>
          <w:rFonts w:ascii="Times New Roman" w:hAnsi="Times New Roman" w:cs="Times New Roman"/>
          <w:sz w:val="32"/>
          <w:szCs w:val="32"/>
        </w:rPr>
        <w:t>1) Дабы доходы сполна и</w:t>
      </w:r>
      <w:r w:rsidRPr="00802755">
        <w:rPr>
          <w:rFonts w:ascii="Times New Roman" w:hAnsi="Times New Roman" w:cs="Times New Roman"/>
          <w:sz w:val="32"/>
          <w:szCs w:val="32"/>
        </w:rPr>
        <w:t xml:space="preserve"> в настоящее время собраны были;</w:t>
      </w:r>
      <w:r w:rsidR="00180B86" w:rsidRPr="008027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885" w:rsidRPr="00802755" w:rsidRDefault="00180B86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2) Дабы доход</w:t>
      </w:r>
      <w:r w:rsidR="00132885" w:rsidRPr="00802755">
        <w:rPr>
          <w:rFonts w:ascii="Times New Roman" w:hAnsi="Times New Roman" w:cs="Times New Roman"/>
          <w:sz w:val="32"/>
          <w:szCs w:val="32"/>
        </w:rPr>
        <w:t>ы куда надлежит доставлены были;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885" w:rsidRPr="00802755" w:rsidRDefault="00180B86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3) Дабы доходы в целости сохранены были». </w:t>
      </w:r>
    </w:p>
    <w:p w:rsidR="009A19C4" w:rsidRPr="00802755" w:rsidRDefault="00180B86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Были определены и штаты соответствующих чиновников. В составе каждой губернии выделились такие административные единицы, как уезды, и впервые была определена должность уездного казначея как основного финансового чиновника низшего звена, который назначался государственным казначеем по представлению губернской казенной палаты на три года и был ей подотчетен. Губернская казенная палата стала центральной частью структуры финансового аппарата на местах. Сохранение казны уже в то время стало делом государственной важности. Зачастую казначеи хранили государственные средства с риском для жизни. </w:t>
      </w:r>
      <w:r w:rsidR="00132885" w:rsidRPr="00802755">
        <w:rPr>
          <w:rFonts w:ascii="Times New Roman" w:hAnsi="Times New Roman" w:cs="Times New Roman"/>
          <w:sz w:val="32"/>
          <w:szCs w:val="32"/>
        </w:rPr>
        <w:tab/>
      </w:r>
      <w:r w:rsidR="00892490" w:rsidRPr="00802755">
        <w:rPr>
          <w:rFonts w:ascii="Times New Roman" w:hAnsi="Times New Roman" w:cs="Times New Roman"/>
          <w:sz w:val="32"/>
          <w:szCs w:val="32"/>
        </w:rPr>
        <w:t>В 1775 году одновременно с учреждением Казенных палат были учреждены должности уездного казначея для каждого уезда или округа губернии. Уездный казначей определялся государственным казначеем на три года по представлению Казенной палаты.</w:t>
      </w:r>
    </w:p>
    <w:p w:rsidR="00132885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Для хранения денежной казны существовали определенные правила. Деньги хранились в каменных кладовых, безопасных от кражи и огня; при каждой кладовой содержалась дневная кладовая записка, в которой обозначалось, когда и сколько денег положено или вынуто, и кто в кладовую входил; денежная казна свидетельствовалась в кладовых ежемесячно, о чем каждый раз рапортовалось Казенной Палате.</w:t>
      </w:r>
      <w:r w:rsidR="00132885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 xml:space="preserve">Уездный казначей был обязан посылать в Казенную палату следующие ведомости о своем уезде: </w:t>
      </w:r>
    </w:p>
    <w:p w:rsidR="00132885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1) все ли казенные доходы собраны, или</w:t>
      </w:r>
      <w:r w:rsidR="00132885" w:rsidRPr="00802755">
        <w:rPr>
          <w:rFonts w:ascii="Times New Roman" w:hAnsi="Times New Roman" w:cs="Times New Roman"/>
          <w:sz w:val="32"/>
          <w:szCs w:val="32"/>
        </w:rPr>
        <w:t>;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885" w:rsidRPr="00802755" w:rsidRDefault="00132885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2) отчего доход не собран;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885" w:rsidRPr="00802755" w:rsidRDefault="00132885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3) куда доходы употреблены;</w:t>
      </w:r>
    </w:p>
    <w:p w:rsidR="00132885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4) есть ли за штатным расходом остаток</w:t>
      </w:r>
      <w:r w:rsidR="00132885" w:rsidRPr="00802755">
        <w:rPr>
          <w:rFonts w:ascii="Times New Roman" w:hAnsi="Times New Roman" w:cs="Times New Roman"/>
          <w:sz w:val="32"/>
          <w:szCs w:val="32"/>
        </w:rPr>
        <w:t>;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885" w:rsidRPr="00802755" w:rsidRDefault="00132885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5) где те остатки;</w:t>
      </w:r>
    </w:p>
    <w:p w:rsidR="009A19C4" w:rsidRPr="00802755" w:rsidRDefault="00892490" w:rsidP="00132885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6) все ли денежные суммы налицо и в той ли монете, в какой они поступили в приход.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Кроме Казенной палаты, уездный казначей подчинялся также государственному казначею, губернскому казначею, губернатору и губернскому правлению.</w:t>
      </w:r>
    </w:p>
    <w:p w:rsidR="0069557A" w:rsidRPr="00802755" w:rsidRDefault="0069557A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1779 г</w:t>
      </w:r>
      <w:r w:rsidR="003514DB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 xml:space="preserve"> в Москве и Санкт-Петербурге были созданы два главных казначейства для остаточных и штатных сумм, которые хранили денежные средства, воплощавшие бюджет государства и внебюджетные суммы, а также заведовали расходами по ним.  В 1781 г</w:t>
      </w:r>
      <w:r w:rsidR="003514DB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 xml:space="preserve"> было произведено раз</w:t>
      </w:r>
      <w:r w:rsidR="00132885" w:rsidRPr="00802755">
        <w:rPr>
          <w:rFonts w:ascii="Times New Roman" w:hAnsi="Times New Roman" w:cs="Times New Roman"/>
          <w:sz w:val="32"/>
          <w:szCs w:val="32"/>
        </w:rPr>
        <w:t>деление казенных палат на экспе</w:t>
      </w:r>
      <w:r w:rsidRPr="00802755">
        <w:rPr>
          <w:rFonts w:ascii="Times New Roman" w:hAnsi="Times New Roman" w:cs="Times New Roman"/>
          <w:sz w:val="32"/>
          <w:szCs w:val="32"/>
        </w:rPr>
        <w:t>диции по отдельным направлен</w:t>
      </w:r>
      <w:r w:rsidR="00132885" w:rsidRPr="00802755">
        <w:rPr>
          <w:rFonts w:ascii="Times New Roman" w:hAnsi="Times New Roman" w:cs="Times New Roman"/>
          <w:sz w:val="32"/>
          <w:szCs w:val="32"/>
        </w:rPr>
        <w:t>иям финансово-хозяйственной дея</w:t>
      </w:r>
      <w:r w:rsidRPr="00802755">
        <w:rPr>
          <w:rFonts w:ascii="Times New Roman" w:hAnsi="Times New Roman" w:cs="Times New Roman"/>
          <w:sz w:val="32"/>
          <w:szCs w:val="32"/>
        </w:rPr>
        <w:t>тельности.</w:t>
      </w:r>
    </w:p>
    <w:p w:rsidR="00132885" w:rsidRPr="00802755" w:rsidRDefault="0069557A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короткое время царствования Павла I, на рубеже XVIII-XIX веков, были сделаны попытки новой реорганизации управления казначейством: созданы Главн</w:t>
      </w:r>
      <w:r w:rsidR="00132885" w:rsidRPr="00802755">
        <w:rPr>
          <w:rFonts w:ascii="Times New Roman" w:hAnsi="Times New Roman" w:cs="Times New Roman"/>
          <w:sz w:val="32"/>
          <w:szCs w:val="32"/>
        </w:rPr>
        <w:t>ые Департаменты, прообразы мини</w:t>
      </w:r>
      <w:r w:rsidRPr="00802755">
        <w:rPr>
          <w:rFonts w:ascii="Times New Roman" w:hAnsi="Times New Roman" w:cs="Times New Roman"/>
          <w:sz w:val="32"/>
          <w:szCs w:val="32"/>
        </w:rPr>
        <w:t>стерств; в 1796 году была введена должность государственного казначея, которую занял</w:t>
      </w:r>
      <w:r w:rsidR="00132885" w:rsidRPr="00802755">
        <w:rPr>
          <w:rFonts w:ascii="Times New Roman" w:hAnsi="Times New Roman" w:cs="Times New Roman"/>
          <w:sz w:val="32"/>
          <w:szCs w:val="32"/>
        </w:rPr>
        <w:t xml:space="preserve"> граф Алексей Иванович Васильев, который в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1802 г</w:t>
      </w:r>
      <w:r w:rsidR="00132885" w:rsidRPr="00802755">
        <w:rPr>
          <w:rFonts w:ascii="Times New Roman" w:hAnsi="Times New Roman" w:cs="Times New Roman"/>
          <w:sz w:val="32"/>
          <w:szCs w:val="32"/>
        </w:rPr>
        <w:t>оду был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первым министром финансов был назначен граф Алексей Иванович Васильев. 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Более совершенное воплощение финансовая система получила с </w:t>
      </w:r>
      <w:r w:rsidR="00132885" w:rsidRPr="00802755">
        <w:rPr>
          <w:rFonts w:ascii="Times New Roman" w:hAnsi="Times New Roman" w:cs="Times New Roman"/>
          <w:sz w:val="32"/>
          <w:szCs w:val="32"/>
        </w:rPr>
        <w:t>изданием</w:t>
      </w:r>
      <w:r w:rsidR="000C066D" w:rsidRPr="00802755">
        <w:rPr>
          <w:rFonts w:ascii="Times New Roman" w:hAnsi="Times New Roman" w:cs="Times New Roman"/>
          <w:sz w:val="32"/>
          <w:szCs w:val="32"/>
        </w:rPr>
        <w:t xml:space="preserve"> 25 июня 1811 года «Особенным учреждением Министерства финансов»</w:t>
      </w:r>
      <w:r w:rsidRPr="00802755">
        <w:rPr>
          <w:rFonts w:ascii="Times New Roman" w:hAnsi="Times New Roman" w:cs="Times New Roman"/>
          <w:sz w:val="32"/>
          <w:szCs w:val="32"/>
        </w:rPr>
        <w:t>. По предложению М.М. Сперанского управление финансами было распределено между тремя ведомствами – Министерством финансов, Государственным казначейством и Государственным контролем.</w:t>
      </w:r>
    </w:p>
    <w:p w:rsidR="006D2863" w:rsidRPr="00802755" w:rsidRDefault="0069557A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Впоследствии Государственное казначейство становится подразделением Министерства финансов России. После ряда структурных преобразований 15 февраля 1821 года резолюцией императора Александра I «Быть по сему» был создан Департамент Государственного казначейства в структуре Министерства финансов, ставший ядром всей системы казначейской службы России. 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Согласно закону, департаменту подчинялись губернские, областные, окружные казначейства и «вообще Казенные палаты по делам до приходов и расходов казначейств относящиеся». Министерство финансов во время этой реорганизации возглавлял граф Дмитрий Александрович Гурьев. С этого времени в Российской империи окончательно сложилась структура управления казначейскими органами.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Главными функциями департамента Государственного казначейства были следующие: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1. Осуществление движения казенных сумм по приходам и расходам всех казначе</w:t>
      </w:r>
      <w:r w:rsidR="00132885" w:rsidRPr="00802755">
        <w:rPr>
          <w:rFonts w:ascii="Times New Roman" w:hAnsi="Times New Roman" w:cs="Times New Roman"/>
          <w:sz w:val="32"/>
          <w:szCs w:val="32"/>
        </w:rPr>
        <w:t>йств;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2. Главное счетов</w:t>
      </w:r>
      <w:r w:rsidR="00132885" w:rsidRPr="00802755">
        <w:rPr>
          <w:rFonts w:ascii="Times New Roman" w:hAnsi="Times New Roman" w:cs="Times New Roman"/>
          <w:sz w:val="32"/>
          <w:szCs w:val="32"/>
        </w:rPr>
        <w:t>одство этих приходов и расходов;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3. Заведыван</w:t>
      </w:r>
      <w:r w:rsidR="00132885" w:rsidRPr="00802755">
        <w:rPr>
          <w:rFonts w:ascii="Times New Roman" w:hAnsi="Times New Roman" w:cs="Times New Roman"/>
          <w:sz w:val="32"/>
          <w:szCs w:val="32"/>
        </w:rPr>
        <w:t>ие монетной и пробирной частями;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4. Предварительная проверка финансовых смет всех м</w:t>
      </w:r>
      <w:r w:rsidR="00132885" w:rsidRPr="00802755">
        <w:rPr>
          <w:rFonts w:ascii="Times New Roman" w:hAnsi="Times New Roman" w:cs="Times New Roman"/>
          <w:sz w:val="32"/>
          <w:szCs w:val="32"/>
        </w:rPr>
        <w:t>инистерств и главных управлений;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5. Составл</w:t>
      </w:r>
      <w:r w:rsidR="00132885" w:rsidRPr="00802755">
        <w:rPr>
          <w:rFonts w:ascii="Times New Roman" w:hAnsi="Times New Roman" w:cs="Times New Roman"/>
          <w:sz w:val="32"/>
          <w:szCs w:val="32"/>
        </w:rPr>
        <w:t>ение росписи доходов и расходов;</w:t>
      </w:r>
    </w:p>
    <w:p w:rsidR="000C066D" w:rsidRPr="00802755" w:rsidRDefault="000C066D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6. Дела по рассмотрению составляемых Министерством и главными управлениями проектов положений, уставов и других законоположений, следствием введениям в действие которых могли стать новые казенные расходы».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Именно с этого времени в царской России окончательно сложился, а затем был усовершенствован и отлажен четкий механизм деятельности казначейств от центрального – Департамента Государственного казначейства – до местных казначейств. Уже тогда происходит централизация государственного хозяйства, вводится единство бюджета. Все это привело к упрочению места казначейства в финансовой системе государства, которое в полном объеме стало вести бухгалтерское счетоводство по государственным доходам и расходам.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При Николае I (1825-1855 гг.) в 1837 г</w:t>
      </w:r>
      <w:r w:rsidR="00132885" w:rsidRPr="00802755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> полномочия всех уездных казначеев были унифицированы единой инструкцией, в которой были точно определены предметы их деятельности, пределы власти, порядок приема платежей, выдачи и хранения сумм и т.д.</w:t>
      </w:r>
    </w:p>
    <w:p w:rsidR="006D2863" w:rsidRPr="00802755" w:rsidRDefault="006D2863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Большое неудобство для министерства финансов представлял устаревший порядок отпуска денег не прямым кредиторам, а большей частью в руки распорядительных ведомств, и притом вперед и очень крупными суммами. Остатки отпущенных сумм ускольза</w:t>
      </w:r>
      <w:r w:rsidR="00850941">
        <w:rPr>
          <w:rFonts w:ascii="Times New Roman" w:hAnsi="Times New Roman" w:cs="Times New Roman"/>
          <w:sz w:val="32"/>
          <w:szCs w:val="32"/>
        </w:rPr>
        <w:t>ли от точного учета со стороны М</w:t>
      </w:r>
      <w:r w:rsidRPr="00802755">
        <w:rPr>
          <w:rFonts w:ascii="Times New Roman" w:hAnsi="Times New Roman" w:cs="Times New Roman"/>
          <w:sz w:val="32"/>
          <w:szCs w:val="32"/>
        </w:rPr>
        <w:t>инфина или государственного контроля и редко возвращались в кассы министерства, оставаясь обыкновенно в полном распоряжении ведомств.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На новый уровень развития финансовая система страны вышла после реформ, проводимых по инициативе В.А. Татаринова, в 60-х годах XIX века. Специально командированный в Европу Татаринов в течение двух лет изучал опыт в сфере управления финансами Бельгии, Франции, Австрии, Пруссии. По возвращении в Россию Татаринов представил обширный доклад о постановке сметного и контрольного дела в странах пребывания и мероприятиях, которые следовало провести в России.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В конце 1858 г</w:t>
      </w:r>
      <w:r w:rsidR="009D69F8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Александру II был представлен разработанный В.А. Татариновым проект организации бюджетного, кассового, контрольного дела в России. В основу проекта был положен принцип единства бюджета. Единая государственная роспись должна была охватить все без исключения доходы и расходы.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проекте признавалось необходимым провести следующие меры:</w:t>
      </w:r>
    </w:p>
    <w:p w:rsidR="009A19C4" w:rsidRPr="00802755" w:rsidRDefault="00892490" w:rsidP="00132885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1. Составить единообразные для всех Министерств и ведомств сметы, которые должны охватить все г</w:t>
      </w:r>
      <w:r w:rsidR="00132885" w:rsidRPr="00802755">
        <w:rPr>
          <w:rFonts w:ascii="Times New Roman" w:hAnsi="Times New Roman" w:cs="Times New Roman"/>
          <w:sz w:val="32"/>
          <w:szCs w:val="32"/>
        </w:rPr>
        <w:t>осударственные доходы и расходы;</w:t>
      </w:r>
    </w:p>
    <w:p w:rsidR="009A19C4" w:rsidRPr="00802755" w:rsidRDefault="00892490" w:rsidP="00132885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2. Рассматривать и утверждать сметы одновременно с рассмотрением последнего отчета об испо</w:t>
      </w:r>
      <w:r w:rsidR="00132885" w:rsidRPr="00802755">
        <w:rPr>
          <w:rFonts w:ascii="Times New Roman" w:hAnsi="Times New Roman" w:cs="Times New Roman"/>
          <w:sz w:val="32"/>
          <w:szCs w:val="32"/>
        </w:rPr>
        <w:t>лнении государственного бюджета;</w:t>
      </w:r>
    </w:p>
    <w:p w:rsidR="009A19C4" w:rsidRPr="00802755" w:rsidRDefault="00892490" w:rsidP="00132885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3. Запрещать переносить кредиты из одного главного </w:t>
      </w:r>
      <w:r w:rsidR="00132885" w:rsidRPr="00802755">
        <w:rPr>
          <w:rFonts w:ascii="Times New Roman" w:hAnsi="Times New Roman" w:cs="Times New Roman"/>
          <w:sz w:val="32"/>
          <w:szCs w:val="32"/>
        </w:rPr>
        <w:t>подразделения сметы в другое;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4. Заключать сметы в определенный срок, после которого кредиты по сметам министерств должны быть закрыты.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Основополагающим принципом для В.А. Татаринова являлся принцип единства кассы, то есть сосредоточие всех государственных доходов в кассовых учреждениях финансового ведомства, откуда производятся все государственные расходы.</w:t>
      </w:r>
    </w:p>
    <w:p w:rsidR="0069557A" w:rsidRPr="00802755" w:rsidRDefault="00F231CB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1864 г</w:t>
      </w:r>
      <w:r w:rsidR="009D69F8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 xml:space="preserve"> в порядке эксперимента сначала в 12 губерниях, а в 1866 г</w:t>
      </w:r>
      <w:r w:rsidR="009D69F8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 xml:space="preserve"> повсеместно был введен принци</w:t>
      </w:r>
      <w:r w:rsidR="00132885" w:rsidRPr="00802755">
        <w:rPr>
          <w:rFonts w:ascii="Times New Roman" w:hAnsi="Times New Roman" w:cs="Times New Roman"/>
          <w:sz w:val="32"/>
          <w:szCs w:val="32"/>
        </w:rPr>
        <w:t>п единства кассы. Такие экономи</w:t>
      </w:r>
      <w:r w:rsidRPr="00802755">
        <w:rPr>
          <w:rFonts w:ascii="Times New Roman" w:hAnsi="Times New Roman" w:cs="Times New Roman"/>
          <w:sz w:val="32"/>
          <w:szCs w:val="32"/>
        </w:rPr>
        <w:t>ческие перемены требовали реорганизации казначейской службы и увеличения штатов казначейств различных уровней. Это привело к упрочению места казначейства в финансовой системе государства, которое в полном объеме стало вести бухгалтерское счетоводство по государственным доходам и расходам.</w:t>
      </w:r>
    </w:p>
    <w:p w:rsidR="009A19C4" w:rsidRPr="00802755" w:rsidRDefault="00892490" w:rsidP="00132885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Законом 23 мая 1866 г</w:t>
      </w:r>
      <w:r w:rsidR="009D69F8">
        <w:rPr>
          <w:rFonts w:ascii="Times New Roman" w:hAnsi="Times New Roman" w:cs="Times New Roman"/>
          <w:sz w:val="32"/>
          <w:szCs w:val="32"/>
        </w:rPr>
        <w:t>оду</w:t>
      </w:r>
      <w:r w:rsidRPr="00802755">
        <w:rPr>
          <w:rFonts w:ascii="Times New Roman" w:hAnsi="Times New Roman" w:cs="Times New Roman"/>
          <w:sz w:val="32"/>
          <w:szCs w:val="32"/>
        </w:rPr>
        <w:t xml:space="preserve"> в связи с преобразованием Казенных палат в них были созданы 3 отделения – казначейское, ревизионное и канцелярия. Казначейства делились на семь разрядов. В некоторых местностях империи, где денежные обороты были не столь значительны, учреждались взамен казначейств приходно-расходные кассы Министерства финансов. 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Казенная палата непосредственно не собирала доходов, она осуществляла надзор и ревизию подведомственных казначейств, а также готовила обобщенные отчеты по их деятельности для передачи в Министерство финансов. Управляющий Казенной палатой назначался и увольнялся по представлению Министерства финансов «Высочайшими приказами». Помощники управляющих и начальники отделений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назначались и увольнялись министром финансов по представлениям департамента Государственного казначейства. Все прочие должностные лица Казенной палаты назначались и увольнялись управляющим Казенной палатой.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Министру финансов предоставлялось право, не выходя из пределов общей суммы, ассигнуемой на содержание казенных палат и казначейств: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</w:t>
      </w:r>
      <w:r w:rsidR="004F7C42" w:rsidRPr="00802755">
        <w:rPr>
          <w:rFonts w:ascii="Times New Roman" w:hAnsi="Times New Roman" w:cs="Times New Roman"/>
          <w:sz w:val="32"/>
          <w:szCs w:val="32"/>
        </w:rPr>
        <w:t>.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4F7C42" w:rsidRPr="00802755">
        <w:rPr>
          <w:rFonts w:ascii="Times New Roman" w:hAnsi="Times New Roman" w:cs="Times New Roman"/>
          <w:sz w:val="32"/>
          <w:szCs w:val="32"/>
        </w:rPr>
        <w:t>Р</w:t>
      </w:r>
      <w:r w:rsidRPr="00802755">
        <w:rPr>
          <w:rFonts w:ascii="Times New Roman" w:hAnsi="Times New Roman" w:cs="Times New Roman"/>
          <w:sz w:val="32"/>
          <w:szCs w:val="32"/>
        </w:rPr>
        <w:t>аспределять казначейства по разрядам и преобразовывать приходно-расходные кассы в казначейства с тем, чтобы на перечисление казначейств низших трех разрядов в четвертый или в высшие разряды и обратно испрашивалось разрешение в законодательном порядке;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</w:t>
      </w:r>
      <w:r w:rsidR="004F7C42" w:rsidRPr="00802755">
        <w:rPr>
          <w:rFonts w:ascii="Times New Roman" w:hAnsi="Times New Roman" w:cs="Times New Roman"/>
          <w:sz w:val="32"/>
          <w:szCs w:val="32"/>
        </w:rPr>
        <w:t>.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4F7C42" w:rsidRPr="00802755">
        <w:rPr>
          <w:rFonts w:ascii="Times New Roman" w:hAnsi="Times New Roman" w:cs="Times New Roman"/>
          <w:sz w:val="32"/>
          <w:szCs w:val="32"/>
        </w:rPr>
        <w:t>Н</w:t>
      </w:r>
      <w:r w:rsidRPr="00802755">
        <w:rPr>
          <w:rFonts w:ascii="Times New Roman" w:hAnsi="Times New Roman" w:cs="Times New Roman"/>
          <w:sz w:val="32"/>
          <w:szCs w:val="32"/>
        </w:rPr>
        <w:t>азначать для каждого казначейства число должностных лиц и суммы на наем писцов и нижних служителей, а также на канцелярские и хозяйственные расходы;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3</w:t>
      </w:r>
      <w:r w:rsidR="004F7C42" w:rsidRPr="00802755">
        <w:rPr>
          <w:rFonts w:ascii="Times New Roman" w:hAnsi="Times New Roman" w:cs="Times New Roman"/>
          <w:sz w:val="32"/>
          <w:szCs w:val="32"/>
        </w:rPr>
        <w:t>.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4F7C42" w:rsidRPr="00802755">
        <w:rPr>
          <w:rFonts w:ascii="Times New Roman" w:hAnsi="Times New Roman" w:cs="Times New Roman"/>
          <w:sz w:val="32"/>
          <w:szCs w:val="32"/>
        </w:rPr>
        <w:t>О</w:t>
      </w:r>
      <w:r w:rsidRPr="00802755">
        <w:rPr>
          <w:rFonts w:ascii="Times New Roman" w:hAnsi="Times New Roman" w:cs="Times New Roman"/>
          <w:sz w:val="32"/>
          <w:szCs w:val="32"/>
        </w:rPr>
        <w:t xml:space="preserve">пределять размер прибавочного жалования присяжным казначейств с тем, чтобы высший оклад прибавочного жалования не превышал пятидесяти рублей в год за выслугу одного пятилетия, ста рублей в год за выслугу двух пятилетий и ста пятидесяти рублей </w:t>
      </w:r>
      <w:r w:rsidR="004F7C42" w:rsidRPr="00802755">
        <w:rPr>
          <w:rFonts w:ascii="Times New Roman" w:hAnsi="Times New Roman" w:cs="Times New Roman"/>
          <w:sz w:val="32"/>
          <w:szCs w:val="32"/>
        </w:rPr>
        <w:t>в год за выслугу трех пятилетий</w:t>
      </w:r>
      <w:r w:rsidRPr="00802755">
        <w:rPr>
          <w:rFonts w:ascii="Times New Roman" w:hAnsi="Times New Roman" w:cs="Times New Roman"/>
          <w:sz w:val="32"/>
          <w:szCs w:val="32"/>
        </w:rPr>
        <w:t>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Управляющим Казенными палатами представлялись следующие права в отношении казначейств: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1.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У</w:t>
      </w:r>
      <w:r w:rsidR="00892490" w:rsidRPr="00802755">
        <w:rPr>
          <w:rFonts w:ascii="Times New Roman" w:hAnsi="Times New Roman" w:cs="Times New Roman"/>
          <w:sz w:val="32"/>
          <w:szCs w:val="32"/>
        </w:rPr>
        <w:t>величивать суммы на наем писцов, присяжных, сторожей и на канцелярские расходы одних казначейств за счет сбережений по другим, не выходя из общей суммы, определенной министром финансов для всех подведомственных палате казначейств;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</w:t>
      </w:r>
      <w:r w:rsidR="004F7C42" w:rsidRPr="00802755">
        <w:rPr>
          <w:rFonts w:ascii="Times New Roman" w:hAnsi="Times New Roman" w:cs="Times New Roman"/>
          <w:sz w:val="32"/>
          <w:szCs w:val="32"/>
        </w:rPr>
        <w:t>.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4F7C42" w:rsidRPr="00802755">
        <w:rPr>
          <w:rFonts w:ascii="Times New Roman" w:hAnsi="Times New Roman" w:cs="Times New Roman"/>
          <w:sz w:val="32"/>
          <w:szCs w:val="32"/>
        </w:rPr>
        <w:t>О</w:t>
      </w:r>
      <w:r w:rsidRPr="00802755">
        <w:rPr>
          <w:rFonts w:ascii="Times New Roman" w:hAnsi="Times New Roman" w:cs="Times New Roman"/>
          <w:sz w:val="32"/>
          <w:szCs w:val="32"/>
        </w:rPr>
        <w:t>бращать по своему усмотрению в пособия и награды штатным чиновникам и писцам казначейства остатки, которые могут образовываться от сумм, назначенных на содержание личного состава и на канцелярские расходы, причем остатки по одному казначейству могли распределяться на пособия и награды между служащими всех казначейств, подведомственных этой Казенной палате.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Обязанности казначейств в губернии и уезде были следующие: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1.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П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рием и хранение всех принадлежащих Государственному казначейству в уезде доходов, поступавших в казначейство или прямо от плательщиков или от назначенных для сбора мест и лиц, а также </w:t>
      </w:r>
      <w:r w:rsidR="00892490" w:rsidRPr="00802755">
        <w:rPr>
          <w:rFonts w:ascii="Times New Roman" w:hAnsi="Times New Roman" w:cs="Times New Roman"/>
          <w:sz w:val="32"/>
          <w:szCs w:val="32"/>
        </w:rPr>
        <w:lastRenderedPageBreak/>
        <w:t>прием и хранение депозитов и специальных средств, правительственных мест и лиц;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2.</w:t>
      </w:r>
      <w:r w:rsidR="00892490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П</w:t>
      </w:r>
      <w:r w:rsidR="00892490" w:rsidRPr="00802755">
        <w:rPr>
          <w:rFonts w:ascii="Times New Roman" w:hAnsi="Times New Roman" w:cs="Times New Roman"/>
          <w:sz w:val="32"/>
          <w:szCs w:val="32"/>
        </w:rPr>
        <w:t>роизводство расходов и высылка сумм из поступающих в казначейство доходов;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3. П</w:t>
      </w:r>
      <w:r w:rsidR="00892490" w:rsidRPr="00802755">
        <w:rPr>
          <w:rFonts w:ascii="Times New Roman" w:hAnsi="Times New Roman" w:cs="Times New Roman"/>
          <w:sz w:val="32"/>
          <w:szCs w:val="32"/>
        </w:rPr>
        <w:t>родажа всякого рода гербовой бумаги, гербовых марок, бандеролей, бланков, свидетельств и патентов по питейному, табачному и другим акцизным сборам на основании подлежащих уставов и правил, а также железных аршинов (эталонов мер длины) по установленным ценам;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4. В</w:t>
      </w:r>
      <w:r w:rsidR="00892490" w:rsidRPr="00802755">
        <w:rPr>
          <w:rFonts w:ascii="Times New Roman" w:hAnsi="Times New Roman" w:cs="Times New Roman"/>
          <w:sz w:val="32"/>
          <w:szCs w:val="32"/>
        </w:rPr>
        <w:t>ыдача промысловых свидетельств и бесплатных промысловых билетов;</w:t>
      </w:r>
    </w:p>
    <w:p w:rsidR="009A19C4" w:rsidRPr="00802755" w:rsidRDefault="004F7C42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5. С</w:t>
      </w:r>
      <w:r w:rsidR="00892490" w:rsidRPr="00802755">
        <w:rPr>
          <w:rFonts w:ascii="Times New Roman" w:hAnsi="Times New Roman" w:cs="Times New Roman"/>
          <w:sz w:val="32"/>
          <w:szCs w:val="32"/>
        </w:rPr>
        <w:t>четоводство по всем поступающим в казначейство доходам и возложенным на них расходам, а также по порученному для хранения и продажи казенному имуществу.</w:t>
      </w:r>
    </w:p>
    <w:p w:rsidR="00C906E5" w:rsidRPr="00802755" w:rsidRDefault="000C066D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Реформы 60-70-х годов оказали непосредственное влияние на весь строй финансового управления в России. Они позволили качественно оформить государственный контроль над бюджетными средствами и привели к упрочнению места казначейства в финансовой системе империи. Принцип единства кассы закрепил возросшую роль налогов в формировании бюджета и регулирующую функцию бюджетно-налоговой политики в экономике. Была решена проблема территориальной неравномерности распределения поступлений и платежей. Министерство финансов получило возможность использования излишков средств, полученных в одних кассах, для покрытия недоимок в других. </w:t>
      </w:r>
      <w:r w:rsidR="00C906E5" w:rsidRPr="00802755">
        <w:rPr>
          <w:rFonts w:ascii="Times New Roman" w:hAnsi="Times New Roman" w:cs="Times New Roman"/>
          <w:sz w:val="32"/>
          <w:szCs w:val="32"/>
        </w:rPr>
        <w:t>Итогом этой работы стало составление в 1871 году первого профицитного государственного бюджета.</w:t>
      </w:r>
    </w:p>
    <w:p w:rsidR="00C906E5" w:rsidRPr="00802755" w:rsidRDefault="00C906E5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 1870–1880 годах функции Департамента Государственного казначейства и казенных палат расширились, и из учреждений исключительно счетных они превратились в счетно-податные. На основе нового кассового устава был открыт особый текущий счет Департамента государственного казначейства в Государственном банке для хранения и выдачи казенных сумм. На казначейские отделения казенных палат было возложено бухгалтерское счетоводство по государственным доходам и расходам. Усложнилась деятельность уездных казначейств: после введения правил обращения сумм земских учреждений в кассах министерства финансов в обязанности уездных казначейств вменено проведение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банковских операций по открытию текущих счетов, размену денег, уплате процентов по купонам, переводу денег. Обороты специальных средств и депозитов увеличили число отдельных счетов и записей в кассовых и бухгалтерских книгах.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Значительное расширение деятельности казначейства произошло в результате проводимой в 1895–1897 годах реформы, осуществление которой справедливо связывают с именем крупнейшего русского финансиста – министра финансов Сергея Юльевича Витте.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Слияние оборотной наличности казначейств с наличностью Государственного банка обеспечило последнему доступ к значительным суммам свободной наличности казначейства, включая суммы сбережений, хранившиеся в приписных почтовых сберегательных кассах, лицевые счета которых велись в казначействах, а также по которым казначейства составляли отчетность по операциям, начисляли процент. Одновременно 24 мая 1896 г</w:t>
      </w:r>
      <w:r w:rsidR="009D69F8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с Высочайшего соизволения на казначейства с 1 января 1897 г</w:t>
      </w:r>
      <w:r w:rsidR="009D69F8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было возложено ведение простейших пассивных банковских операций – переводной, вексельной, текущих счетов, вкладов, хранения, покупки и продажи кредитных бумаг.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Таким образом, казначейство осуществляло бюджетные операции по кассовому исполнению государственного и местного бюджетов, пассивные операции Государственного банка, а также фактическое руководство сберегательным делом на местах. Содержание работы казначейств усложнилось неимоверно.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1900 году были приняты «Правила по банковым операциям в казначействах». К таковым операциям были отнесены следующие: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а) размен денег;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б) покупка и продажа процентных бумаг;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в) уплата процентов по купонам от процентных бумаг и капитала по бумагам, вышедшим в тираж, и по билетам Государственного казначейства истекших сроков;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г) уплата процентов по вечным вкладам;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д) оплата (казначействами Сибирского района) ассигновок горных управлений;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е) выдача ссуд под залог ценных бумаг;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ж) перевод сумм на конторы и отделения Государственного банка, а также на казначейства, и выдача денег по переводам из тех же контор, отделений и казначейств;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з) получение платежей по присланным из учреждений Государственного банка учтенным и комиссионным векселям;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и) прием денежных вкладов на текущий счет, а также срочных и бессрочных;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й) прием на хранение процентных бумаг;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к) операции сберегательных касс;</w:t>
      </w:r>
    </w:p>
    <w:p w:rsidR="009A19C4" w:rsidRPr="00802755" w:rsidRDefault="00892490" w:rsidP="004F7C42">
      <w:pPr>
        <w:pStyle w:val="a3"/>
        <w:ind w:left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л) реализация и конверсия государственных займов и обмен процентных бумаг по особым распоряжениям Государственного банка, а также продажа билетов Государственного казначейства, вновь выпускаемых для обмена билетов истекших сроков».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Одной из обязанностей казначейств было следить за тем, чтобы в его оборотной наличности постоянно находилась золотая, серебряная и медная монеты всех достоинств в количестве, достаточном для удовлетворения всех обращаемых к нему требований. В случае недостатка какой-либо монеты для операций казначейства должно было сообщать о том тому банковскому учреждению, к которому было приписано. Запрещено было требования о присылке денег писать на бланках открытых писем. В экстренных случаях казначейство посылало в банковское учреждение шифрованные телеграммы. Кроме этого, казначейство обязано было изымать из обращения ветхие кредитные билеты и заменять их на новые.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Свободный размен на золото кредитных билетов все же был отменен в связи с войной в 1914 году; впоследствии из обращения стала «вымываться» серебряная и медная монеты. Царское правительство пошло на выпуск заменителей монеты в виде бумажных марок. Одновременно перед казначеями были поставлены задачи по приему от населения не только золотой монеты, но и золотых изделий, а также пожертвований золотых изделий от граждан на нужды войны.</w:t>
      </w:r>
    </w:p>
    <w:p w:rsidR="00FF1418" w:rsidRPr="00802755" w:rsidRDefault="00FF1418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Для успешного выполнения функций казначейства в этих условиях Министерством финансов была разработана и утверждена 7 мая 1915 года “Инструкция казначействам” состоявшая из 981 статей и вобравшая в себя всю полноту и детализацию действий и операций казначейств. Она давала широкие полномочия казначействам по управлению приходными суммами, производством государственных расходов и сопутствующих им кассовых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действий, хранению ценностей, счетоводству и отчетности по государственным доходами расходам, специальным средствам и депозитам. Это по сути дела были наставления по процедурам приема государственных доходов, производству государственных расходов, кассовых действий, счетоводства и отчетности.</w:t>
      </w:r>
    </w:p>
    <w:p w:rsidR="00C906E5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После Октябрьской революции 1917 года большевики отвергли весь более чем столетний опыт работы Министерства финансов России.</w:t>
      </w:r>
      <w:r w:rsidR="004F7C42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В октябре 1917 года был создан Наркомат финансов республики.</w:t>
      </w:r>
      <w:r w:rsidR="00FF1418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C906E5" w:rsidRPr="00802755">
        <w:rPr>
          <w:rFonts w:ascii="Times New Roman" w:hAnsi="Times New Roman" w:cs="Times New Roman"/>
          <w:sz w:val="32"/>
          <w:szCs w:val="32"/>
        </w:rPr>
        <w:t>В 1920 году казначейства как исполнительные органы финансового управления окончательно прекратили свое существование как в центре, так и на местах. В советское время в составе Наркомата (а позднее — Министерства) финансов СССР действовали Контрольно-ревизионное управление, Бюджетное управление и ряд других подразделений, частично исполнявших функции упраздненного казначейства. Кассовые и отчасти — контрольные полномочия казначейства выполнял Госбанк СССР.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Вопрос о воссоздании казначейской системы как инструмента управления государственными ресурсами в России возник спустя более 70 лет после упразднения казначейств. Потребность кардинальных изменений в стране в условиях перехода от административно-командной экономики к рыночному механизму особенно остро ощущалась в государственном секторе управления.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После ликвидации Госбанка СССР, зак</w:t>
      </w:r>
      <w:r w:rsidR="009D69F8">
        <w:rPr>
          <w:rFonts w:ascii="Times New Roman" w:hAnsi="Times New Roman" w:cs="Times New Roman"/>
          <w:sz w:val="32"/>
          <w:szCs w:val="32"/>
        </w:rPr>
        <w:t>оном РСФСР от 10 октября 1991 года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№ 1734-1 «Об основах бюджетного устройства и бюджетного процесса в РСФСР» была установлена банковская система кассового исполнения бюджета. Центральный банк России и его учреждения на местах, а в случае их отсутствия – другой банк по его поручению, вели бюджетные счета и являлись кассирами соответствующих органов исполнительной власти.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Аналогичная норма была закреплена и законом Российской Федерации от 15 апреля 1993 г</w:t>
      </w:r>
      <w:r w:rsidR="009D69F8">
        <w:rPr>
          <w:rFonts w:ascii="Times New Roman" w:hAnsi="Times New Roman" w:cs="Times New Roman"/>
          <w:sz w:val="32"/>
          <w:szCs w:val="32"/>
        </w:rPr>
        <w:t>ода</w:t>
      </w:r>
      <w:r w:rsidRPr="00802755">
        <w:rPr>
          <w:rFonts w:ascii="Times New Roman" w:hAnsi="Times New Roman" w:cs="Times New Roman"/>
          <w:sz w:val="32"/>
          <w:szCs w:val="32"/>
        </w:rPr>
        <w:t xml:space="preserve"> № 4807-1 «Об основах бюджетных прав и прав по формированию и использованию внебюджетных фондов представительных и исполнительных органов государственной власти республик в составе Российской Федерации, автономной области, автономных округов, краев, областей, городов Москвы и Санкт-Петербурга, органов местного самоуправления».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Однако, банковская система кассового исполнения бюджета не позволяла оптимально управлять государственными средствами: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бюджетные деньги оседали на счетах бюджетных учреждений, открытых в коммерческих банках, что, с одной стороны, «распыляло» государственные ресурсы, а с другой – делало бесконтрольными финансовые операции. Отсутствие механизмов контроля расходования бюджетных средств, в свою очередь, дестабилизировало проводимую в стране бюджетную политику и практически сделало невозможным активное участие Правительства в ее реализации.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К середине 1992 года Российская Федерация пришла к состоянию, когда исполнение федерального бюджета практически вышло из-под контроля Правительства Российской Федерации. Задержки в зачислении налогов и сборов на счета Министерства финансов Российской Федерации, а также в предоставлении отчетности о них стали нормой в работе коммерческих банков. Центральный банк практически потерял контроль над счетами бюджетных учреждений, которые в погоне за прибылью стали переводить свои счета в коммерческие банки.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История государственных финансов России и международный опыт показывали, что в сложившейся ситуации имеется безальтернативное решение – создание казначейской системы исполнения бюджета, призванной решать вопросы исполнения казны государства.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Негативизм по поводу перехода на казначейскую систему присутствовал и со стороны бюджетных учреждений: коренным образом менялись принципы организации исполнения бюджета, ограничивались возможности распоряжаться по своему усмотрению финансовыми ресурсами. С другой стороны, казначейству в период становления приходилось на ходу создавать методологические основы кассового обслуживания исполнения бюджета и автоматизировать процесс ведения лицевых счетов, который в банковских учреждениях был отлажен. 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8 декабря 1992 года за номером 1556 вышел Указ През</w:t>
      </w:r>
      <w:r w:rsidR="00116F51">
        <w:rPr>
          <w:rFonts w:ascii="Times New Roman" w:hAnsi="Times New Roman" w:cs="Times New Roman"/>
          <w:sz w:val="32"/>
          <w:szCs w:val="32"/>
        </w:rPr>
        <w:t>идента Российской Федерации «О Ф</w:t>
      </w:r>
      <w:r w:rsidRPr="00802755">
        <w:rPr>
          <w:rFonts w:ascii="Times New Roman" w:hAnsi="Times New Roman" w:cs="Times New Roman"/>
          <w:sz w:val="32"/>
          <w:szCs w:val="32"/>
        </w:rPr>
        <w:t>едеральном казначействе», ставший отправной точкой для образования казначейства в России.</w:t>
      </w:r>
      <w:r w:rsidR="004F7C42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Казначейство создавалось для проведения государственной бюджетной политики, эффективного управления доходами и расходами в процессе исполнения федерального бюджета, повышения оперативности в финансировании государственных программ, усилением контроля за поступлением, целевым использованием государственных средств.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lastRenderedPageBreak/>
        <w:t>Образование казначейства предусматривало создание единой централизованной системы органов, действующей по принципу единства кассы, и состоящей из Главного управления Федерального казначейства Министерства финансов Российской Федерации – в центре, Управлений в областях, краях, республиках, округах и городах Москве и Санкт-Петербурге – на региональном уровне и отделений по городам и районам – на местном уровне.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1997 году Правительство Российской Федерации постановлением № 1082 определило конкретные мероприятия по завершению перехода на казначейскую систему исполнения федерального бюджета.</w:t>
      </w:r>
    </w:p>
    <w:p w:rsidR="009A19C4" w:rsidRPr="00802755" w:rsidRDefault="00892490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Президент Российской Федерации в Послании Федеральному</w:t>
      </w:r>
      <w:r w:rsidR="00802755">
        <w:rPr>
          <w:rFonts w:ascii="Times New Roman" w:hAnsi="Times New Roman" w:cs="Times New Roman"/>
          <w:sz w:val="32"/>
          <w:szCs w:val="32"/>
        </w:rPr>
        <w:t xml:space="preserve"> Собранию потребовал у</w:t>
      </w:r>
      <w:r w:rsidR="00802755" w:rsidRPr="00802755">
        <w:rPr>
          <w:rFonts w:ascii="Times New Roman" w:hAnsi="Times New Roman" w:cs="Times New Roman"/>
          <w:sz w:val="32"/>
          <w:szCs w:val="32"/>
        </w:rPr>
        <w:t>скорить процесс создания казначейств</w:t>
      </w:r>
      <w:r w:rsidRPr="00802755">
        <w:rPr>
          <w:rFonts w:ascii="Times New Roman" w:hAnsi="Times New Roman" w:cs="Times New Roman"/>
          <w:sz w:val="32"/>
          <w:szCs w:val="32"/>
        </w:rPr>
        <w:t>: осуществить в 1998 году полный переход на казначейскую систему исполнения федерального бюджета.</w:t>
      </w:r>
    </w:p>
    <w:p w:rsidR="004F7C42" w:rsidRPr="00802755" w:rsidRDefault="004F7C42" w:rsidP="004F7C42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 течение 2000-2002 годов было завершено создание </w:t>
      </w:r>
      <w:r w:rsidR="00116F51">
        <w:rPr>
          <w:rFonts w:ascii="Times New Roman" w:hAnsi="Times New Roman" w:cs="Times New Roman"/>
          <w:sz w:val="32"/>
          <w:szCs w:val="32"/>
        </w:rPr>
        <w:t>вертикальной структуры органов Ф</w:t>
      </w:r>
      <w:r w:rsidRPr="00802755">
        <w:rPr>
          <w:rFonts w:ascii="Times New Roman" w:hAnsi="Times New Roman" w:cs="Times New Roman"/>
          <w:sz w:val="32"/>
          <w:szCs w:val="32"/>
        </w:rPr>
        <w:t>едерального казначейств</w:t>
      </w:r>
      <w:r w:rsidR="00102DAE">
        <w:rPr>
          <w:rFonts w:ascii="Times New Roman" w:hAnsi="Times New Roman" w:cs="Times New Roman"/>
          <w:sz w:val="32"/>
          <w:szCs w:val="32"/>
        </w:rPr>
        <w:t>а, включающей 89 управлений Ф</w:t>
      </w:r>
      <w:r w:rsidRPr="00802755">
        <w:rPr>
          <w:rFonts w:ascii="Times New Roman" w:hAnsi="Times New Roman" w:cs="Times New Roman"/>
          <w:sz w:val="32"/>
          <w:szCs w:val="32"/>
        </w:rPr>
        <w:t>едерального</w:t>
      </w:r>
      <w:r w:rsidR="00102DAE">
        <w:rPr>
          <w:rFonts w:ascii="Times New Roman" w:hAnsi="Times New Roman" w:cs="Times New Roman"/>
          <w:sz w:val="32"/>
          <w:szCs w:val="32"/>
        </w:rPr>
        <w:t xml:space="preserve"> казначейства и 2254 отделения Ф</w:t>
      </w:r>
      <w:r w:rsidRPr="00802755">
        <w:rPr>
          <w:rFonts w:ascii="Times New Roman" w:hAnsi="Times New Roman" w:cs="Times New Roman"/>
          <w:sz w:val="32"/>
          <w:szCs w:val="32"/>
        </w:rPr>
        <w:t>едерального казначейства. В 2002 году практически был завершен процесс перевода всех федеральных учреждений, за исключением отдельных учреждений Министерства обороны Российской Федерации</w:t>
      </w:r>
      <w:r w:rsidR="00116F51">
        <w:rPr>
          <w:rFonts w:ascii="Times New Roman" w:hAnsi="Times New Roman" w:cs="Times New Roman"/>
          <w:sz w:val="32"/>
          <w:szCs w:val="32"/>
        </w:rPr>
        <w:t>, на обслуживание через органы Ф</w:t>
      </w:r>
      <w:r w:rsidRPr="00802755">
        <w:rPr>
          <w:rFonts w:ascii="Times New Roman" w:hAnsi="Times New Roman" w:cs="Times New Roman"/>
          <w:sz w:val="32"/>
          <w:szCs w:val="32"/>
        </w:rPr>
        <w:t>едерального казначейства. Операции по внебюджетным средствам федеральных учреждений также б</w:t>
      </w:r>
      <w:r w:rsidR="00116F51">
        <w:rPr>
          <w:rFonts w:ascii="Times New Roman" w:hAnsi="Times New Roman" w:cs="Times New Roman"/>
          <w:sz w:val="32"/>
          <w:szCs w:val="32"/>
        </w:rPr>
        <w:t>ыли взяты под контроль органов Ф</w:t>
      </w:r>
      <w:r w:rsidRPr="00802755">
        <w:rPr>
          <w:rFonts w:ascii="Times New Roman" w:hAnsi="Times New Roman" w:cs="Times New Roman"/>
          <w:sz w:val="32"/>
          <w:szCs w:val="32"/>
        </w:rPr>
        <w:t xml:space="preserve">едерального казначейства. </w:t>
      </w:r>
    </w:p>
    <w:p w:rsidR="009A19C4" w:rsidRPr="00802755" w:rsidRDefault="00180B86" w:rsidP="00A200EA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Новым этапом в развитии системы органов </w:t>
      </w:r>
      <w:r w:rsidR="00A200EA" w:rsidRPr="00802755">
        <w:rPr>
          <w:rFonts w:ascii="Times New Roman" w:hAnsi="Times New Roman" w:cs="Times New Roman"/>
          <w:sz w:val="32"/>
          <w:szCs w:val="32"/>
        </w:rPr>
        <w:t>Ф</w:t>
      </w:r>
      <w:r w:rsidRPr="00802755">
        <w:rPr>
          <w:rFonts w:ascii="Times New Roman" w:hAnsi="Times New Roman" w:cs="Times New Roman"/>
          <w:sz w:val="32"/>
          <w:szCs w:val="32"/>
        </w:rPr>
        <w:t xml:space="preserve">едерального казначейства стало проведение административной реформы в соответствии с Указом Президента Российской Федерации от 9 марта 2004 года № 314 «О системе и структуре федеральных органов исполнительной власти». В результате проведения данной реформы с 1 января 2005 года Федеральное казначейство было выделено из состава Министерства финансов Российской Федерации и преобразовано в федеральную службу с подчинением Министерству финансов Российской Федерации. В соответствии с данными преобразованиями правоприменительные функции по обеспечению исполнения федерального бюджета перешли от Министерства финансов Российской Федерации к Федеральному казначейству, а также функция составления отчета об исполнении федерального бюджета и об исполнении консолидированного бюджета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 xml:space="preserve">Российской Федерации. Постановлением Правительства Российской Федерации от 01 декабря 2004 года № 703 «О Федеральном казначействе» было утверждено Положение о Федеральном казначействе. </w:t>
      </w:r>
      <w:r w:rsidR="00A200EA" w:rsidRPr="00802755">
        <w:rPr>
          <w:rFonts w:ascii="Times New Roman" w:hAnsi="Times New Roman" w:cs="Times New Roman"/>
          <w:sz w:val="32"/>
          <w:szCs w:val="32"/>
        </w:rPr>
        <w:t>П</w:t>
      </w:r>
      <w:r w:rsidRPr="00802755">
        <w:rPr>
          <w:rFonts w:ascii="Times New Roman" w:hAnsi="Times New Roman" w:cs="Times New Roman"/>
          <w:sz w:val="32"/>
          <w:szCs w:val="32"/>
        </w:rPr>
        <w:t xml:space="preserve">еред органами Федерального казначейства </w:t>
      </w:r>
      <w:r w:rsidR="00A200EA" w:rsidRPr="00802755">
        <w:rPr>
          <w:rFonts w:ascii="Times New Roman" w:hAnsi="Times New Roman" w:cs="Times New Roman"/>
          <w:sz w:val="32"/>
          <w:szCs w:val="32"/>
        </w:rPr>
        <w:t>были поставлены</w:t>
      </w:r>
      <w:r w:rsidRPr="00802755">
        <w:rPr>
          <w:rFonts w:ascii="Times New Roman" w:hAnsi="Times New Roman" w:cs="Times New Roman"/>
          <w:sz w:val="32"/>
          <w:szCs w:val="32"/>
        </w:rPr>
        <w:t xml:space="preserve"> следующие основные задачи: проведение кассовых операций, осуществляемых в ходе исполнения федерального бюджета; осуществление предварительного и текущего контроля за соблюдением бюджетного законодательства участниками бюджетного процесса; распределение (по законодательно установленным нормативам) доходов, поступивших в бюджетную систему, между бюджетами разных уровней; осуществление кассового обслуживания исполнения бюджетов субъектов Российской Федерации и местных бюджетов; своевременное и качественное составление отчетности об исполнении федерального бюджета.</w:t>
      </w:r>
    </w:p>
    <w:p w:rsidR="00395AAD" w:rsidRPr="00802755" w:rsidRDefault="00CC5D16" w:rsidP="00CC5D16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 2010 году </w:t>
      </w:r>
      <w:r w:rsidR="00802755">
        <w:rPr>
          <w:rFonts w:ascii="Times New Roman" w:hAnsi="Times New Roman" w:cs="Times New Roman"/>
          <w:sz w:val="32"/>
          <w:szCs w:val="32"/>
        </w:rPr>
        <w:t xml:space="preserve">Федеральное казначейство определено как оператор </w:t>
      </w:r>
      <w:r w:rsidR="00802755" w:rsidRPr="00802755">
        <w:rPr>
          <w:rFonts w:ascii="Times New Roman" w:hAnsi="Times New Roman" w:cs="Times New Roman"/>
          <w:sz w:val="32"/>
          <w:szCs w:val="32"/>
        </w:rPr>
        <w:t>создан</w:t>
      </w:r>
      <w:r w:rsidR="00802755">
        <w:rPr>
          <w:rFonts w:ascii="Times New Roman" w:hAnsi="Times New Roman" w:cs="Times New Roman"/>
          <w:sz w:val="32"/>
          <w:szCs w:val="32"/>
        </w:rPr>
        <w:t>ной</w:t>
      </w:r>
      <w:r w:rsidRPr="00802755">
        <w:rPr>
          <w:rFonts w:ascii="Times New Roman" w:hAnsi="Times New Roman" w:cs="Times New Roman"/>
          <w:sz w:val="32"/>
          <w:szCs w:val="32"/>
        </w:rPr>
        <w:t xml:space="preserve"> государственн</w:t>
      </w:r>
      <w:r w:rsidR="00802755">
        <w:rPr>
          <w:rFonts w:ascii="Times New Roman" w:hAnsi="Times New Roman" w:cs="Times New Roman"/>
          <w:sz w:val="32"/>
          <w:szCs w:val="32"/>
        </w:rPr>
        <w:t>ой</w:t>
      </w:r>
      <w:r w:rsidRPr="00802755">
        <w:rPr>
          <w:rFonts w:ascii="Times New Roman" w:hAnsi="Times New Roman" w:cs="Times New Roman"/>
          <w:sz w:val="32"/>
          <w:szCs w:val="32"/>
        </w:rPr>
        <w:t xml:space="preserve"> автоматизированн</w:t>
      </w:r>
      <w:r w:rsidR="00802755">
        <w:rPr>
          <w:rFonts w:ascii="Times New Roman" w:hAnsi="Times New Roman" w:cs="Times New Roman"/>
          <w:sz w:val="32"/>
          <w:szCs w:val="32"/>
        </w:rPr>
        <w:t>ой</w:t>
      </w:r>
      <w:r w:rsidRPr="00802755">
        <w:rPr>
          <w:rFonts w:ascii="Times New Roman" w:hAnsi="Times New Roman" w:cs="Times New Roman"/>
          <w:sz w:val="32"/>
          <w:szCs w:val="32"/>
        </w:rPr>
        <w:t xml:space="preserve"> информационн</w:t>
      </w:r>
      <w:r w:rsidR="00802755">
        <w:rPr>
          <w:rFonts w:ascii="Times New Roman" w:hAnsi="Times New Roman" w:cs="Times New Roman"/>
          <w:sz w:val="32"/>
          <w:szCs w:val="32"/>
        </w:rPr>
        <w:t>ой системы «Управление»</w:t>
      </w:r>
      <w:r w:rsidRPr="00802755">
        <w:rPr>
          <w:rFonts w:ascii="Times New Roman" w:hAnsi="Times New Roman" w:cs="Times New Roman"/>
          <w:sz w:val="32"/>
          <w:szCs w:val="32"/>
        </w:rPr>
        <w:t xml:space="preserve">, </w:t>
      </w:r>
      <w:r w:rsidR="009C44BD">
        <w:rPr>
          <w:rFonts w:ascii="Times New Roman" w:hAnsi="Times New Roman" w:cs="Times New Roman"/>
          <w:sz w:val="32"/>
          <w:szCs w:val="32"/>
        </w:rPr>
        <w:t>представляющий</w:t>
      </w:r>
      <w:r w:rsidRPr="00802755">
        <w:rPr>
          <w:rFonts w:ascii="Times New Roman" w:hAnsi="Times New Roman" w:cs="Times New Roman"/>
          <w:sz w:val="32"/>
          <w:szCs w:val="32"/>
        </w:rPr>
        <w:t xml:space="preserve"> собой единую распределенную государственную информационную систему, обеспечивающую формирование и обработку данных, содержащихся в государственных и муниципальных информационных ресурсах, данных официальной государственной статистики, сведений, необходимых для обеспечения поддержки принятия управленческих решений в сфере государственного управления, в том числе для информационного обеспечения стратегического планирования, а также предоставление и анализ информации на основании указанных данных.</w:t>
      </w:r>
    </w:p>
    <w:p w:rsidR="005F57ED" w:rsidRPr="00802755" w:rsidRDefault="003514DB" w:rsidP="005F57ED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5F57ED" w:rsidRPr="00802755">
        <w:rPr>
          <w:rFonts w:ascii="Times New Roman" w:hAnsi="Times New Roman" w:cs="Times New Roman"/>
          <w:sz w:val="32"/>
          <w:szCs w:val="32"/>
        </w:rPr>
        <w:t xml:space="preserve"> 2014 года создан и находится в ведении Федерального казначейства единый портал бюджетной системы Российской Федерации, обеспечи</w:t>
      </w:r>
      <w:r w:rsidR="009C44BD">
        <w:rPr>
          <w:rFonts w:ascii="Times New Roman" w:hAnsi="Times New Roman" w:cs="Times New Roman"/>
          <w:sz w:val="32"/>
          <w:szCs w:val="32"/>
        </w:rPr>
        <w:t>вающий</w:t>
      </w:r>
      <w:r w:rsidR="005F57ED" w:rsidRPr="00802755">
        <w:rPr>
          <w:rFonts w:ascii="Times New Roman" w:hAnsi="Times New Roman" w:cs="Times New Roman"/>
          <w:sz w:val="32"/>
          <w:szCs w:val="32"/>
        </w:rPr>
        <w:t xml:space="preserve"> доступ к информации о бюджетах бюджетной системы Российской Федерации, об организации бюджетного процесса на всей территории Российской Федерации, а также к информации об осуществлении всеми публично-правовыми образованиями бюджетных полномочий</w:t>
      </w:r>
    </w:p>
    <w:p w:rsidR="005F57ED" w:rsidRPr="00802755" w:rsidRDefault="005F57ED" w:rsidP="005F57ED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2015 году введена в эксплуатацию государственная интегрированная информационная система упра</w:t>
      </w:r>
      <w:r w:rsidR="003514DB">
        <w:rPr>
          <w:rFonts w:ascii="Times New Roman" w:hAnsi="Times New Roman" w:cs="Times New Roman"/>
          <w:sz w:val="32"/>
          <w:szCs w:val="32"/>
        </w:rPr>
        <w:t>вления общественными финансами «</w:t>
      </w:r>
      <w:r w:rsidRPr="00802755">
        <w:rPr>
          <w:rFonts w:ascii="Times New Roman" w:hAnsi="Times New Roman" w:cs="Times New Roman"/>
          <w:sz w:val="32"/>
          <w:szCs w:val="32"/>
        </w:rPr>
        <w:t>Элект</w:t>
      </w:r>
      <w:r w:rsidR="003514DB">
        <w:rPr>
          <w:rFonts w:ascii="Times New Roman" w:hAnsi="Times New Roman" w:cs="Times New Roman"/>
          <w:sz w:val="32"/>
          <w:szCs w:val="32"/>
        </w:rPr>
        <w:t>ронный бюджет»</w:t>
      </w:r>
      <w:r w:rsidRPr="00802755">
        <w:rPr>
          <w:rFonts w:ascii="Times New Roman" w:hAnsi="Times New Roman" w:cs="Times New Roman"/>
          <w:sz w:val="32"/>
          <w:szCs w:val="32"/>
        </w:rPr>
        <w:t xml:space="preserve">, </w:t>
      </w:r>
      <w:r w:rsidR="009C44BD" w:rsidRPr="00802755">
        <w:rPr>
          <w:rFonts w:ascii="Times New Roman" w:hAnsi="Times New Roman" w:cs="Times New Roman"/>
          <w:sz w:val="32"/>
          <w:szCs w:val="32"/>
        </w:rPr>
        <w:t>предназначенн</w:t>
      </w:r>
      <w:r w:rsidR="009C44BD">
        <w:rPr>
          <w:rFonts w:ascii="Times New Roman" w:hAnsi="Times New Roman" w:cs="Times New Roman"/>
          <w:sz w:val="32"/>
          <w:szCs w:val="32"/>
        </w:rPr>
        <w:t>ая</w:t>
      </w:r>
      <w:r w:rsidRPr="00802755">
        <w:rPr>
          <w:rFonts w:ascii="Times New Roman" w:hAnsi="Times New Roman" w:cs="Times New Roman"/>
          <w:sz w:val="32"/>
          <w:szCs w:val="32"/>
        </w:rPr>
        <w:t xml:space="preserve"> для обеспечения прозрачности, открытости и подотчетности деятельности государственных органов и органов управления государственными внебюджетными фондами, органов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местного самоуправления, государственных и муниципальных учреждений, а также для повышения качества их финансового менеджмента за счет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(общественными) финансами.</w:t>
      </w:r>
    </w:p>
    <w:p w:rsidR="001B0A83" w:rsidRPr="00802755" w:rsidRDefault="001B0A83" w:rsidP="001B0A8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С 1 января 2016 года введена в эксплуатацию Единая информационная система в сфере закупок (ЕИС), </w:t>
      </w:r>
      <w:r w:rsidR="009C44BD">
        <w:rPr>
          <w:rFonts w:ascii="Times New Roman" w:hAnsi="Times New Roman" w:cs="Times New Roman"/>
          <w:sz w:val="32"/>
          <w:szCs w:val="32"/>
        </w:rPr>
        <w:t>в</w:t>
      </w:r>
      <w:r w:rsidRPr="00802755">
        <w:rPr>
          <w:rFonts w:ascii="Times New Roman" w:hAnsi="Times New Roman" w:cs="Times New Roman"/>
          <w:sz w:val="32"/>
          <w:szCs w:val="32"/>
        </w:rPr>
        <w:t>ключа</w:t>
      </w:r>
      <w:r w:rsidR="009C44BD">
        <w:rPr>
          <w:rFonts w:ascii="Times New Roman" w:hAnsi="Times New Roman" w:cs="Times New Roman"/>
          <w:sz w:val="32"/>
          <w:szCs w:val="32"/>
        </w:rPr>
        <w:t xml:space="preserve">ющаяся </w:t>
      </w:r>
      <w:r w:rsidRPr="00802755">
        <w:rPr>
          <w:rFonts w:ascii="Times New Roman" w:hAnsi="Times New Roman" w:cs="Times New Roman"/>
          <w:sz w:val="32"/>
          <w:szCs w:val="32"/>
        </w:rPr>
        <w:t>объем информации о закупках, включающий информацию обо всех этапах закупок, начиная с размещения в ЕИС планов закупок и планов-графиков, информацию об их реализации, заключенных контрактах, их исполнении, результаты мониторинга и контроля и др.</w:t>
      </w:r>
    </w:p>
    <w:p w:rsidR="002E1F21" w:rsidRPr="00802755" w:rsidRDefault="00A200EA" w:rsidP="00A200EA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</w:t>
      </w:r>
      <w:r w:rsidR="002E1F21" w:rsidRPr="00802755">
        <w:rPr>
          <w:rFonts w:ascii="Times New Roman" w:hAnsi="Times New Roman" w:cs="Times New Roman"/>
          <w:sz w:val="32"/>
          <w:szCs w:val="32"/>
        </w:rPr>
        <w:t xml:space="preserve"> 2016 году был успешно осуществлен процесс передачи </w:t>
      </w:r>
      <w:r w:rsidR="003514DB">
        <w:rPr>
          <w:rFonts w:ascii="Times New Roman" w:hAnsi="Times New Roman" w:cs="Times New Roman"/>
          <w:sz w:val="32"/>
          <w:szCs w:val="32"/>
        </w:rPr>
        <w:t>к</w:t>
      </w:r>
      <w:r w:rsidR="002E1F21" w:rsidRPr="00802755">
        <w:rPr>
          <w:rFonts w:ascii="Times New Roman" w:hAnsi="Times New Roman" w:cs="Times New Roman"/>
          <w:sz w:val="32"/>
          <w:szCs w:val="32"/>
        </w:rPr>
        <w:t>азначейству функций упраздненной Федеральной службы финансово-бюджетного надзора. Результатом этого явилось наделение Федерального казначейства всеми полномочиями по контролю в финансово-бюджетной сфере.</w:t>
      </w:r>
    </w:p>
    <w:p w:rsidR="005F57ED" w:rsidRPr="00802755" w:rsidRDefault="005F57ED" w:rsidP="005F57ED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Федеральным казначейством обеспечена возможность ведения с 1 января 2019 года централизованного бюджетного бухгалтерского) учета, формирования бюджетной (бухгалтерской) отчетности, начисления и выплаты заработной платы отдельными федеральными органами исполнительной власти и их территориальными подразделениями</w:t>
      </w:r>
    </w:p>
    <w:p w:rsidR="005F57ED" w:rsidRPr="00802755" w:rsidRDefault="005F57ED" w:rsidP="005F57ED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2019 году</w:t>
      </w:r>
      <w:r w:rsidR="001B0A83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Феде</w:t>
      </w:r>
      <w:r w:rsidR="003514DB">
        <w:rPr>
          <w:rFonts w:ascii="Times New Roman" w:hAnsi="Times New Roman" w:cs="Times New Roman"/>
          <w:sz w:val="32"/>
          <w:szCs w:val="32"/>
        </w:rPr>
        <w:t>ральным казначейством обеспечен</w:t>
      </w:r>
      <w:r w:rsidRPr="00802755">
        <w:rPr>
          <w:rFonts w:ascii="Times New Roman" w:hAnsi="Times New Roman" w:cs="Times New Roman"/>
          <w:sz w:val="32"/>
          <w:szCs w:val="32"/>
        </w:rPr>
        <w:t xml:space="preserve"> запуск и развитие государственной информационной системы «Независимый регистратор», созданной в целях мониторинга и фиксации действий, бездействия участников контрактной системы в сфере закупок.</w:t>
      </w:r>
    </w:p>
    <w:p w:rsidR="004B5041" w:rsidRPr="00802755" w:rsidRDefault="004B5041" w:rsidP="005F57ED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В 2021 году обеспечен полномасштабн</w:t>
      </w:r>
      <w:r w:rsidR="003514DB">
        <w:rPr>
          <w:rFonts w:ascii="Times New Roman" w:hAnsi="Times New Roman" w:cs="Times New Roman"/>
          <w:sz w:val="32"/>
          <w:szCs w:val="32"/>
        </w:rPr>
        <w:t>ый</w:t>
      </w:r>
      <w:r w:rsidRPr="00802755">
        <w:rPr>
          <w:rFonts w:ascii="Times New Roman" w:hAnsi="Times New Roman" w:cs="Times New Roman"/>
          <w:sz w:val="32"/>
          <w:szCs w:val="32"/>
        </w:rPr>
        <w:t xml:space="preserve"> переход на казначейское обслуживание исполнения бюджетов бюджетной системы Российской Федерации с использованием механизма единого казначейского счета.</w:t>
      </w:r>
      <w:r w:rsidRPr="00802755">
        <w:t xml:space="preserve">  </w:t>
      </w:r>
      <w:r w:rsidRPr="00802755">
        <w:rPr>
          <w:rFonts w:ascii="Times New Roman" w:hAnsi="Times New Roman" w:cs="Times New Roman"/>
          <w:sz w:val="32"/>
          <w:szCs w:val="32"/>
        </w:rPr>
        <w:t xml:space="preserve">Единый казначейский счет успешно функционирует: обеспечено открытие и функционирование всех счетов, входящих в состав единого казначейского счета. Такая технология позволила внедрить новые механизмы по управлению ликвидностью в части привлечения и размещения средств, по зачислению доходов от управления остатками средств на счета бюджетов субъектов. </w:t>
      </w:r>
    </w:p>
    <w:p w:rsidR="00C02FAC" w:rsidRPr="00802755" w:rsidRDefault="00C02FAC" w:rsidP="003514DB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Также в 2021 году создан сервис платежей, позволяющий принимать кредитными организациями платежи с указанием единственного реквизита – уникального идентификатора начисления. Таким образом обеспечена </w:t>
      </w:r>
      <w:r w:rsidRPr="00802755">
        <w:rPr>
          <w:rFonts w:ascii="Times New Roman" w:hAnsi="Times New Roman" w:cs="Times New Roman"/>
          <w:sz w:val="32"/>
          <w:szCs w:val="32"/>
        </w:rPr>
        <w:lastRenderedPageBreak/>
        <w:t>возможность сокращения</w:t>
      </w:r>
      <w:r w:rsidR="003514DB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заполняемых плательщиками реквизитов распоряжений о переводе</w:t>
      </w:r>
      <w:r w:rsidR="003514DB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де</w:t>
      </w:r>
      <w:r w:rsidR="00CC5D16" w:rsidRPr="00802755">
        <w:rPr>
          <w:rFonts w:ascii="Times New Roman" w:hAnsi="Times New Roman" w:cs="Times New Roman"/>
          <w:sz w:val="32"/>
          <w:szCs w:val="32"/>
        </w:rPr>
        <w:t>нежных средств вплоть до одного.</w:t>
      </w:r>
    </w:p>
    <w:p w:rsidR="001B0A83" w:rsidRPr="00802755" w:rsidRDefault="001B0A83" w:rsidP="003514DB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ab/>
        <w:t>В 2022 году Федеральное казначейство отмечает 30-лет</w:t>
      </w:r>
      <w:r w:rsidR="00FC36D5" w:rsidRPr="00802755">
        <w:rPr>
          <w:rFonts w:ascii="Times New Roman" w:hAnsi="Times New Roman" w:cs="Times New Roman"/>
          <w:sz w:val="32"/>
          <w:szCs w:val="32"/>
        </w:rPr>
        <w:t>ний юбилей со дня образования. На протяжении этого времени Казначейство продолжает с</w:t>
      </w:r>
      <w:r w:rsidRPr="00802755">
        <w:rPr>
          <w:rFonts w:ascii="Times New Roman" w:hAnsi="Times New Roman" w:cs="Times New Roman"/>
          <w:sz w:val="32"/>
          <w:szCs w:val="32"/>
        </w:rPr>
        <w:t>лужить государству</w:t>
      </w:r>
      <w:r w:rsidR="00FC36D5" w:rsidRPr="00802755">
        <w:rPr>
          <w:rFonts w:ascii="Times New Roman" w:hAnsi="Times New Roman" w:cs="Times New Roman"/>
          <w:sz w:val="32"/>
          <w:szCs w:val="32"/>
        </w:rPr>
        <w:t>, способствуя укрепле</w:t>
      </w:r>
      <w:r w:rsidRPr="00802755">
        <w:rPr>
          <w:rFonts w:ascii="Times New Roman" w:hAnsi="Times New Roman" w:cs="Times New Roman"/>
          <w:sz w:val="32"/>
          <w:szCs w:val="32"/>
        </w:rPr>
        <w:t>нию устойчивости, надежности и прозрачности финансовой</w:t>
      </w:r>
      <w:r w:rsidR="003514DB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>системы Российской Фе</w:t>
      </w:r>
      <w:r w:rsidR="00FC36D5" w:rsidRPr="00802755">
        <w:rPr>
          <w:rFonts w:ascii="Times New Roman" w:hAnsi="Times New Roman" w:cs="Times New Roman"/>
          <w:sz w:val="32"/>
          <w:szCs w:val="32"/>
        </w:rPr>
        <w:t>дерации, а также обеспечива</w:t>
      </w:r>
      <w:r w:rsidR="003514DB">
        <w:rPr>
          <w:rFonts w:ascii="Times New Roman" w:hAnsi="Times New Roman" w:cs="Times New Roman"/>
          <w:sz w:val="32"/>
          <w:szCs w:val="32"/>
        </w:rPr>
        <w:t>ть</w:t>
      </w:r>
      <w:r w:rsidR="00FC36D5" w:rsidRPr="00802755">
        <w:rPr>
          <w:rFonts w:ascii="Times New Roman" w:hAnsi="Times New Roman" w:cs="Times New Roman"/>
          <w:sz w:val="32"/>
          <w:szCs w:val="32"/>
        </w:rPr>
        <w:t xml:space="preserve"> со</w:t>
      </w:r>
      <w:r w:rsidRPr="00802755">
        <w:rPr>
          <w:rFonts w:ascii="Times New Roman" w:hAnsi="Times New Roman" w:cs="Times New Roman"/>
          <w:sz w:val="32"/>
          <w:szCs w:val="32"/>
        </w:rPr>
        <w:t>хранность финансовых с</w:t>
      </w:r>
      <w:r w:rsidR="00FC36D5" w:rsidRPr="00802755">
        <w:rPr>
          <w:rFonts w:ascii="Times New Roman" w:hAnsi="Times New Roman" w:cs="Times New Roman"/>
          <w:sz w:val="32"/>
          <w:szCs w:val="32"/>
        </w:rPr>
        <w:t>редств публично-правовых образо</w:t>
      </w:r>
      <w:r w:rsidRPr="00802755">
        <w:rPr>
          <w:rFonts w:ascii="Times New Roman" w:hAnsi="Times New Roman" w:cs="Times New Roman"/>
          <w:sz w:val="32"/>
          <w:szCs w:val="32"/>
        </w:rPr>
        <w:t>ваний.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Главный специалист-эксперт отдела внутреннего контроля и аудита Управления Федерального казначейства по Тюменской области </w:t>
      </w:r>
    </w:p>
    <w:p w:rsidR="001B0A83" w:rsidRPr="00802755" w:rsidRDefault="00FC36D5" w:rsidP="00FC36D5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А.П. Ботников</w:t>
      </w:r>
    </w:p>
    <w:p w:rsidR="00FC36D5" w:rsidRPr="00802755" w:rsidRDefault="00FC36D5" w:rsidP="005F57E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C36D5" w:rsidRPr="00802755" w:rsidRDefault="00FC36D5" w:rsidP="005F57ED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Литература.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Бюджетный процесс в Российской Федерации. Учебное пособие. – М.: Изд-во «Перспектива»: ИНФРА-М, 1998 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Блех И. Устройство финансового управления и контроля в России в историческом их развитии. – СПб., 1895. </w:t>
      </w:r>
    </w:p>
    <w:p w:rsidR="001B0A83" w:rsidRPr="00802755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Вычугжанин А.Л. История казначейской системы Тюменской области. – Тюмень: Слово, 2005. 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Иванова Н.Г., Маковник Т.Д. Казначейская система исполнения бюджетов. – СПб: Питер, 2001. </w:t>
      </w:r>
    </w:p>
    <w:p w:rsidR="001B0A83" w:rsidRPr="00802755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Ицкович Б.Ф. Становление финансовой системы России (XV – начало XIX века). – Екатеринбург, 2002. </w:t>
      </w:r>
    </w:p>
    <w:p w:rsidR="00FC36D5" w:rsidRPr="00802755" w:rsidRDefault="00FC36D5" w:rsidP="00FC36D5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>Олейник А.Н. Институциональная экономика. – М.: ИНФРА-М, 2000.</w:t>
      </w:r>
    </w:p>
    <w:p w:rsidR="001B0A83" w:rsidRPr="00802755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Артюхин Р.Е. Главная казна страны. </w:t>
      </w:r>
      <w:r w:rsidR="00FC36D5" w:rsidRPr="00802755">
        <w:rPr>
          <w:rFonts w:ascii="Times New Roman" w:hAnsi="Times New Roman" w:cs="Times New Roman"/>
          <w:sz w:val="32"/>
          <w:szCs w:val="32"/>
        </w:rPr>
        <w:t>//</w:t>
      </w:r>
      <w:r w:rsidRPr="00802755">
        <w:rPr>
          <w:rFonts w:ascii="Times New Roman" w:hAnsi="Times New Roman" w:cs="Times New Roman"/>
          <w:sz w:val="32"/>
          <w:szCs w:val="32"/>
        </w:rPr>
        <w:t xml:space="preserve">Российская газета </w:t>
      </w:r>
      <w:r w:rsidR="00FC36D5" w:rsidRPr="00802755">
        <w:rPr>
          <w:rFonts w:ascii="Times New Roman" w:hAnsi="Times New Roman" w:cs="Times New Roman"/>
          <w:sz w:val="32"/>
          <w:szCs w:val="32"/>
        </w:rPr>
        <w:t>–</w:t>
      </w:r>
      <w:r w:rsidRPr="00802755">
        <w:rPr>
          <w:rFonts w:ascii="Times New Roman" w:hAnsi="Times New Roman" w:cs="Times New Roman"/>
          <w:sz w:val="32"/>
          <w:szCs w:val="32"/>
        </w:rPr>
        <w:t xml:space="preserve"> 2004.</w:t>
      </w:r>
      <w:r w:rsidR="00FC36D5" w:rsidRPr="00802755">
        <w:rPr>
          <w:rFonts w:ascii="Times New Roman" w:hAnsi="Times New Roman" w:cs="Times New Roman"/>
          <w:sz w:val="32"/>
          <w:szCs w:val="32"/>
        </w:rPr>
        <w:t xml:space="preserve"> –</w:t>
      </w:r>
      <w:r w:rsidRPr="00802755">
        <w:rPr>
          <w:rFonts w:ascii="Times New Roman" w:hAnsi="Times New Roman" w:cs="Times New Roman"/>
          <w:sz w:val="32"/>
          <w:szCs w:val="32"/>
        </w:rPr>
        <w:t xml:space="preserve"> №</w:t>
      </w:r>
      <w:r w:rsidR="00FC36D5"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Pr="00802755">
        <w:rPr>
          <w:rFonts w:ascii="Times New Roman" w:hAnsi="Times New Roman" w:cs="Times New Roman"/>
          <w:sz w:val="32"/>
          <w:szCs w:val="32"/>
        </w:rPr>
        <w:t xml:space="preserve">272.  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Бережная Л.А. За эффективность в казначейской работе. // Финансы. – 2002. – №7. </w:t>
      </w:r>
    </w:p>
    <w:p w:rsidR="00FC36D5" w:rsidRPr="00802755" w:rsidRDefault="00FC36D5" w:rsidP="00FC36D5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Карпенко В. Это новое слово – казначейство. //Деньги и кредит. – 1998. – №1. </w:t>
      </w:r>
    </w:p>
    <w:p w:rsidR="001B0A83" w:rsidRPr="00802755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Лопина А.А. О взаимодействии участников бюджетного процесса. </w:t>
      </w:r>
      <w:r w:rsidR="00FC36D5" w:rsidRPr="00802755">
        <w:rPr>
          <w:rFonts w:ascii="Times New Roman" w:hAnsi="Times New Roman" w:cs="Times New Roman"/>
          <w:sz w:val="32"/>
          <w:szCs w:val="32"/>
        </w:rPr>
        <w:t>//</w:t>
      </w:r>
      <w:r w:rsidRPr="00802755">
        <w:rPr>
          <w:rFonts w:ascii="Times New Roman" w:hAnsi="Times New Roman" w:cs="Times New Roman"/>
          <w:sz w:val="32"/>
          <w:szCs w:val="32"/>
        </w:rPr>
        <w:t xml:space="preserve">Бюджет. </w:t>
      </w:r>
      <w:r w:rsidR="00FC36D5" w:rsidRPr="00802755">
        <w:rPr>
          <w:rFonts w:ascii="Times New Roman" w:hAnsi="Times New Roman" w:cs="Times New Roman"/>
          <w:sz w:val="32"/>
          <w:szCs w:val="32"/>
        </w:rPr>
        <w:t xml:space="preserve">– </w:t>
      </w:r>
      <w:r w:rsidRPr="00802755">
        <w:rPr>
          <w:rFonts w:ascii="Times New Roman" w:hAnsi="Times New Roman" w:cs="Times New Roman"/>
          <w:sz w:val="32"/>
          <w:szCs w:val="32"/>
        </w:rPr>
        <w:t>2004</w:t>
      </w:r>
      <w:r w:rsidR="00FC36D5" w:rsidRPr="00802755">
        <w:rPr>
          <w:rFonts w:ascii="Times New Roman" w:hAnsi="Times New Roman" w:cs="Times New Roman"/>
          <w:sz w:val="32"/>
          <w:szCs w:val="32"/>
        </w:rPr>
        <w:t>.</w:t>
      </w:r>
      <w:r w:rsidRPr="00802755">
        <w:rPr>
          <w:rFonts w:ascii="Times New Roman" w:hAnsi="Times New Roman" w:cs="Times New Roman"/>
          <w:sz w:val="32"/>
          <w:szCs w:val="32"/>
        </w:rPr>
        <w:t xml:space="preserve"> </w:t>
      </w:r>
      <w:r w:rsidR="00FC36D5" w:rsidRPr="00802755">
        <w:rPr>
          <w:rFonts w:ascii="Times New Roman" w:hAnsi="Times New Roman" w:cs="Times New Roman"/>
          <w:sz w:val="32"/>
          <w:szCs w:val="32"/>
        </w:rPr>
        <w:t xml:space="preserve">– </w:t>
      </w:r>
      <w:r w:rsidRPr="00802755">
        <w:rPr>
          <w:rFonts w:ascii="Times New Roman" w:hAnsi="Times New Roman" w:cs="Times New Roman"/>
          <w:sz w:val="32"/>
          <w:szCs w:val="32"/>
        </w:rPr>
        <w:t xml:space="preserve">№12. </w:t>
      </w:r>
    </w:p>
    <w:p w:rsidR="001B0A83" w:rsidRPr="001B0A83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  <w:r w:rsidRPr="00802755">
        <w:rPr>
          <w:rFonts w:ascii="Times New Roman" w:hAnsi="Times New Roman" w:cs="Times New Roman"/>
          <w:sz w:val="32"/>
          <w:szCs w:val="32"/>
        </w:rPr>
        <w:t xml:space="preserve">Начинкин Д.Б. Эволюция казначейской службы в России. // Финансы. – </w:t>
      </w:r>
      <w:r w:rsidR="00FC36D5" w:rsidRPr="00802755">
        <w:rPr>
          <w:rFonts w:ascii="Times New Roman" w:hAnsi="Times New Roman" w:cs="Times New Roman"/>
          <w:sz w:val="32"/>
          <w:szCs w:val="32"/>
        </w:rPr>
        <w:t>2004. – №</w:t>
      </w:r>
      <w:r w:rsidRPr="00802755">
        <w:rPr>
          <w:rFonts w:ascii="Times New Roman" w:hAnsi="Times New Roman" w:cs="Times New Roman"/>
          <w:sz w:val="32"/>
          <w:szCs w:val="32"/>
        </w:rPr>
        <w:t xml:space="preserve"> 5</w:t>
      </w:r>
    </w:p>
    <w:p w:rsidR="001B0A83" w:rsidRPr="001B0A83" w:rsidRDefault="001B0A83" w:rsidP="001B0A8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231CB" w:rsidRPr="00D12983" w:rsidRDefault="00F231CB" w:rsidP="00D1298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sectPr w:rsidR="00F231CB" w:rsidRPr="00D12983" w:rsidSect="00802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BED" w:rsidRDefault="006F7BED" w:rsidP="004F05EB">
      <w:pPr>
        <w:spacing w:line="240" w:lineRule="auto"/>
        <w:ind w:firstLine="480"/>
      </w:pPr>
      <w:r>
        <w:separator/>
      </w:r>
    </w:p>
  </w:endnote>
  <w:endnote w:type="continuationSeparator" w:id="0">
    <w:p w:rsidR="006F7BED" w:rsidRDefault="006F7BED" w:rsidP="004F05E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5EB" w:rsidRDefault="004F05EB">
    <w:pPr>
      <w:pStyle w:val="a6"/>
      <w:ind w:firstLine="48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5EB" w:rsidRDefault="004F05EB">
    <w:pPr>
      <w:pStyle w:val="a6"/>
      <w:ind w:firstLine="4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5EB" w:rsidRDefault="004F05EB">
    <w:pPr>
      <w:pStyle w:val="a6"/>
      <w:ind w:firstLin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BED" w:rsidRDefault="006F7BED" w:rsidP="004F05EB">
      <w:pPr>
        <w:spacing w:line="240" w:lineRule="auto"/>
        <w:ind w:firstLine="480"/>
      </w:pPr>
      <w:r>
        <w:separator/>
      </w:r>
    </w:p>
  </w:footnote>
  <w:footnote w:type="continuationSeparator" w:id="0">
    <w:p w:rsidR="006F7BED" w:rsidRDefault="006F7BED" w:rsidP="004F05EB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5EB" w:rsidRDefault="004F05EB">
    <w:pPr>
      <w:pStyle w:val="a4"/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418707"/>
      <w:docPartObj>
        <w:docPartGallery w:val="Page Numbers (Top of Page)"/>
        <w:docPartUnique/>
      </w:docPartObj>
    </w:sdtPr>
    <w:sdtEndPr/>
    <w:sdtContent>
      <w:p w:rsidR="004F05EB" w:rsidRDefault="004F05EB">
        <w:pPr>
          <w:pStyle w:val="a4"/>
          <w:ind w:firstLine="48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802" w:rsidRPr="00615802">
          <w:rPr>
            <w:noProof/>
            <w:lang w:val="ru-RU"/>
          </w:rPr>
          <w:t>1</w:t>
        </w:r>
        <w:r>
          <w:fldChar w:fldCharType="end"/>
        </w:r>
      </w:p>
    </w:sdtContent>
  </w:sdt>
  <w:p w:rsidR="004F05EB" w:rsidRDefault="004F05EB">
    <w:pPr>
      <w:pStyle w:val="a4"/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5EB" w:rsidRDefault="004F05EB">
    <w:pPr>
      <w:pStyle w:val="a4"/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859E6"/>
    <w:multiLevelType w:val="hybridMultilevel"/>
    <w:tmpl w:val="1646C9F4"/>
    <w:name w:val="List 1"/>
    <w:lvl w:ilvl="0" w:tplc="24BC9EA2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4DFAC8C6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A108638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B1EE6944">
      <w:numFmt w:val="decimal"/>
      <w:lvlText w:val=""/>
      <w:lvlJc w:val="left"/>
    </w:lvl>
    <w:lvl w:ilvl="4" w:tplc="BC36DA5C">
      <w:numFmt w:val="decimal"/>
      <w:lvlText w:val=""/>
      <w:lvlJc w:val="left"/>
    </w:lvl>
    <w:lvl w:ilvl="5" w:tplc="9C481B92">
      <w:numFmt w:val="decimal"/>
      <w:lvlText w:val=""/>
      <w:lvlJc w:val="left"/>
    </w:lvl>
    <w:lvl w:ilvl="6" w:tplc="16B69062">
      <w:numFmt w:val="decimal"/>
      <w:lvlText w:val=""/>
      <w:lvlJc w:val="left"/>
    </w:lvl>
    <w:lvl w:ilvl="7" w:tplc="809A05D4">
      <w:numFmt w:val="decimal"/>
      <w:lvlText w:val=""/>
      <w:lvlJc w:val="left"/>
    </w:lvl>
    <w:lvl w:ilvl="8" w:tplc="E1480F6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9C4"/>
    <w:rsid w:val="000C066D"/>
    <w:rsid w:val="00102DAE"/>
    <w:rsid w:val="00116F51"/>
    <w:rsid w:val="00132885"/>
    <w:rsid w:val="00180B86"/>
    <w:rsid w:val="001B0A83"/>
    <w:rsid w:val="001D44F3"/>
    <w:rsid w:val="00233E6B"/>
    <w:rsid w:val="00266472"/>
    <w:rsid w:val="002840ED"/>
    <w:rsid w:val="002E1F21"/>
    <w:rsid w:val="002F305D"/>
    <w:rsid w:val="003514DB"/>
    <w:rsid w:val="00357CA2"/>
    <w:rsid w:val="00395AAD"/>
    <w:rsid w:val="00411AE1"/>
    <w:rsid w:val="004B5041"/>
    <w:rsid w:val="004F05EB"/>
    <w:rsid w:val="004F7C42"/>
    <w:rsid w:val="005B6674"/>
    <w:rsid w:val="005F57ED"/>
    <w:rsid w:val="00615802"/>
    <w:rsid w:val="0062663E"/>
    <w:rsid w:val="006478DA"/>
    <w:rsid w:val="0069557A"/>
    <w:rsid w:val="006D2863"/>
    <w:rsid w:val="006F7BED"/>
    <w:rsid w:val="00715F0F"/>
    <w:rsid w:val="007A4C14"/>
    <w:rsid w:val="00802755"/>
    <w:rsid w:val="00850941"/>
    <w:rsid w:val="00850EA2"/>
    <w:rsid w:val="0088009D"/>
    <w:rsid w:val="00892490"/>
    <w:rsid w:val="009252BC"/>
    <w:rsid w:val="009A19C4"/>
    <w:rsid w:val="009B77A6"/>
    <w:rsid w:val="009C44BD"/>
    <w:rsid w:val="009D69F8"/>
    <w:rsid w:val="00A200EA"/>
    <w:rsid w:val="00A909E4"/>
    <w:rsid w:val="00AF3398"/>
    <w:rsid w:val="00B8214E"/>
    <w:rsid w:val="00C02FAC"/>
    <w:rsid w:val="00C906E5"/>
    <w:rsid w:val="00CC5D16"/>
    <w:rsid w:val="00D12983"/>
    <w:rsid w:val="00D220CA"/>
    <w:rsid w:val="00D27033"/>
    <w:rsid w:val="00E45F2F"/>
    <w:rsid w:val="00F231CB"/>
    <w:rsid w:val="00FC36D5"/>
    <w:rsid w:val="00FD1760"/>
    <w:rsid w:val="00FF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ru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88" w:lineRule="atLeast"/>
      <w:ind w:firstLineChars="200" w:firstLine="200"/>
      <w:jc w:val="both"/>
    </w:pPr>
    <w:rPr>
      <w:rFonts w:ascii="Cambria" w:eastAsia="Cambria" w:hAnsi="Cambria" w:cs="Times New Roman"/>
      <w:color w:val="000000"/>
      <w:sz w:val="24"/>
      <w:szCs w:val="24"/>
      <w:lang w:bidi="ar-SA"/>
    </w:rPr>
  </w:style>
  <w:style w:type="paragraph" w:styleId="1">
    <w:name w:val="heading 1"/>
    <w:basedOn w:val="a"/>
    <w:qFormat/>
    <w:pPr>
      <w:pBdr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pBdr>
      <w:shd w:val="clear" w:color="auto" w:fill="E7E7E7"/>
      <w:spacing w:beforeLines="67" w:afterLines="67" w:line="480" w:lineRule="atLeast"/>
      <w:ind w:firstLineChars="0" w:firstLine="0"/>
      <w:jc w:val="left"/>
      <w:outlineLvl w:val="0"/>
    </w:pPr>
    <w:rPr>
      <w:b/>
      <w:bCs/>
      <w:sz w:val="40"/>
      <w:szCs w:val="40"/>
    </w:rPr>
  </w:style>
  <w:style w:type="paragraph" w:styleId="2">
    <w:name w:val="heading 2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EEEEEE"/>
      <w:spacing w:beforeLines="83" w:afterLines="83" w:line="372" w:lineRule="atLeast"/>
      <w:ind w:firstLineChars="0" w:firstLine="0"/>
      <w:jc w:val="left"/>
      <w:outlineLvl w:val="1"/>
    </w:pPr>
    <w:rPr>
      <w:b/>
      <w:bCs/>
      <w:sz w:val="31"/>
      <w:szCs w:val="31"/>
    </w:rPr>
  </w:style>
  <w:style w:type="paragraph" w:styleId="3">
    <w:name w:val="heading 3"/>
    <w:basedOn w:val="a"/>
    <w:qFormat/>
    <w:pPr>
      <w:pBdr>
        <w:top w:val="single" w:sz="3" w:space="0" w:color="C0C0C0"/>
        <w:left w:val="single" w:sz="3" w:space="0" w:color="C0C0C0"/>
        <w:bottom w:val="single" w:sz="3" w:space="0" w:color="C0C0C0"/>
        <w:right w:val="single" w:sz="3" w:space="0" w:color="C0C0C0"/>
      </w:pBdr>
      <w:shd w:val="clear" w:color="auto" w:fill="F1F1F1"/>
      <w:spacing w:beforeLines="100" w:afterLines="100" w:line="372" w:lineRule="atLeast"/>
      <w:ind w:firstLineChars="0" w:firstLine="0"/>
      <w:jc w:val="left"/>
      <w:outlineLvl w:val="2"/>
    </w:pPr>
    <w:rPr>
      <w:b/>
      <w:bCs/>
      <w:sz w:val="31"/>
      <w:szCs w:val="31"/>
    </w:rPr>
  </w:style>
  <w:style w:type="paragraph" w:styleId="4">
    <w:name w:val="heading 4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F4F4F4"/>
      <w:spacing w:beforeLines="133" w:afterLines="133"/>
      <w:ind w:firstLineChars="0" w:firstLine="0"/>
      <w:jc w:val="center"/>
      <w:outlineLvl w:val="3"/>
    </w:pPr>
    <w:rPr>
      <w:b/>
      <w:bCs/>
    </w:rPr>
  </w:style>
  <w:style w:type="paragraph" w:styleId="5">
    <w:name w:val="heading 5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F4F4F4"/>
      <w:spacing w:beforeLines="167" w:afterLines="167"/>
      <w:ind w:firstLineChars="0" w:firstLine="0"/>
      <w:jc w:val="center"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01">
    <w:name w:val="Para 01"/>
    <w:basedOn w:val="a"/>
    <w:qFormat/>
    <w:pPr>
      <w:ind w:left="100" w:right="100" w:firstLineChars="0" w:firstLine="0"/>
    </w:pPr>
    <w:rPr>
      <w:rFonts w:cs="Cambria"/>
    </w:rPr>
  </w:style>
  <w:style w:type="paragraph" w:customStyle="1" w:styleId="Para02">
    <w:name w:val="Para 02"/>
    <w:basedOn w:val="a"/>
    <w:qFormat/>
    <w:pPr>
      <w:ind w:firstLineChars="0" w:firstLine="0"/>
      <w:jc w:val="center"/>
    </w:pPr>
    <w:rPr>
      <w:rFonts w:cs="Cambria"/>
    </w:rPr>
  </w:style>
  <w:style w:type="paragraph" w:customStyle="1" w:styleId="Para03">
    <w:name w:val="Para 03"/>
    <w:basedOn w:val="a"/>
    <w:qFormat/>
    <w:pPr>
      <w:ind w:firstLineChars="0" w:firstLine="0"/>
    </w:pPr>
    <w:rPr>
      <w:color w:val="0000FF"/>
      <w:u w:val="single"/>
    </w:rPr>
  </w:style>
  <w:style w:type="paragraph" w:customStyle="1" w:styleId="Para06">
    <w:name w:val="Para 06"/>
    <w:basedOn w:val="a"/>
    <w:qFormat/>
    <w:rPr>
      <w:i/>
      <w:iCs/>
    </w:rPr>
  </w:style>
  <w:style w:type="paragraph" w:customStyle="1" w:styleId="Para07">
    <w:name w:val="Para 07"/>
    <w:basedOn w:val="a"/>
    <w:qFormat/>
    <w:pPr>
      <w:spacing w:beforeLines="100" w:afterLines="100"/>
      <w:ind w:leftChars="400" w:left="400" w:rightChars="20" w:right="20" w:firstLineChars="0" w:firstLine="0"/>
    </w:pPr>
    <w:rPr>
      <w:i/>
      <w:iCs/>
    </w:rPr>
  </w:style>
  <w:style w:type="paragraph" w:customStyle="1" w:styleId="Para08">
    <w:name w:val="Para 08"/>
    <w:basedOn w:val="a"/>
    <w:qFormat/>
    <w:rPr>
      <w:b/>
      <w:bCs/>
    </w:rPr>
  </w:style>
  <w:style w:type="character" w:customStyle="1" w:styleId="0Text">
    <w:name w:val="0 Text"/>
    <w:rPr>
      <w:b/>
      <w:bCs/>
    </w:rPr>
  </w:style>
  <w:style w:type="character" w:customStyle="1" w:styleId="1Text">
    <w:name w:val="1 Text"/>
    <w:rPr>
      <w:i/>
      <w:iCs/>
    </w:rPr>
  </w:style>
  <w:style w:type="character" w:customStyle="1" w:styleId="2Text">
    <w:name w:val="2 Text"/>
    <w:rPr>
      <w:b/>
      <w:bCs/>
      <w:i/>
      <w:iCs/>
    </w:rPr>
  </w:style>
  <w:style w:type="character" w:customStyle="1" w:styleId="3Text">
    <w:name w:val="3 Text"/>
    <w:rPr>
      <w:color w:val="0000FF"/>
      <w:sz w:val="18"/>
      <w:szCs w:val="18"/>
      <w:u w:val="single"/>
      <w:vertAlign w:val="superscript"/>
    </w:rPr>
  </w:style>
  <w:style w:type="character" w:customStyle="1" w:styleId="4Text">
    <w:name w:val="4 Text"/>
    <w:rPr>
      <w:i/>
      <w:iCs/>
      <w:color w:val="0000FF"/>
      <w:sz w:val="18"/>
      <w:szCs w:val="18"/>
      <w:u w:val="single"/>
      <w:vertAlign w:val="superscript"/>
    </w:rPr>
  </w:style>
  <w:style w:type="paragraph" w:customStyle="1" w:styleId="0Block">
    <w:name w:val="0 Block"/>
    <w:pPr>
      <w:pBdr>
        <w:top w:val="inset" w:sz="3" w:space="0" w:color="auto"/>
      </w:pBdr>
      <w:spacing w:beforeLines="50" w:afterLines="50" w:line="288" w:lineRule="atLeast"/>
      <w:jc w:val="both"/>
    </w:pPr>
    <w:rPr>
      <w:rFonts w:cs="Times New Roman"/>
      <w:lang w:bidi="ar-SA"/>
    </w:rPr>
  </w:style>
  <w:style w:type="paragraph" w:customStyle="1" w:styleId="1Block">
    <w:name w:val="1 Block"/>
    <w:basedOn w:val="0Block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</w:pBdr>
    </w:pPr>
  </w:style>
  <w:style w:type="paragraph" w:styleId="a3">
    <w:name w:val="No Spacing"/>
    <w:uiPriority w:val="1"/>
    <w:qFormat/>
    <w:rsid w:val="00F231CB"/>
    <w:pPr>
      <w:spacing w:line="240" w:lineRule="auto"/>
    </w:pPr>
    <w:rPr>
      <w:rFonts w:eastAsiaTheme="minorHAnsi"/>
      <w:lang w:val="ru-RU" w:eastAsia="en-US" w:bidi="ar-SA"/>
    </w:rPr>
  </w:style>
  <w:style w:type="paragraph" w:customStyle="1" w:styleId="Default">
    <w:name w:val="Default"/>
    <w:rsid w:val="007A4C14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 w:bidi="ar-SA"/>
    </w:rPr>
  </w:style>
  <w:style w:type="paragraph" w:styleId="a4">
    <w:name w:val="header"/>
    <w:basedOn w:val="a"/>
    <w:link w:val="a5"/>
    <w:uiPriority w:val="99"/>
    <w:unhideWhenUsed/>
    <w:rsid w:val="004F05E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05EB"/>
    <w:rPr>
      <w:rFonts w:ascii="Cambria" w:eastAsia="Cambria" w:hAnsi="Cambria" w:cs="Times New Roman"/>
      <w:color w:val="000000"/>
      <w:sz w:val="24"/>
      <w:szCs w:val="24"/>
      <w:lang w:bidi="ar-SA"/>
    </w:rPr>
  </w:style>
  <w:style w:type="paragraph" w:styleId="a6">
    <w:name w:val="footer"/>
    <w:basedOn w:val="a"/>
    <w:link w:val="a7"/>
    <w:uiPriority w:val="99"/>
    <w:unhideWhenUsed/>
    <w:rsid w:val="004F05E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05EB"/>
    <w:rPr>
      <w:rFonts w:ascii="Cambria" w:eastAsia="Cambria" w:hAnsi="Cambria" w:cs="Times New Roman"/>
      <w:color w:val="000000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ru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88" w:lineRule="atLeast"/>
      <w:ind w:firstLineChars="200" w:firstLine="200"/>
      <w:jc w:val="both"/>
    </w:pPr>
    <w:rPr>
      <w:rFonts w:ascii="Cambria" w:eastAsia="Cambria" w:hAnsi="Cambria" w:cs="Times New Roman"/>
      <w:color w:val="000000"/>
      <w:sz w:val="24"/>
      <w:szCs w:val="24"/>
      <w:lang w:bidi="ar-SA"/>
    </w:rPr>
  </w:style>
  <w:style w:type="paragraph" w:styleId="1">
    <w:name w:val="heading 1"/>
    <w:basedOn w:val="a"/>
    <w:qFormat/>
    <w:pPr>
      <w:pBdr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pBdr>
      <w:shd w:val="clear" w:color="auto" w:fill="E7E7E7"/>
      <w:spacing w:beforeLines="67" w:afterLines="67" w:line="480" w:lineRule="atLeast"/>
      <w:ind w:firstLineChars="0" w:firstLine="0"/>
      <w:jc w:val="left"/>
      <w:outlineLvl w:val="0"/>
    </w:pPr>
    <w:rPr>
      <w:b/>
      <w:bCs/>
      <w:sz w:val="40"/>
      <w:szCs w:val="40"/>
    </w:rPr>
  </w:style>
  <w:style w:type="paragraph" w:styleId="2">
    <w:name w:val="heading 2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EEEEEE"/>
      <w:spacing w:beforeLines="83" w:afterLines="83" w:line="372" w:lineRule="atLeast"/>
      <w:ind w:firstLineChars="0" w:firstLine="0"/>
      <w:jc w:val="left"/>
      <w:outlineLvl w:val="1"/>
    </w:pPr>
    <w:rPr>
      <w:b/>
      <w:bCs/>
      <w:sz w:val="31"/>
      <w:szCs w:val="31"/>
    </w:rPr>
  </w:style>
  <w:style w:type="paragraph" w:styleId="3">
    <w:name w:val="heading 3"/>
    <w:basedOn w:val="a"/>
    <w:qFormat/>
    <w:pPr>
      <w:pBdr>
        <w:top w:val="single" w:sz="3" w:space="0" w:color="C0C0C0"/>
        <w:left w:val="single" w:sz="3" w:space="0" w:color="C0C0C0"/>
        <w:bottom w:val="single" w:sz="3" w:space="0" w:color="C0C0C0"/>
        <w:right w:val="single" w:sz="3" w:space="0" w:color="C0C0C0"/>
      </w:pBdr>
      <w:shd w:val="clear" w:color="auto" w:fill="F1F1F1"/>
      <w:spacing w:beforeLines="100" w:afterLines="100" w:line="372" w:lineRule="atLeast"/>
      <w:ind w:firstLineChars="0" w:firstLine="0"/>
      <w:jc w:val="left"/>
      <w:outlineLvl w:val="2"/>
    </w:pPr>
    <w:rPr>
      <w:b/>
      <w:bCs/>
      <w:sz w:val="31"/>
      <w:szCs w:val="31"/>
    </w:rPr>
  </w:style>
  <w:style w:type="paragraph" w:styleId="4">
    <w:name w:val="heading 4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F4F4F4"/>
      <w:spacing w:beforeLines="133" w:afterLines="133"/>
      <w:ind w:firstLineChars="0" w:firstLine="0"/>
      <w:jc w:val="center"/>
      <w:outlineLvl w:val="3"/>
    </w:pPr>
    <w:rPr>
      <w:b/>
      <w:bCs/>
    </w:rPr>
  </w:style>
  <w:style w:type="paragraph" w:styleId="5">
    <w:name w:val="heading 5"/>
    <w:basedOn w:val="a"/>
    <w:qFormat/>
    <w:pPr>
      <w:pBdr>
        <w:top w:val="single" w:sz="3" w:space="0" w:color="808080"/>
        <w:left w:val="single" w:sz="3" w:space="0" w:color="808080"/>
        <w:bottom w:val="single" w:sz="3" w:space="0" w:color="808080"/>
        <w:right w:val="single" w:sz="3" w:space="0" w:color="808080"/>
      </w:pBdr>
      <w:shd w:val="clear" w:color="auto" w:fill="F4F4F4"/>
      <w:spacing w:beforeLines="167" w:afterLines="167"/>
      <w:ind w:firstLineChars="0" w:firstLine="0"/>
      <w:jc w:val="center"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01">
    <w:name w:val="Para 01"/>
    <w:basedOn w:val="a"/>
    <w:qFormat/>
    <w:pPr>
      <w:ind w:left="100" w:right="100" w:firstLineChars="0" w:firstLine="0"/>
    </w:pPr>
    <w:rPr>
      <w:rFonts w:cs="Cambria"/>
    </w:rPr>
  </w:style>
  <w:style w:type="paragraph" w:customStyle="1" w:styleId="Para02">
    <w:name w:val="Para 02"/>
    <w:basedOn w:val="a"/>
    <w:qFormat/>
    <w:pPr>
      <w:ind w:firstLineChars="0" w:firstLine="0"/>
      <w:jc w:val="center"/>
    </w:pPr>
    <w:rPr>
      <w:rFonts w:cs="Cambria"/>
    </w:rPr>
  </w:style>
  <w:style w:type="paragraph" w:customStyle="1" w:styleId="Para03">
    <w:name w:val="Para 03"/>
    <w:basedOn w:val="a"/>
    <w:qFormat/>
    <w:pPr>
      <w:ind w:firstLineChars="0" w:firstLine="0"/>
    </w:pPr>
    <w:rPr>
      <w:color w:val="0000FF"/>
      <w:u w:val="single"/>
    </w:rPr>
  </w:style>
  <w:style w:type="paragraph" w:customStyle="1" w:styleId="Para06">
    <w:name w:val="Para 06"/>
    <w:basedOn w:val="a"/>
    <w:qFormat/>
    <w:rPr>
      <w:i/>
      <w:iCs/>
    </w:rPr>
  </w:style>
  <w:style w:type="paragraph" w:customStyle="1" w:styleId="Para07">
    <w:name w:val="Para 07"/>
    <w:basedOn w:val="a"/>
    <w:qFormat/>
    <w:pPr>
      <w:spacing w:beforeLines="100" w:afterLines="100"/>
      <w:ind w:leftChars="400" w:left="400" w:rightChars="20" w:right="20" w:firstLineChars="0" w:firstLine="0"/>
    </w:pPr>
    <w:rPr>
      <w:i/>
      <w:iCs/>
    </w:rPr>
  </w:style>
  <w:style w:type="paragraph" w:customStyle="1" w:styleId="Para08">
    <w:name w:val="Para 08"/>
    <w:basedOn w:val="a"/>
    <w:qFormat/>
    <w:rPr>
      <w:b/>
      <w:bCs/>
    </w:rPr>
  </w:style>
  <w:style w:type="character" w:customStyle="1" w:styleId="0Text">
    <w:name w:val="0 Text"/>
    <w:rPr>
      <w:b/>
      <w:bCs/>
    </w:rPr>
  </w:style>
  <w:style w:type="character" w:customStyle="1" w:styleId="1Text">
    <w:name w:val="1 Text"/>
    <w:rPr>
      <w:i/>
      <w:iCs/>
    </w:rPr>
  </w:style>
  <w:style w:type="character" w:customStyle="1" w:styleId="2Text">
    <w:name w:val="2 Text"/>
    <w:rPr>
      <w:b/>
      <w:bCs/>
      <w:i/>
      <w:iCs/>
    </w:rPr>
  </w:style>
  <w:style w:type="character" w:customStyle="1" w:styleId="3Text">
    <w:name w:val="3 Text"/>
    <w:rPr>
      <w:color w:val="0000FF"/>
      <w:sz w:val="18"/>
      <w:szCs w:val="18"/>
      <w:u w:val="single"/>
      <w:vertAlign w:val="superscript"/>
    </w:rPr>
  </w:style>
  <w:style w:type="character" w:customStyle="1" w:styleId="4Text">
    <w:name w:val="4 Text"/>
    <w:rPr>
      <w:i/>
      <w:iCs/>
      <w:color w:val="0000FF"/>
      <w:sz w:val="18"/>
      <w:szCs w:val="18"/>
      <w:u w:val="single"/>
      <w:vertAlign w:val="superscript"/>
    </w:rPr>
  </w:style>
  <w:style w:type="paragraph" w:customStyle="1" w:styleId="0Block">
    <w:name w:val="0 Block"/>
    <w:pPr>
      <w:pBdr>
        <w:top w:val="inset" w:sz="3" w:space="0" w:color="auto"/>
      </w:pBdr>
      <w:spacing w:beforeLines="50" w:afterLines="50" w:line="288" w:lineRule="atLeast"/>
      <w:jc w:val="both"/>
    </w:pPr>
    <w:rPr>
      <w:rFonts w:cs="Times New Roman"/>
      <w:lang w:bidi="ar-SA"/>
    </w:rPr>
  </w:style>
  <w:style w:type="paragraph" w:customStyle="1" w:styleId="1Block">
    <w:name w:val="1 Block"/>
    <w:basedOn w:val="0Block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</w:pBdr>
    </w:pPr>
  </w:style>
  <w:style w:type="paragraph" w:styleId="a3">
    <w:name w:val="No Spacing"/>
    <w:uiPriority w:val="1"/>
    <w:qFormat/>
    <w:rsid w:val="00F231CB"/>
    <w:pPr>
      <w:spacing w:line="240" w:lineRule="auto"/>
    </w:pPr>
    <w:rPr>
      <w:rFonts w:eastAsiaTheme="minorHAnsi"/>
      <w:lang w:val="ru-RU" w:eastAsia="en-US" w:bidi="ar-SA"/>
    </w:rPr>
  </w:style>
  <w:style w:type="paragraph" w:customStyle="1" w:styleId="Default">
    <w:name w:val="Default"/>
    <w:rsid w:val="007A4C14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 w:bidi="ar-SA"/>
    </w:rPr>
  </w:style>
  <w:style w:type="paragraph" w:styleId="a4">
    <w:name w:val="header"/>
    <w:basedOn w:val="a"/>
    <w:link w:val="a5"/>
    <w:uiPriority w:val="99"/>
    <w:unhideWhenUsed/>
    <w:rsid w:val="004F05E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05EB"/>
    <w:rPr>
      <w:rFonts w:ascii="Cambria" w:eastAsia="Cambria" w:hAnsi="Cambria" w:cs="Times New Roman"/>
      <w:color w:val="000000"/>
      <w:sz w:val="24"/>
      <w:szCs w:val="24"/>
      <w:lang w:bidi="ar-SA"/>
    </w:rPr>
  </w:style>
  <w:style w:type="paragraph" w:styleId="a6">
    <w:name w:val="footer"/>
    <w:basedOn w:val="a"/>
    <w:link w:val="a7"/>
    <w:uiPriority w:val="99"/>
    <w:unhideWhenUsed/>
    <w:rsid w:val="004F05E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05EB"/>
    <w:rPr>
      <w:rFonts w:ascii="Cambria" w:eastAsia="Cambria" w:hAnsi="Cambria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4936</Words>
  <Characters>28140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Уляхина Елена Юрьевна</dc:creator>
  <cp:lastModifiedBy>Уляхина Елена Юрьевна</cp:lastModifiedBy>
  <cp:revision>2</cp:revision>
  <dcterms:created xsi:type="dcterms:W3CDTF">2023-01-20T08:47:00Z</dcterms:created>
  <dcterms:modified xsi:type="dcterms:W3CDTF">2023-01-20T08:47:00Z</dcterms:modified>
  <dc:language>ru</dc:language>
</cp:coreProperties>
</file>