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4F81BD" w:themeColor="accent1"/>
          <w:sz w:val="22"/>
          <w:szCs w:val="22"/>
          <w:lang w:val="ru-RU"/>
        </w:rPr>
        <w:id w:val="-71651768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D2A79" w:rsidRPr="00CB5537" w:rsidRDefault="002D2A79" w:rsidP="002D2A79">
          <w:pPr>
            <w:pStyle w:val="a8"/>
            <w:jc w:val="center"/>
            <w:rPr>
              <w:rFonts w:ascii="Arial" w:eastAsiaTheme="minorHAnsi" w:hAnsi="Arial" w:cs="Arial"/>
              <w:b/>
              <w:color w:val="auto"/>
              <w:sz w:val="28"/>
              <w:szCs w:val="28"/>
              <w:lang w:val="ru-RU"/>
            </w:rPr>
          </w:pPr>
          <w:r w:rsidRPr="00CB5537">
            <w:rPr>
              <w:rFonts w:ascii="Arial" w:eastAsiaTheme="minorHAnsi" w:hAnsi="Arial" w:cs="Arial"/>
              <w:b/>
              <w:color w:val="auto"/>
              <w:sz w:val="28"/>
              <w:szCs w:val="28"/>
              <w:lang w:val="ru-RU"/>
            </w:rPr>
            <w:t>ФЕДЕРАЛЬНОЕ КАЗНАЧЕЙСТВО (КАЗНАЧЕЙСТВО РОССИИ)</w:t>
          </w:r>
        </w:p>
        <w:p w:rsidR="002D2A79" w:rsidRPr="00433BAE" w:rsidRDefault="002D2A79" w:rsidP="002D2A7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B5537">
            <w:rPr>
              <w:rFonts w:ascii="Arial" w:hAnsi="Arial" w:cs="Arial"/>
              <w:b/>
              <w:sz w:val="28"/>
              <w:szCs w:val="28"/>
            </w:rPr>
            <w:t>____________________________________________________________</w:t>
          </w:r>
        </w:p>
        <w:p w:rsidR="002D2A79" w:rsidRDefault="002D2A79">
          <w:pPr>
            <w:pStyle w:val="a6"/>
            <w:spacing w:before="1540" w:after="240"/>
            <w:jc w:val="center"/>
            <w:rPr>
              <w:color w:val="4F81BD" w:themeColor="accent1"/>
            </w:rPr>
          </w:pPr>
        </w:p>
        <w:p w:rsidR="002D2A79" w:rsidRDefault="002D2A79" w:rsidP="002D2A79">
          <w:pPr>
            <w:pStyle w:val="a6"/>
            <w:pBdr>
              <w:top w:val="single" w:sz="6" w:space="6" w:color="4F81BD" w:themeColor="accent1"/>
              <w:bottom w:val="single" w:sz="6" w:space="20" w:color="4F81BD" w:themeColor="accent1"/>
            </w:pBdr>
            <w:spacing w:after="240" w:line="276" w:lineRule="auto"/>
            <w:jc w:val="center"/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</w:pPr>
          <w:r w:rsidRPr="002D2A79">
            <w:rPr>
              <w:rFonts w:ascii="Arial" w:hAnsi="Arial" w:cs="Arial"/>
              <w:b/>
              <w:sz w:val="32"/>
              <w:szCs w:val="28"/>
            </w:rPr>
            <w:t xml:space="preserve">Памятка пользователя </w:t>
          </w:r>
          <w:r>
            <w:rPr>
              <w:rFonts w:ascii="Arial" w:hAnsi="Arial" w:cs="Arial"/>
              <w:b/>
              <w:sz w:val="32"/>
              <w:szCs w:val="28"/>
            </w:rPr>
            <w:t xml:space="preserve">подсистемы </w:t>
          </w:r>
          <w:r w:rsidRPr="002D2A79">
            <w:rPr>
              <w:rFonts w:ascii="Arial" w:hAnsi="Arial" w:cs="Arial"/>
              <w:b/>
              <w:sz w:val="32"/>
              <w:szCs w:val="28"/>
            </w:rPr>
            <w:t>управления расходами в части казначейского сопровождения Государственной интегрированной информационной системы управления общественными финансами «Электронный бюджет» в связи с переходом на использование Системы обеспечения безопасности информации Федерального казначейства</w:t>
          </w:r>
        </w:p>
        <w:p w:rsidR="002D2A79" w:rsidRDefault="002D2A79" w:rsidP="002D2A79">
          <w:pPr>
            <w:pStyle w:val="a6"/>
            <w:spacing w:before="48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BA3100" wp14:editId="25F6BD9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2A79" w:rsidRDefault="002D2A79">
                                <w:pPr>
                                  <w:pStyle w:val="a6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2022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BA3100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OiYQrTaAAAABQEAAA8AAABkcnMvZG93bnJldi54bWxM&#10;jkFLw0AQhe+C/2EZwZvdNUoNMZsiooInMZXS3qbZMQnJzobstk3+vVsvehl4vMc3X76abC+ONPrW&#10;sYbbhQJBXDnTcq3ha/16k4LwAdlg75g0zORhVVxe5JgZd+JPOpahFhHCPkMNTQhDJqWvGrLoF24g&#10;jt23Gy2GGMdamhFPEW57mSi1lBZbjh8aHOi5oaorD1aDmt92y66c3yl5+bjfdNOWcb3V+vpqenoE&#10;EWgKf2M460d1KKLT3h3YeNFHRtz93nOn7pKY9xrShxRkkcv/9sUPAAAA//8DAFBLAQItABQABgAI&#10;AAAAIQC2gziS/gAAAOEBAAATAAAAAAAAAAAAAAAAAAAAAABbQ29udGVudF9UeXBlc10ueG1sUEsB&#10;Ai0AFAAGAAgAAAAhADj9If/WAAAAlAEAAAsAAAAAAAAAAAAAAAAALwEAAF9yZWxzLy5yZWxzUEsB&#10;Ai0AFAAGAAgAAAAhANnJrDKXAgAAaQUAAA4AAAAAAAAAAAAAAAAALgIAAGRycy9lMm9Eb2MueG1s&#10;UEsBAi0AFAAGAAgAAAAhAOiYQrTaAAAABQEAAA8AAAAAAAAAAAAAAAAA8QQAAGRycy9kb3ducmV2&#10;LnhtbFBLBQYAAAAABAAEAPMAAAD4BQAAAAA=&#10;" filled="f" stroked="f" strokeweight=".5pt">
                    <v:textbox style="mso-fit-shape-to-text:t" inset="0,0,0,0">
                      <w:txbxContent>
                        <w:p w:rsidR="002D2A79" w:rsidRDefault="002D2A79">
                          <w:pPr>
                            <w:pStyle w:val="a6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 xml:space="preserve">2022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2D2A79" w:rsidRDefault="002D2A79">
          <w:r>
            <w:br w:type="page"/>
          </w:r>
        </w:p>
      </w:sdtContent>
    </w:sdt>
    <w:p w:rsidR="002D2A79" w:rsidRDefault="002D2A79" w:rsidP="00CF31FC">
      <w:pPr>
        <w:pStyle w:val="a4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2D2A79" w:rsidRDefault="002D2A79" w:rsidP="00CF31FC">
      <w:pPr>
        <w:pStyle w:val="a4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2D2A79" w:rsidRDefault="002D2A79" w:rsidP="002D2A79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В настоящее время осуществляется переход государственной интегрированной информационной системы управления общественными финансами «Электронный бюджет» (далее – ГИИС ЭБ), на новую модель разграничения доступа с использованием Подсистемы обеспечения информационной безопасности Системы обеспечения безопасности информации Федерального казначейства (далее – ПОИБ СОБИ ФК), в которой полномочиями Сотрудников управляет лицо(а), включенное(</w:t>
      </w:r>
      <w:proofErr w:type="spellStart"/>
      <w:r w:rsidRPr="00CF31FC">
        <w:rPr>
          <w:color w:val="000000"/>
          <w:sz w:val="28"/>
          <w:szCs w:val="28"/>
        </w:rPr>
        <w:t>ые</w:t>
      </w:r>
      <w:proofErr w:type="spellEnd"/>
      <w:r w:rsidRPr="00CF31FC">
        <w:rPr>
          <w:color w:val="000000"/>
          <w:sz w:val="28"/>
          <w:szCs w:val="28"/>
        </w:rPr>
        <w:t>) в Единый государственный реестр юридических лиц (далее – Руководитель), путем назначения соответствующих ролей в ПОИБ СОБИ ФК.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Работа в ПОИБ СОБИ осуществляется с учетом следующего: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1. Для входа в ПОИБ СОБИ ФК необходимо наличие: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– квалифицированного сертификата ключа проверки электронной подписи (далее – Сертификат ЭП), созданного удостоверяющим центром Федерального казначейства;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– Сертификата ЭП, созданного аккредитованным удостоверяющим центром, в котором указаны индивидуальный номер налогоплательщика физического лица или страховой номер индивидуального лицевого счета в Пенсионном фонде России. 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2. При первом входе Руководителя в ПОИБ СОБИ ФК необходимо подтверждение адреса электронной почты в соответствии с Инструкцией по регистрации пользователей ПОИБ СОБИ, размещенной на сайте </w:t>
      </w:r>
      <w:hyperlink r:id="rId5" w:history="1">
        <w:r w:rsidRPr="00CF31FC">
          <w:rPr>
            <w:rStyle w:val="a3"/>
            <w:color w:val="0563C1"/>
            <w:sz w:val="28"/>
            <w:szCs w:val="28"/>
          </w:rPr>
          <w:t>https://roskazna.gov.ru/upload/iblock/634/Instruktsiya-po-registratsii-polzovateley-POIB-SOBI.pdf</w:t>
        </w:r>
      </w:hyperlink>
      <w:r w:rsidRPr="00CF31FC">
        <w:rPr>
          <w:color w:val="1F497D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>(далее – Инструкция).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После подтверждения руководитель либо самостоятельно наделяет Сотрудников необходимыми ролями, либо делегирует назначение ролей уполномоченным Сотрудникам, назначив роль «Регистратор» в ПОИБ СОБИ ФК согласно Инструкции.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3. При первом входе Сотрудника в ПОИБ СОБИ ФК необходимо подтверждение адреса электронной почты, указанного при регистрации, и на который будет направлена ссылка для подтверждения. 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4. В случае, если Сотрудником был указан неверный адрес электронной почты, либо ссылка для подтверждения не получена, подтверждение нового адреса электронной почты осуществляет Сотрудник с ролью «Регистратор» в ПОИБ СОБИ ФК согласно Инструкции.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Работы по переводу подсистемы </w:t>
      </w:r>
      <w:r w:rsidR="004363DE">
        <w:rPr>
          <w:color w:val="000000"/>
          <w:sz w:val="28"/>
          <w:szCs w:val="28"/>
        </w:rPr>
        <w:t>управления расходами в части казначейского сопровождения</w:t>
      </w:r>
      <w:r w:rsidRPr="00CF31FC">
        <w:rPr>
          <w:color w:val="00000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«Электронный бюджет» (далее – </w:t>
      </w:r>
      <w:r w:rsidR="00007605">
        <w:rPr>
          <w:color w:val="000000"/>
          <w:sz w:val="28"/>
          <w:szCs w:val="28"/>
        </w:rPr>
        <w:t>ПУР КС</w:t>
      </w:r>
      <w:r w:rsidRPr="00CF31FC">
        <w:rPr>
          <w:color w:val="000000"/>
          <w:sz w:val="28"/>
          <w:szCs w:val="28"/>
        </w:rPr>
        <w:t xml:space="preserve"> ГИИС ЭБ) на ПОИБ СОБИ ФК запланированы на </w:t>
      </w:r>
      <w:r w:rsidR="00EB52C2">
        <w:rPr>
          <w:b/>
          <w:bCs/>
          <w:color w:val="000000"/>
          <w:sz w:val="28"/>
          <w:szCs w:val="28"/>
        </w:rPr>
        <w:t>26</w:t>
      </w:r>
      <w:bookmarkStart w:id="0" w:name="_GoBack"/>
      <w:bookmarkEnd w:id="0"/>
      <w:r w:rsidR="001B1F07">
        <w:rPr>
          <w:b/>
          <w:bCs/>
          <w:color w:val="000000"/>
          <w:sz w:val="28"/>
          <w:szCs w:val="28"/>
        </w:rPr>
        <w:t>.03</w:t>
      </w:r>
      <w:r w:rsidRPr="00CF31FC">
        <w:rPr>
          <w:b/>
          <w:bCs/>
          <w:color w:val="000000"/>
          <w:sz w:val="28"/>
          <w:szCs w:val="28"/>
        </w:rPr>
        <w:t>.2022 г.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При этом доступ в </w:t>
      </w:r>
      <w:r w:rsidR="00007605">
        <w:rPr>
          <w:color w:val="000000"/>
          <w:sz w:val="28"/>
          <w:szCs w:val="28"/>
        </w:rPr>
        <w:t>ПУР КС</w:t>
      </w:r>
      <w:r w:rsidRPr="00CF31FC">
        <w:rPr>
          <w:color w:val="000000"/>
          <w:sz w:val="28"/>
          <w:szCs w:val="28"/>
        </w:rPr>
        <w:t xml:space="preserve"> ГИИС ЭБ будет осуществляться только через точку входа </w:t>
      </w:r>
      <w:r w:rsidRPr="00007605">
        <w:rPr>
          <w:color w:val="000000"/>
          <w:sz w:val="28"/>
          <w:szCs w:val="28"/>
          <w:u w:val="single"/>
        </w:rPr>
        <w:t xml:space="preserve">eb.cert.roskazna.ru </w:t>
      </w:r>
      <w:r w:rsidRPr="00CF31FC">
        <w:rPr>
          <w:color w:val="000000"/>
          <w:sz w:val="28"/>
          <w:szCs w:val="28"/>
        </w:rPr>
        <w:t xml:space="preserve">в связи с чем необходимо выполнить настройки в соответствии с инструкцией «Настройка Континент ТЛС-2.0 для работы с точкой доступа ПОИБ СОБИ», размещенной на сайте </w:t>
      </w:r>
      <w:hyperlink r:id="rId6" w:history="1">
        <w:r w:rsidRPr="00CF31FC">
          <w:rPr>
            <w:rStyle w:val="a3"/>
            <w:color w:val="0563C1"/>
            <w:sz w:val="28"/>
            <w:szCs w:val="28"/>
          </w:rPr>
          <w:t>https://roskazna.gov.ru/gis/sistema-obespecheniya-bezopasnosti-informatsii-federalnogo-kaznacheystva/poib-sobi/</w:t>
        </w:r>
      </w:hyperlink>
      <w:r w:rsidRPr="00CF31FC">
        <w:rPr>
          <w:color w:val="000000"/>
          <w:sz w:val="28"/>
          <w:szCs w:val="28"/>
        </w:rPr>
        <w:t>. Точка входа lk.budget.gov.ru  продолжит использоваться для работы с другими подсистемами и модулями ГИИС ЭБ.</w:t>
      </w:r>
    </w:p>
    <w:p w:rsidR="00CF31FC" w:rsidRPr="00CF31FC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В целях решения возникающих вопросов, пользователям </w:t>
      </w:r>
      <w:r w:rsidR="004363DE">
        <w:rPr>
          <w:color w:val="000000"/>
          <w:sz w:val="28"/>
          <w:szCs w:val="28"/>
        </w:rPr>
        <w:t>ПУР КС</w:t>
      </w:r>
      <w:r w:rsidRPr="00CF31FC">
        <w:rPr>
          <w:color w:val="000000"/>
          <w:sz w:val="28"/>
          <w:szCs w:val="28"/>
        </w:rPr>
        <w:t xml:space="preserve"> ГИИС ЭБ необходимо обращаться в Единый контактный центр Федерального казначейства либо в территориальные органы Федерального казначейства по месту нахождения.</w:t>
      </w:r>
    </w:p>
    <w:p w:rsidR="00E44032" w:rsidRDefault="00CF31FC" w:rsidP="002D2A79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F31FC">
        <w:rPr>
          <w:color w:val="000000"/>
          <w:sz w:val="28"/>
          <w:szCs w:val="28"/>
        </w:rPr>
        <w:t xml:space="preserve">О проведении мероприятий по переводу других подсистем и модулей ГИИС ЭБ на ПОИБ СОБИ </w:t>
      </w:r>
      <w:r w:rsidR="00E44032">
        <w:rPr>
          <w:color w:val="000000"/>
          <w:sz w:val="28"/>
          <w:szCs w:val="28"/>
        </w:rPr>
        <w:t>ФК будет сообщено дополнительно.</w:t>
      </w:r>
    </w:p>
    <w:p w:rsidR="000248CA" w:rsidRDefault="000248CA" w:rsidP="002D2A79">
      <w:pPr>
        <w:spacing w:after="0"/>
        <w:rPr>
          <w:rFonts w:ascii="Times New Roman" w:hAnsi="Times New Roman" w:cs="Times New Roman"/>
        </w:rPr>
      </w:pPr>
    </w:p>
    <w:p w:rsidR="0041224E" w:rsidRPr="00CF31FC" w:rsidRDefault="00007605" w:rsidP="002D2A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sectPr w:rsidR="0041224E" w:rsidRPr="00CF31FC" w:rsidSect="002D2A7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C"/>
    <w:rsid w:val="00007605"/>
    <w:rsid w:val="000248CA"/>
    <w:rsid w:val="001B1F07"/>
    <w:rsid w:val="002D2A79"/>
    <w:rsid w:val="0041224E"/>
    <w:rsid w:val="004363DE"/>
    <w:rsid w:val="00A65754"/>
    <w:rsid w:val="00CF31FC"/>
    <w:rsid w:val="00E44032"/>
    <w:rsid w:val="00EB52C2"/>
    <w:rsid w:val="00EF3BD0"/>
    <w:rsid w:val="00E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52AC1-5FA6-4CB4-9C2A-97F74AF2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41224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 Spacing"/>
    <w:link w:val="a7"/>
    <w:uiPriority w:val="1"/>
    <w:qFormat/>
    <w:rsid w:val="002D2A7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D2A7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2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D2A7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kazna.gov.ru/gis/sistema-obespecheniya-bezopasnosti-informatsii-federalnogo-kaznacheystva/poib-sobi/" TargetMode="External"/><Relationship Id="rId5" Type="http://schemas.openxmlformats.org/officeDocument/2006/relationships/hyperlink" Target="https://roskazna.gov.ru/upload/iblock/634/Instruktsiya-po-registratsii-polzovateley-POIB-SOB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6312-7083-4AEF-AD6F-1E3F6FD8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пользователя подсистемы управления расходами в части казначейского сопровождения Государственной интегрированной информационной системы управления общественными финансами «Электронный бюджет» в связи с переходом на использование Системы обеспечения безопасности информации Федерального казначейства</dc:title>
  <dc:creator>Ермолаева Оксана Сергеевна</dc:creator>
  <cp:lastModifiedBy>Чернова Маргарита Юрьевна</cp:lastModifiedBy>
  <cp:revision>5</cp:revision>
  <dcterms:created xsi:type="dcterms:W3CDTF">2022-03-16T06:55:00Z</dcterms:created>
  <dcterms:modified xsi:type="dcterms:W3CDTF">2022-03-18T12:57:00Z</dcterms:modified>
</cp:coreProperties>
</file>