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2848"/>
        <w:gridCol w:w="6723"/>
      </w:tblGrid>
      <w:tr w:rsidR="00BF1271" w:rsidRPr="003F6CF2" w:rsidTr="00BF1271">
        <w:trPr>
          <w:trHeight w:hRule="exact" w:val="4680"/>
        </w:trPr>
        <w:tc>
          <w:tcPr>
            <w:tcW w:w="5000" w:type="pct"/>
            <w:gridSpan w:val="2"/>
            <w:vAlign w:val="center"/>
          </w:tcPr>
          <w:p w:rsidR="00BF1271" w:rsidRPr="003F6CF2" w:rsidRDefault="00BF1271" w:rsidP="00BF1271">
            <w:pPr>
              <w:pStyle w:val="GOSTTitul1"/>
            </w:pPr>
            <w:r w:rsidRPr="003F6CF2">
              <w:t xml:space="preserve">Государственная интегрированная информационная система управления общественными финансами «Электронный бюджет» Подсистема учета и отчетности </w:t>
            </w:r>
          </w:p>
        </w:tc>
      </w:tr>
      <w:tr w:rsidR="00BF1271" w:rsidRPr="003F6CF2" w:rsidTr="00BF1271">
        <w:trPr>
          <w:trHeight w:hRule="exact" w:val="1677"/>
        </w:trPr>
        <w:tc>
          <w:tcPr>
            <w:tcW w:w="5000" w:type="pct"/>
            <w:gridSpan w:val="2"/>
          </w:tcPr>
          <w:p w:rsidR="00BF1271" w:rsidRPr="003F6CF2" w:rsidRDefault="00BF1271" w:rsidP="00BF1271">
            <w:pPr>
              <w:pStyle w:val="GOSTTitul1"/>
            </w:pPr>
            <w:r w:rsidRPr="003F6CF2">
              <w:t>Модуль формирования бюджетной (бухгалтерской) отчетности</w:t>
            </w:r>
          </w:p>
        </w:tc>
      </w:tr>
      <w:tr w:rsidR="00BF1271" w:rsidRPr="003F6CF2" w:rsidTr="00BF1271">
        <w:trPr>
          <w:trHeight w:hRule="exact" w:val="1677"/>
        </w:trPr>
        <w:tc>
          <w:tcPr>
            <w:tcW w:w="5000" w:type="pct"/>
            <w:gridSpan w:val="2"/>
          </w:tcPr>
          <w:p w:rsidR="00BF1271" w:rsidRPr="003F6CF2" w:rsidRDefault="00BF1271" w:rsidP="00BF1271">
            <w:pPr>
              <w:pStyle w:val="GOSTTitulnamedoc"/>
            </w:pPr>
            <w:r>
              <w:t>Инструкция по формированию документа «</w:t>
            </w:r>
            <w:r w:rsidRPr="003F6CF2">
              <w:t>Извещение</w:t>
            </w:r>
            <w:r>
              <w:t>»</w:t>
            </w:r>
            <w:r w:rsidRPr="003F6CF2">
              <w:t xml:space="preserve"> </w:t>
            </w:r>
            <w:r w:rsidR="00487040" w:rsidRPr="00487040">
              <w:t xml:space="preserve"> </w:t>
            </w:r>
            <w:r w:rsidR="00487040">
              <w:rPr>
                <w:lang w:val="en-US"/>
              </w:rPr>
              <w:t xml:space="preserve">          </w:t>
            </w:r>
            <w:bookmarkStart w:id="0" w:name="_GoBack"/>
            <w:bookmarkEnd w:id="0"/>
            <w:r w:rsidRPr="003F6CF2">
              <w:t>(ф. 0504805)</w:t>
            </w:r>
            <w:r>
              <w:t xml:space="preserve"> Учреждением-отправителем</w:t>
            </w:r>
          </w:p>
        </w:tc>
      </w:tr>
      <w:tr w:rsidR="00BF1271" w:rsidRPr="003F6CF2" w:rsidTr="00BF1271">
        <w:trPr>
          <w:trHeight w:hRule="exact" w:val="713"/>
        </w:trPr>
        <w:tc>
          <w:tcPr>
            <w:tcW w:w="1488" w:type="pct"/>
          </w:tcPr>
          <w:p w:rsidR="00BF1271" w:rsidRPr="003F6CF2" w:rsidRDefault="00BF1271" w:rsidP="00BF1271">
            <w:pPr>
              <w:spacing w:before="240" w:after="240"/>
              <w:rPr>
                <w:sz w:val="28"/>
              </w:rPr>
            </w:pPr>
          </w:p>
        </w:tc>
        <w:tc>
          <w:tcPr>
            <w:tcW w:w="3512" w:type="pct"/>
          </w:tcPr>
          <w:p w:rsidR="00BF1271" w:rsidRPr="003F6CF2" w:rsidRDefault="00BF1271" w:rsidP="00BF1271">
            <w:pPr>
              <w:spacing w:before="240" w:after="240"/>
              <w:ind w:left="176"/>
              <w:rPr>
                <w:b/>
              </w:rPr>
            </w:pPr>
          </w:p>
        </w:tc>
      </w:tr>
      <w:tr w:rsidR="00BF1271" w:rsidRPr="003F6CF2" w:rsidTr="00BF1271">
        <w:trPr>
          <w:trHeight w:hRule="exact" w:val="713"/>
        </w:trPr>
        <w:tc>
          <w:tcPr>
            <w:tcW w:w="1488" w:type="pct"/>
          </w:tcPr>
          <w:p w:rsidR="00BF1271" w:rsidRPr="003F6CF2" w:rsidRDefault="00BF1271" w:rsidP="00BF1271">
            <w:pPr>
              <w:spacing w:before="240" w:after="240"/>
              <w:rPr>
                <w:sz w:val="28"/>
              </w:rPr>
            </w:pPr>
          </w:p>
        </w:tc>
        <w:tc>
          <w:tcPr>
            <w:tcW w:w="3512" w:type="pct"/>
          </w:tcPr>
          <w:p w:rsidR="00BF1271" w:rsidRPr="003F6CF2" w:rsidRDefault="00BF1271" w:rsidP="00BF1271">
            <w:pPr>
              <w:spacing w:before="240" w:after="240"/>
              <w:ind w:left="176"/>
              <w:rPr>
                <w:b/>
              </w:rPr>
            </w:pPr>
          </w:p>
        </w:tc>
      </w:tr>
      <w:tr w:rsidR="00BF1271" w:rsidRPr="003F6CF2" w:rsidTr="00BF1271">
        <w:trPr>
          <w:trHeight w:hRule="exact" w:val="587"/>
        </w:trPr>
        <w:tc>
          <w:tcPr>
            <w:tcW w:w="1488" w:type="pct"/>
          </w:tcPr>
          <w:p w:rsidR="00BF1271" w:rsidRPr="003F6CF2" w:rsidRDefault="00BF1271" w:rsidP="00BF1271">
            <w:pPr>
              <w:spacing w:after="240"/>
              <w:rPr>
                <w:sz w:val="28"/>
              </w:rPr>
            </w:pPr>
          </w:p>
        </w:tc>
        <w:tc>
          <w:tcPr>
            <w:tcW w:w="3512" w:type="pct"/>
          </w:tcPr>
          <w:p w:rsidR="00BF1271" w:rsidRPr="003F6CF2" w:rsidRDefault="00BF1271" w:rsidP="00BF1271">
            <w:pPr>
              <w:spacing w:before="240" w:after="240"/>
              <w:ind w:left="176"/>
              <w:rPr>
                <w:b/>
              </w:rPr>
            </w:pPr>
          </w:p>
        </w:tc>
      </w:tr>
      <w:tr w:rsidR="00BF1271" w:rsidRPr="003F6CF2" w:rsidTr="00BF1271">
        <w:trPr>
          <w:trHeight w:hRule="exact" w:val="842"/>
        </w:trPr>
        <w:tc>
          <w:tcPr>
            <w:tcW w:w="5000" w:type="pct"/>
            <w:gridSpan w:val="2"/>
            <w:vAlign w:val="center"/>
          </w:tcPr>
          <w:p w:rsidR="00BF1271" w:rsidRPr="003F6CF2" w:rsidRDefault="00BF1271" w:rsidP="00BF1271">
            <w:pPr>
              <w:pStyle w:val="GOSTTitul0"/>
              <w:rPr>
                <w:b/>
              </w:rPr>
            </w:pPr>
            <w:r w:rsidRPr="003F6CF2">
              <w:t xml:space="preserve">Листов: </w:t>
            </w:r>
            <w:r w:rsidRPr="003F6CF2">
              <w:rPr>
                <w:noProof/>
              </w:rPr>
              <w:fldChar w:fldCharType="begin"/>
            </w:r>
            <w:r w:rsidRPr="003F6CF2">
              <w:rPr>
                <w:noProof/>
              </w:rPr>
              <w:instrText xml:space="preserve"> NUMPAGES   \* MERGEFORMAT </w:instrText>
            </w:r>
            <w:r w:rsidRPr="003F6CF2">
              <w:rPr>
                <w:noProof/>
              </w:rPr>
              <w:fldChar w:fldCharType="separate"/>
            </w:r>
            <w:r w:rsidR="003C4520">
              <w:rPr>
                <w:noProof/>
              </w:rPr>
              <w:t>13</w:t>
            </w:r>
            <w:r w:rsidRPr="003F6CF2">
              <w:rPr>
                <w:noProof/>
              </w:rPr>
              <w:fldChar w:fldCharType="end"/>
            </w:r>
          </w:p>
        </w:tc>
      </w:tr>
    </w:tbl>
    <w:p w:rsidR="00BF1271" w:rsidRPr="003F6CF2" w:rsidRDefault="00BF1271" w:rsidP="00BF1271"/>
    <w:p w:rsidR="00BF1271" w:rsidRDefault="00BF1271" w:rsidP="005B2B7C"/>
    <w:p w:rsidR="00BF1271" w:rsidRDefault="00BF1271" w:rsidP="005B2B7C"/>
    <w:p w:rsidR="00BF1271" w:rsidRDefault="00BF1271" w:rsidP="005B2B7C"/>
    <w:p w:rsidR="00BF1271" w:rsidRDefault="00BF1271" w:rsidP="005B2B7C"/>
    <w:p w:rsidR="00BF1271" w:rsidRDefault="00BF1271" w:rsidP="005B2B7C"/>
    <w:p w:rsidR="00BF1271" w:rsidRDefault="00BF1271" w:rsidP="005B2B7C"/>
    <w:p w:rsidR="00BF1271" w:rsidRPr="003F6CF2" w:rsidRDefault="00BF1271" w:rsidP="00BF1271">
      <w:pPr>
        <w:pStyle w:val="GOSTSign"/>
      </w:pPr>
      <w:r w:rsidRPr="003F6CF2">
        <w:lastRenderedPageBreak/>
        <w:t>Содержание</w:t>
      </w:r>
    </w:p>
    <w:p w:rsidR="007D1FAB" w:rsidRDefault="00BF1271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3F6CF2">
        <w:rPr>
          <w:b/>
          <w:bCs w:val="0"/>
          <w:caps/>
        </w:rPr>
        <w:fldChar w:fldCharType="begin"/>
      </w:r>
      <w:r w:rsidRPr="003F6CF2">
        <w:rPr>
          <w:bCs w:val="0"/>
        </w:rPr>
        <w:instrText xml:space="preserve"> TOC \h \z \t "Заголовок 1;1;Заголовок 2;2;Заголовок 3;3;Заголовок 4;4;OTR_Heading_App;1;OTR_reg;1" </w:instrText>
      </w:r>
      <w:r w:rsidRPr="003F6CF2">
        <w:rPr>
          <w:b/>
          <w:bCs w:val="0"/>
          <w:caps/>
        </w:rPr>
        <w:fldChar w:fldCharType="separate"/>
      </w:r>
      <w:hyperlink w:anchor="_Toc60181499" w:history="1">
        <w:r w:rsidR="007D1FAB" w:rsidRPr="009D4966">
          <w:rPr>
            <w:rStyle w:val="ab"/>
          </w:rPr>
          <w:t>1.</w:t>
        </w:r>
        <w:r w:rsidR="007D1FAB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7D1FAB" w:rsidRPr="009D4966">
          <w:rPr>
            <w:rStyle w:val="ab"/>
          </w:rPr>
          <w:t>Авторизация и переход к документу «Извещение» (ф. 0504805) Учреждением-отправителем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_Toc60181499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5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0181500" w:history="1">
        <w:r w:rsidR="007D1FAB" w:rsidRPr="009D4966">
          <w:rPr>
            <w:rStyle w:val="ab"/>
          </w:rPr>
          <w:t>2.</w:t>
        </w:r>
        <w:r w:rsidR="007D1FAB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7D1FAB" w:rsidRPr="009D4966">
          <w:rPr>
            <w:rStyle w:val="ab"/>
          </w:rPr>
          <w:t>Создание документа «Извещение» (ф. 0504805) путем ручного ввода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_Toc60181500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6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0181501" w:history="1">
        <w:r w:rsidR="007D1FAB" w:rsidRPr="009D4966">
          <w:rPr>
            <w:rStyle w:val="ab"/>
          </w:rPr>
          <w:t>3.</w:t>
        </w:r>
        <w:r w:rsidR="007D1FAB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7D1FAB" w:rsidRPr="009D4966">
          <w:rPr>
            <w:rStyle w:val="ab"/>
          </w:rPr>
          <w:t>Заполнение документа «Извещения» (ф. 0504805), сформированного автоматически из Сводного Извещения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_Toc60181501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13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0181502" w:history="1">
        <w:r w:rsidR="007D1FAB" w:rsidRPr="009D4966">
          <w:rPr>
            <w:rStyle w:val="ab"/>
          </w:rPr>
          <w:t>4.</w:t>
        </w:r>
        <w:r w:rsidR="007D1FAB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7D1FAB" w:rsidRPr="009D4966">
          <w:rPr>
            <w:rStyle w:val="ab"/>
          </w:rPr>
          <w:t>Печать документа «Извещение» (ф. 0504805)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_Toc60181502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13</w:t>
        </w:r>
        <w:r w:rsidR="007D1FAB">
          <w:rPr>
            <w:webHidden/>
          </w:rPr>
          <w:fldChar w:fldCharType="end"/>
        </w:r>
      </w:hyperlink>
    </w:p>
    <w:p w:rsidR="00BF1271" w:rsidRDefault="00BF1271" w:rsidP="00BF1271">
      <w:r w:rsidRPr="003F6CF2">
        <w:fldChar w:fldCharType="end"/>
      </w:r>
    </w:p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Pr="003F6CF2" w:rsidRDefault="00BF1271" w:rsidP="00BF1271">
      <w:pPr>
        <w:pStyle w:val="GOSTReg"/>
      </w:pPr>
      <w:bookmarkStart w:id="1" w:name="_Toc6387138"/>
      <w:r w:rsidRPr="003F6CF2">
        <w:lastRenderedPageBreak/>
        <w:t>Перечень рисунков</w:t>
      </w:r>
      <w:bookmarkEnd w:id="1"/>
    </w:p>
    <w:p w:rsidR="007D1FAB" w:rsidRDefault="00BF1271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r w:rsidRPr="003F6CF2">
        <w:fldChar w:fldCharType="begin"/>
      </w:r>
      <w:r w:rsidRPr="003F6CF2">
        <w:instrText xml:space="preserve"> TOC \h \z \c "Рисунок" </w:instrText>
      </w:r>
      <w:r w:rsidRPr="003F6CF2">
        <w:fldChar w:fldCharType="separate"/>
      </w:r>
      <w:hyperlink w:anchor="_Toc60181485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1. Окно для авторизации пользователя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_Toc60181485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5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86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2. Пункт меню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_Toc60181486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6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87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3. Списковая форма Извещений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_Toc60181487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6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88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4. Окно выбора вида Извещений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_Toc60181488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7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89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5. Визуальная форма Заголовочной части Извещения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_Toc60181489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8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0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6. Визуальная форма вкладки «Извещение»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_Toc60181490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10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1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7. Визуальная форма вкладки «Обороты в журнал операций»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_Toc60181491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11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2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8. Визуальная форма вкладки «Вложения»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_Toc60181492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11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3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9. Кнопка «Контроли»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_Toc60181493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11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4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10. Окно «Отредактировать лист согласования»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_Toc60181494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12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5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11. Окно «Утвердить главным бухгалтером»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_Toc60181495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12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6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12. Кнопка «Взятие в работу отправителем»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_Toc60181496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13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7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13. Кнопка «Открыть»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_Toc60181497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13</w:t>
        </w:r>
        <w:r w:rsidR="007D1FAB">
          <w:rPr>
            <w:webHidden/>
          </w:rPr>
          <w:fldChar w:fldCharType="end"/>
        </w:r>
      </w:hyperlink>
    </w:p>
    <w:p w:rsidR="007D1FAB" w:rsidRDefault="00491095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181498" w:history="1">
        <w:r w:rsidR="007D1FAB" w:rsidRPr="009A23C8">
          <w:rPr>
            <w:rStyle w:val="ab"/>
          </w:rPr>
          <w:t>Рисунок </w:t>
        </w:r>
        <w:r w:rsidR="007D1FAB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D1FAB" w:rsidRPr="009A23C8">
          <w:rPr>
            <w:rStyle w:val="ab"/>
          </w:rPr>
          <w:t>14. Кнопка «Печать»</w:t>
        </w:r>
        <w:r w:rsidR="007D1FAB">
          <w:rPr>
            <w:webHidden/>
          </w:rPr>
          <w:tab/>
        </w:r>
        <w:r w:rsidR="007D1FAB">
          <w:rPr>
            <w:webHidden/>
          </w:rPr>
          <w:fldChar w:fldCharType="begin"/>
        </w:r>
        <w:r w:rsidR="007D1FAB">
          <w:rPr>
            <w:webHidden/>
          </w:rPr>
          <w:instrText xml:space="preserve"> PAGEREF _Toc60181498 \h </w:instrText>
        </w:r>
        <w:r w:rsidR="007D1FAB">
          <w:rPr>
            <w:webHidden/>
          </w:rPr>
        </w:r>
        <w:r w:rsidR="007D1FAB">
          <w:rPr>
            <w:webHidden/>
          </w:rPr>
          <w:fldChar w:fldCharType="separate"/>
        </w:r>
        <w:r w:rsidR="007D1FAB">
          <w:rPr>
            <w:webHidden/>
          </w:rPr>
          <w:t>13</w:t>
        </w:r>
        <w:r w:rsidR="007D1FAB">
          <w:rPr>
            <w:webHidden/>
          </w:rPr>
          <w:fldChar w:fldCharType="end"/>
        </w:r>
      </w:hyperlink>
    </w:p>
    <w:p w:rsidR="00BF1271" w:rsidRDefault="00BF1271" w:rsidP="00BF1271">
      <w:r w:rsidRPr="003F6CF2">
        <w:fldChar w:fldCharType="end"/>
      </w:r>
    </w:p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Pr="003F6CF2" w:rsidRDefault="004C5F0E" w:rsidP="004C5F0E">
      <w:pPr>
        <w:pStyle w:val="ad"/>
        <w:numPr>
          <w:ilvl w:val="0"/>
          <w:numId w:val="0"/>
        </w:numPr>
        <w:jc w:val="center"/>
        <w:rPr>
          <w:rFonts w:ascii="Times New Roman" w:hAnsi="Times New Roman"/>
          <w:bCs w:val="0"/>
          <w:caps w:val="0"/>
          <w:snapToGrid/>
          <w:color w:val="auto"/>
          <w:sz w:val="28"/>
        </w:rPr>
      </w:pPr>
      <w:r>
        <w:rPr>
          <w:rFonts w:ascii="Times New Roman" w:hAnsi="Times New Roman"/>
          <w:bCs w:val="0"/>
          <w:snapToGrid/>
          <w:color w:val="auto"/>
          <w:sz w:val="28"/>
        </w:rPr>
        <w:lastRenderedPageBreak/>
        <w:t>П</w:t>
      </w:r>
      <w:r w:rsidR="00BF1271" w:rsidRPr="003F6CF2">
        <w:rPr>
          <w:rFonts w:ascii="Times New Roman" w:hAnsi="Times New Roman"/>
          <w:bCs w:val="0"/>
          <w:snapToGrid/>
          <w:color w:val="auto"/>
          <w:sz w:val="28"/>
        </w:rPr>
        <w:t>еречень терминов и сокращений</w:t>
      </w:r>
    </w:p>
    <w:p w:rsidR="00BF1271" w:rsidRPr="003F6CF2" w:rsidRDefault="00BF1271" w:rsidP="00BF1271">
      <w:pPr>
        <w:pStyle w:val="GOSTNormal"/>
      </w:pPr>
      <w:r w:rsidRPr="003F6CF2">
        <w:t>Термины и сокращения, используемые в данном приложении, приведены в таблице </w:t>
      </w:r>
      <w:r w:rsidRPr="003F6CF2">
        <w:fldChar w:fldCharType="begin"/>
      </w:r>
      <w:r w:rsidRPr="003F6CF2">
        <w:instrText xml:space="preserve"> REF _Ref472017258 \h </w:instrText>
      </w:r>
      <w:r>
        <w:instrText xml:space="preserve"> \* MERGEFORMAT </w:instrText>
      </w:r>
      <w:r w:rsidRPr="003F6CF2">
        <w:fldChar w:fldCharType="separate"/>
      </w:r>
      <w:r w:rsidRPr="003F6CF2">
        <w:rPr>
          <w:noProof/>
        </w:rPr>
        <w:t>1</w:t>
      </w:r>
      <w:r w:rsidRPr="003F6CF2">
        <w:fldChar w:fldCharType="end"/>
      </w:r>
      <w:r w:rsidRPr="003F6CF2">
        <w:t>.</w:t>
      </w:r>
    </w:p>
    <w:p w:rsidR="00BF1271" w:rsidRPr="003F6CF2" w:rsidRDefault="00BF1271" w:rsidP="00BF1271">
      <w:pPr>
        <w:pStyle w:val="GOSTNameTable"/>
        <w:tabs>
          <w:tab w:val="left" w:pos="1560"/>
        </w:tabs>
      </w:pPr>
      <w:r w:rsidRPr="003F6CF2">
        <w:rPr>
          <w:noProof/>
        </w:rPr>
        <w:fldChar w:fldCharType="begin"/>
      </w:r>
      <w:r w:rsidRPr="003F6CF2">
        <w:rPr>
          <w:noProof/>
        </w:rPr>
        <w:instrText xml:space="preserve"> SEQ Таблица \* ARABIC </w:instrText>
      </w:r>
      <w:r w:rsidRPr="003F6CF2">
        <w:rPr>
          <w:noProof/>
        </w:rPr>
        <w:fldChar w:fldCharType="separate"/>
      </w:r>
      <w:bookmarkStart w:id="2" w:name="_Ref472017258"/>
      <w:bookmarkStart w:id="3" w:name="_Toc473291504"/>
      <w:bookmarkStart w:id="4" w:name="_Toc479852492"/>
      <w:bookmarkStart w:id="5" w:name="_Toc56083975"/>
      <w:r w:rsidRPr="003F6CF2">
        <w:rPr>
          <w:noProof/>
        </w:rPr>
        <w:t>1</w:t>
      </w:r>
      <w:bookmarkEnd w:id="2"/>
      <w:r w:rsidRPr="003F6CF2">
        <w:rPr>
          <w:noProof/>
        </w:rPr>
        <w:fldChar w:fldCharType="end"/>
      </w:r>
      <w:r w:rsidRPr="003F6CF2">
        <w:t>. Список терминов и сокращений</w:t>
      </w:r>
      <w:bookmarkEnd w:id="3"/>
      <w:bookmarkEnd w:id="4"/>
      <w:bookmarkEnd w:id="5"/>
    </w:p>
    <w:tbl>
      <w:tblPr>
        <w:tblStyle w:val="GOSTTable"/>
        <w:tblW w:w="0" w:type="auto"/>
        <w:tblLook w:val="04A0" w:firstRow="1" w:lastRow="0" w:firstColumn="1" w:lastColumn="0" w:noHBand="0" w:noVBand="1"/>
      </w:tblPr>
      <w:tblGrid>
        <w:gridCol w:w="3373"/>
        <w:gridCol w:w="6038"/>
      </w:tblGrid>
      <w:tr w:rsidR="00BF1271" w:rsidRPr="003F6CF2" w:rsidTr="00BF1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Head"/>
            </w:pPr>
            <w:r w:rsidRPr="003F6CF2">
              <w:t>Термин/сокращение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Head"/>
            </w:pPr>
            <w:r w:rsidRPr="003F6CF2">
              <w:t>Определение/расшифровка</w:t>
            </w:r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</w:pPr>
            <w:proofErr w:type="spellStart"/>
            <w:r w:rsidRPr="003F6CF2">
              <w:rPr>
                <w:rFonts w:eastAsia="SimSun"/>
              </w:rPr>
              <w:t>Excel</w:t>
            </w:r>
            <w:proofErr w:type="spellEnd"/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</w:pP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BA2592">
              <w:t>ODS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</w:pPr>
            <w:r w:rsidRPr="00BA2592">
              <w:t xml:space="preserve">Открытый формат для электронных таблиц, выполненных в соответствии со стандартом </w:t>
            </w:r>
            <w:proofErr w:type="spellStart"/>
            <w:r w:rsidRPr="00BA2592">
              <w:t>OpenDocument</w:t>
            </w:r>
            <w:proofErr w:type="spellEnd"/>
            <w:r w:rsidRPr="00BA2592">
              <w:t xml:space="preserve"> </w:t>
            </w:r>
            <w:proofErr w:type="spellStart"/>
            <w:r w:rsidRPr="00BA2592">
              <w:t>Format</w:t>
            </w:r>
            <w:proofErr w:type="spellEnd"/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6706C7">
              <w:rPr>
                <w:rFonts w:eastAsia="SimSun"/>
                <w:color w:val="000000"/>
              </w:rPr>
              <w:t>PDF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</w:pPr>
            <w:proofErr w:type="spellStart"/>
            <w:r w:rsidRPr="006706C7">
              <w:rPr>
                <w:rFonts w:eastAsia="SimSun"/>
                <w:color w:val="000000"/>
              </w:rPr>
              <w:t>Portable</w:t>
            </w:r>
            <w:proofErr w:type="spellEnd"/>
            <w:r w:rsidRPr="006706C7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6706C7">
              <w:rPr>
                <w:rFonts w:eastAsia="SimSun"/>
                <w:color w:val="000000"/>
              </w:rPr>
              <w:t>Document</w:t>
            </w:r>
            <w:proofErr w:type="spellEnd"/>
            <w:r w:rsidRPr="006706C7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6706C7">
              <w:rPr>
                <w:rFonts w:eastAsia="SimSun"/>
                <w:color w:val="000000"/>
              </w:rPr>
              <w:t>Format</w:t>
            </w:r>
            <w:proofErr w:type="spellEnd"/>
            <w:r w:rsidRPr="006706C7">
              <w:rPr>
                <w:rFonts w:eastAsia="SimSun"/>
                <w:color w:val="000000"/>
              </w:rPr>
              <w:t> – формат электронных документов, предназначенный для представления в электронном виде полиграфической продукции</w:t>
            </w:r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Глава по БК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Код главы по бюджетной классификации</w:t>
            </w:r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Извещение</w:t>
            </w:r>
          </w:p>
        </w:tc>
        <w:tc>
          <w:tcPr>
            <w:tcW w:w="6038" w:type="dxa"/>
          </w:tcPr>
          <w:p w:rsidR="00BF1271" w:rsidRPr="006A35F5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Документ «Извещение» (ф. 0504805)</w:t>
            </w:r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ИНН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6A35F5">
              <w:rPr>
                <w:rFonts w:eastAsia="SimSun"/>
              </w:rPr>
              <w:t>Идентифика</w:t>
            </w:r>
            <w:r>
              <w:rPr>
                <w:rFonts w:eastAsia="SimSun"/>
              </w:rPr>
              <w:t>ционный номер налогоплательщика</w:t>
            </w:r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3F6CF2">
              <w:rPr>
                <w:rFonts w:eastAsia="SimSun"/>
              </w:rPr>
              <w:t>КБК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3F6CF2">
              <w:rPr>
                <w:rFonts w:eastAsia="SimSun"/>
              </w:rPr>
              <w:t>Код бюджетной кла</w:t>
            </w:r>
            <w:r>
              <w:rPr>
                <w:rFonts w:eastAsia="SimSun"/>
              </w:rPr>
              <w:t>ссификации Российской Федерации</w:t>
            </w:r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</w:pPr>
            <w:r>
              <w:t>КПП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</w:pPr>
            <w:r w:rsidRPr="006A35F5">
              <w:t>Код причи</w:t>
            </w:r>
            <w:r>
              <w:t>ны постановки на налоговый учет</w:t>
            </w:r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НПА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Нормативный правовой акт</w:t>
            </w:r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НФА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Нефинансовые активы</w:t>
            </w:r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3F6CF2">
              <w:rPr>
                <w:rFonts w:eastAsia="SimSun"/>
              </w:rPr>
              <w:t>ОКПО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3F6CF2">
              <w:rPr>
                <w:rFonts w:eastAsia="SimSun"/>
              </w:rPr>
              <w:t>Общероссийский классифи</w:t>
            </w:r>
            <w:r>
              <w:rPr>
                <w:rFonts w:eastAsia="SimSun"/>
              </w:rPr>
              <w:t>катор предприятий и организаций</w:t>
            </w:r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3F6CF2">
              <w:rPr>
                <w:rFonts w:eastAsia="SimSun"/>
              </w:rPr>
              <w:t>ОКТМО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3F6CF2">
              <w:rPr>
                <w:rFonts w:eastAsia="SimSun"/>
              </w:rPr>
              <w:t>Общероссийский классификатор терри</w:t>
            </w:r>
            <w:r>
              <w:rPr>
                <w:rFonts w:eastAsia="SimSun"/>
              </w:rPr>
              <w:t>торий муниципальных образований</w:t>
            </w:r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3F6CF2">
              <w:rPr>
                <w:rFonts w:eastAsia="SimSun"/>
              </w:rPr>
              <w:t>ОКУД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3F6CF2">
              <w:rPr>
                <w:rFonts w:eastAsia="SimSun"/>
              </w:rPr>
              <w:t>Общероссийский классифика</w:t>
            </w:r>
            <w:r>
              <w:rPr>
                <w:rFonts w:eastAsia="SimSun"/>
              </w:rPr>
              <w:t>тор управленческой документации</w:t>
            </w:r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СО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Субъект отчетности</w:t>
            </w:r>
          </w:p>
        </w:tc>
      </w:tr>
    </w:tbl>
    <w:p w:rsidR="004D65EF" w:rsidRDefault="004D65EF" w:rsidP="00BF1271">
      <w:pPr>
        <w:pStyle w:val="2"/>
        <w:rPr>
          <w:rFonts w:eastAsiaTheme="majorEastAsia" w:cs="Times New Roman"/>
          <w:iCs w:val="0"/>
          <w:lang w:eastAsia="en-US"/>
        </w:rPr>
      </w:pPr>
      <w:bookmarkStart w:id="6" w:name="_Toc488337127"/>
      <w:r>
        <w:rPr>
          <w:rFonts w:eastAsiaTheme="majorEastAsia" w:cs="Times New Roman"/>
          <w:iCs w:val="0"/>
          <w:lang w:eastAsia="en-US"/>
        </w:rPr>
        <w:br w:type="page"/>
      </w:r>
    </w:p>
    <w:p w:rsidR="00BF1271" w:rsidRPr="004D65EF" w:rsidRDefault="00BF1271" w:rsidP="004D65EF">
      <w:pPr>
        <w:pStyle w:val="2"/>
        <w:numPr>
          <w:ilvl w:val="0"/>
          <w:numId w:val="34"/>
        </w:numPr>
        <w:rPr>
          <w:sz w:val="28"/>
          <w:szCs w:val="28"/>
        </w:rPr>
      </w:pPr>
      <w:bookmarkStart w:id="7" w:name="_Toc60181499"/>
      <w:r w:rsidRPr="004D65EF">
        <w:rPr>
          <w:sz w:val="28"/>
          <w:szCs w:val="28"/>
        </w:rPr>
        <w:lastRenderedPageBreak/>
        <w:t>Авторизация и переход к документу «Извещение» (ф. 0504805) Учреждением-отправителем</w:t>
      </w:r>
      <w:bookmarkEnd w:id="7"/>
      <w:r w:rsidRPr="004D65EF">
        <w:rPr>
          <w:sz w:val="28"/>
          <w:szCs w:val="28"/>
        </w:rPr>
        <w:t xml:space="preserve"> </w:t>
      </w:r>
      <w:bookmarkEnd w:id="6"/>
    </w:p>
    <w:p w:rsidR="005B2B7C" w:rsidRPr="004D3427" w:rsidRDefault="005B2B7C" w:rsidP="005B2B7C">
      <w:pPr>
        <w:pStyle w:val="GOSTListnum"/>
        <w:numPr>
          <w:ilvl w:val="0"/>
          <w:numId w:val="3"/>
        </w:numPr>
      </w:pPr>
      <w:r w:rsidRPr="00540907">
        <w:t xml:space="preserve">В </w:t>
      </w:r>
      <w:r w:rsidRPr="004D3427">
        <w:t>адресной строке браузера указать адрес доступа в «Личный кабинет пользователя» Портала. Откроется окно для авторизации пользователя (рис. </w:t>
      </w:r>
      <w:r w:rsidRPr="004D3427">
        <w:fldChar w:fldCharType="begin"/>
      </w:r>
      <w:r w:rsidRPr="004D3427">
        <w:instrText xml:space="preserve"> REF _Ref461439792 \h </w:instrText>
      </w:r>
      <w:r w:rsidRPr="004D3427">
        <w:fldChar w:fldCharType="separate"/>
      </w:r>
      <w:r>
        <w:rPr>
          <w:noProof/>
        </w:rPr>
        <w:t>1</w:t>
      </w:r>
      <w:r w:rsidRPr="004D3427">
        <w:fldChar w:fldCharType="end"/>
      </w:r>
      <w:r w:rsidRPr="004D3427">
        <w:t>).</w:t>
      </w:r>
    </w:p>
    <w:p w:rsidR="005B2B7C" w:rsidRPr="00540907" w:rsidRDefault="005B2B7C" w:rsidP="005B2B7C">
      <w:pPr>
        <w:pStyle w:val="GOSTFigure"/>
      </w:pPr>
      <w:r w:rsidRPr="00EC6F95">
        <w:rPr>
          <w:noProof/>
          <w:bdr w:val="single" w:sz="12" w:space="0" w:color="1F497D" w:themeColor="text2"/>
        </w:rPr>
        <w:drawing>
          <wp:inline distT="0" distB="0" distL="0" distR="0" wp14:anchorId="3DD778DB" wp14:editId="0E442C19">
            <wp:extent cx="6019800" cy="4238625"/>
            <wp:effectExtent l="19050" t="19050" r="19050" b="285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238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AFABA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2B7C" w:rsidRPr="004D3427" w:rsidRDefault="00491095" w:rsidP="005B2B7C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8" w:name="_Ref461439792"/>
      <w:bookmarkStart w:id="9" w:name="_Toc494353309"/>
      <w:bookmarkStart w:id="10" w:name="_Toc60181485"/>
      <w:r w:rsidR="005B2B7C">
        <w:rPr>
          <w:noProof/>
        </w:rPr>
        <w:t>1</w:t>
      </w:r>
      <w:bookmarkEnd w:id="8"/>
      <w:r>
        <w:rPr>
          <w:noProof/>
        </w:rPr>
        <w:fldChar w:fldCharType="end"/>
      </w:r>
      <w:r w:rsidR="005B2B7C" w:rsidRPr="004D3427">
        <w:t>. Окно для авторизации пользователя</w:t>
      </w:r>
      <w:bookmarkEnd w:id="9"/>
      <w:bookmarkEnd w:id="10"/>
    </w:p>
    <w:p w:rsidR="005B2B7C" w:rsidRPr="004D3427" w:rsidRDefault="005B2B7C" w:rsidP="005B2B7C">
      <w:pPr>
        <w:pStyle w:val="GOSTListnum"/>
      </w:pPr>
      <w:r w:rsidRPr="00540907">
        <w:t xml:space="preserve">В окне </w:t>
      </w:r>
      <w:r w:rsidRPr="004D3427">
        <w:t>для авторизации необходимо заполнить следующие поля и нажать кнопку «Вход в систему»:</w:t>
      </w:r>
    </w:p>
    <w:p w:rsidR="005B2B7C" w:rsidRPr="004D3427" w:rsidRDefault="005B2B7C" w:rsidP="005B2B7C">
      <w:pPr>
        <w:pStyle w:val="GOSTListmark3"/>
      </w:pPr>
      <w:r w:rsidRPr="00540907">
        <w:t>«</w:t>
      </w:r>
      <w:r w:rsidRPr="004D3427">
        <w:t>Логин» – указать имя пользователя, которое назначено администратором системы;</w:t>
      </w:r>
    </w:p>
    <w:p w:rsidR="005B2B7C" w:rsidRPr="004D3427" w:rsidRDefault="005B2B7C" w:rsidP="005B2B7C">
      <w:pPr>
        <w:pStyle w:val="GOSTListmark3"/>
      </w:pPr>
      <w:r w:rsidRPr="00D344FF">
        <w:t>«Пароль</w:t>
      </w:r>
      <w:r w:rsidRPr="004D3427">
        <w:t>» – указать пароль, который назначен администратором системы.</w:t>
      </w:r>
    </w:p>
    <w:p w:rsidR="005B2B7C" w:rsidRPr="004D3427" w:rsidRDefault="005B2B7C" w:rsidP="005B2B7C">
      <w:pPr>
        <w:pStyle w:val="GOSTListnum"/>
      </w:pPr>
      <w:r w:rsidRPr="00D344FF">
        <w:t>При успешном вводе кода откроется главное меню подсистемы.</w:t>
      </w:r>
    </w:p>
    <w:p w:rsidR="00890B07" w:rsidRDefault="005B2B7C" w:rsidP="00890B07">
      <w:pPr>
        <w:pStyle w:val="GOSTListnum"/>
      </w:pPr>
      <w:r>
        <w:t>Далее</w:t>
      </w:r>
      <w:r w:rsidR="00890B07">
        <w:t xml:space="preserve"> перейти в </w:t>
      </w:r>
      <w:r w:rsidR="00890B07" w:rsidRPr="004D3427">
        <w:t>«</w:t>
      </w:r>
      <w:r w:rsidR="00890B07">
        <w:t>Формуляры</w:t>
      </w:r>
      <w:r w:rsidR="00890B07" w:rsidRPr="004D3427">
        <w:t xml:space="preserve"> – Учет и отчетность – </w:t>
      </w:r>
      <w:r w:rsidR="00890B07">
        <w:t>Первичные документы – ф. 0504805 Извещение – Созданные мной</w:t>
      </w:r>
      <w:r w:rsidR="00890B07" w:rsidRPr="004D3427">
        <w:t>» (рис. </w:t>
      </w:r>
      <w:r>
        <w:fldChar w:fldCharType="begin"/>
      </w:r>
      <w:r>
        <w:instrText xml:space="preserve"> REF _Ref60150870 \h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890B07" w:rsidRPr="004D3427">
        <w:t>)</w:t>
      </w:r>
    </w:p>
    <w:p w:rsidR="00890B07" w:rsidRDefault="00890B07"/>
    <w:p w:rsidR="008D5EFA" w:rsidRDefault="00EC6F95">
      <w:pPr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1870710</wp:posOffset>
                </wp:positionV>
                <wp:extent cx="1019175" cy="1524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60AD6" id="Прямоугольник 28" o:spid="_x0000_s1026" style="position:absolute;margin-left:229.95pt;margin-top:147.3pt;width:80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" filled="f" strokecolor="red" strokeweight="2pt"/>
            </w:pict>
          </mc:Fallback>
        </mc:AlternateContent>
      </w:r>
      <w:r w:rsidR="001F2B6C" w:rsidRPr="00EC6F95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5905DE69" wp14:editId="513256CF">
            <wp:extent cx="5514975" cy="3667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7C" w:rsidRPr="004D3427" w:rsidRDefault="00491095" w:rsidP="005B2B7C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11" w:name="_Ref60150870"/>
      <w:bookmarkStart w:id="12" w:name="_Toc60181486"/>
      <w:r w:rsidR="005B2B7C">
        <w:rPr>
          <w:noProof/>
        </w:rPr>
        <w:t>2</w:t>
      </w:r>
      <w:bookmarkEnd w:id="11"/>
      <w:r>
        <w:rPr>
          <w:noProof/>
        </w:rPr>
        <w:fldChar w:fldCharType="end"/>
      </w:r>
      <w:r w:rsidR="005B2B7C" w:rsidRPr="004D3427">
        <w:t xml:space="preserve">. </w:t>
      </w:r>
      <w:r w:rsidR="005B2B7C">
        <w:t>Пункт меню</w:t>
      </w:r>
      <w:bookmarkEnd w:id="12"/>
    </w:p>
    <w:p w:rsidR="00EC6F95" w:rsidRPr="004D3427" w:rsidRDefault="00EC6F95" w:rsidP="00EC6F95">
      <w:pPr>
        <w:pStyle w:val="GOSTListnum"/>
      </w:pPr>
      <w:r>
        <w:t xml:space="preserve">Откроется списковая форма Извещений </w:t>
      </w:r>
      <w:r w:rsidRPr="004D3427">
        <w:t>(рис. </w:t>
      </w:r>
      <w:r>
        <w:fldChar w:fldCharType="begin"/>
      </w:r>
      <w:r>
        <w:instrText xml:space="preserve"> REF _Ref60151303 \h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Pr="004D3427">
        <w:t>)</w:t>
      </w:r>
    </w:p>
    <w:p w:rsidR="001F2B6C" w:rsidRDefault="001F2B6C">
      <w:r w:rsidRPr="00EC6F95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31FB977D" wp14:editId="1BEF5FB1">
            <wp:extent cx="5940425" cy="1462881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7C" w:rsidRPr="004D3427" w:rsidRDefault="00491095" w:rsidP="005B2B7C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13" w:name="_Ref60151303"/>
      <w:bookmarkStart w:id="14" w:name="_Toc60181487"/>
      <w:r w:rsidR="005B2B7C">
        <w:rPr>
          <w:noProof/>
        </w:rPr>
        <w:t>3</w:t>
      </w:r>
      <w:bookmarkEnd w:id="13"/>
      <w:r>
        <w:rPr>
          <w:noProof/>
        </w:rPr>
        <w:fldChar w:fldCharType="end"/>
      </w:r>
      <w:r w:rsidR="005B2B7C" w:rsidRPr="004D3427">
        <w:t xml:space="preserve">. </w:t>
      </w:r>
      <w:r w:rsidR="005B2B7C">
        <w:t>Списковая форма Извещений</w:t>
      </w:r>
      <w:bookmarkEnd w:id="14"/>
    </w:p>
    <w:p w:rsidR="005B2B7C" w:rsidRPr="00EC6F95" w:rsidRDefault="005B2B7C" w:rsidP="004D65EF">
      <w:pPr>
        <w:pStyle w:val="2"/>
        <w:numPr>
          <w:ilvl w:val="0"/>
          <w:numId w:val="34"/>
        </w:numPr>
        <w:rPr>
          <w:sz w:val="28"/>
          <w:szCs w:val="28"/>
        </w:rPr>
      </w:pPr>
      <w:bookmarkStart w:id="15" w:name="_Toc60181500"/>
      <w:r w:rsidRPr="00EC6F95">
        <w:rPr>
          <w:sz w:val="28"/>
          <w:szCs w:val="28"/>
        </w:rPr>
        <w:t>Создание документа «Извещение» (ф. 0504805)</w:t>
      </w:r>
      <w:r w:rsidR="00AA2B21">
        <w:rPr>
          <w:sz w:val="28"/>
          <w:szCs w:val="28"/>
        </w:rPr>
        <w:t xml:space="preserve"> путем ручного ввода</w:t>
      </w:r>
      <w:bookmarkEnd w:id="15"/>
    </w:p>
    <w:p w:rsidR="001F2B6C" w:rsidRDefault="00890D0A" w:rsidP="00890D0A">
      <w:pPr>
        <w:pStyle w:val="GOSTListnum"/>
        <w:numPr>
          <w:ilvl w:val="0"/>
          <w:numId w:val="6"/>
        </w:numPr>
      </w:pPr>
      <w:r w:rsidRPr="00540907">
        <w:t xml:space="preserve">В </w:t>
      </w:r>
      <w:r>
        <w:t xml:space="preserve">списковой форме </w:t>
      </w:r>
      <w:r w:rsidR="00EC6F95">
        <w:t>Извещений</w:t>
      </w:r>
      <w:r>
        <w:t xml:space="preserve"> нажать на кнопку  </w:t>
      </w:r>
      <w:r w:rsidRPr="004D3427">
        <w:rPr>
          <w:noProof/>
        </w:rPr>
        <w:drawing>
          <wp:inline distT="0" distB="0" distL="0" distR="0" wp14:anchorId="591BD002" wp14:editId="1B07D224">
            <wp:extent cx="971550" cy="295275"/>
            <wp:effectExtent l="0" t="0" r="0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2F6">
        <w:t> (Создать)</w:t>
      </w:r>
      <w:r>
        <w:t>.</w:t>
      </w:r>
    </w:p>
    <w:p w:rsidR="00890D0A" w:rsidRPr="00890D0A" w:rsidRDefault="00890D0A" w:rsidP="00890D0A">
      <w:pPr>
        <w:pStyle w:val="GOSTListnum"/>
        <w:numPr>
          <w:ilvl w:val="0"/>
          <w:numId w:val="6"/>
        </w:numPr>
      </w:pPr>
      <w:r>
        <w:t xml:space="preserve">В появившемся окне «Вид извещений» выбрать необходимый аналитический разрез </w:t>
      </w:r>
      <w:r w:rsidRPr="004D3427">
        <w:t>(рис. </w:t>
      </w:r>
      <w:r>
        <w:fldChar w:fldCharType="begin"/>
      </w:r>
      <w:r>
        <w:instrText xml:space="preserve"> REF _Ref60151883 \h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>). Нажать на кнопку «ОК» (будет сформировано Извещение) либо «Отмена» (формирование Извещения отменяется).</w:t>
      </w:r>
    </w:p>
    <w:p w:rsidR="001F2B6C" w:rsidRDefault="00AE65B9">
      <w:r w:rsidRPr="00EC6F95">
        <w:rPr>
          <w:noProof/>
          <w:bdr w:val="single" w:sz="12" w:space="0" w:color="1F497D" w:themeColor="text2"/>
          <w:lang w:eastAsia="ru-RU"/>
        </w:rPr>
        <w:lastRenderedPageBreak/>
        <w:drawing>
          <wp:inline distT="0" distB="0" distL="0" distR="0" wp14:anchorId="5AF17A00" wp14:editId="7CE24337">
            <wp:extent cx="5940425" cy="1971762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0A" w:rsidRDefault="00491095" w:rsidP="00890D0A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16" w:name="_Ref60151883"/>
      <w:bookmarkStart w:id="17" w:name="_Toc60181488"/>
      <w:r w:rsidR="00890D0A">
        <w:rPr>
          <w:noProof/>
        </w:rPr>
        <w:t>4</w:t>
      </w:r>
      <w:bookmarkEnd w:id="16"/>
      <w:r>
        <w:rPr>
          <w:noProof/>
        </w:rPr>
        <w:fldChar w:fldCharType="end"/>
      </w:r>
      <w:r w:rsidR="00890D0A" w:rsidRPr="004D3427">
        <w:t xml:space="preserve">. </w:t>
      </w:r>
      <w:r w:rsidR="00890D0A">
        <w:t>Окно выбора вида Извещений</w:t>
      </w:r>
      <w:bookmarkEnd w:id="17"/>
    </w:p>
    <w:p w:rsidR="00EC6F95" w:rsidRDefault="00AC3EC8" w:rsidP="00AC3EC8">
      <w:pPr>
        <w:pStyle w:val="GOSTListnum"/>
        <w:numPr>
          <w:ilvl w:val="0"/>
          <w:numId w:val="6"/>
        </w:numPr>
      </w:pPr>
      <w:r>
        <w:t xml:space="preserve">Откроется визуальная форма Извещения с </w:t>
      </w:r>
      <w:proofErr w:type="spellStart"/>
      <w:r>
        <w:t>предзаполненными</w:t>
      </w:r>
      <w:proofErr w:type="spellEnd"/>
      <w:r>
        <w:t xml:space="preserve"> реквизитами</w:t>
      </w:r>
      <w:r w:rsidR="00EC6F95">
        <w:t xml:space="preserve"> </w:t>
      </w:r>
      <w:r w:rsidR="00EC6F95" w:rsidRPr="004D3427">
        <w:t>(рис. </w:t>
      </w:r>
      <w:r w:rsidR="00EC6F95">
        <w:fldChar w:fldCharType="begin"/>
      </w:r>
      <w:r w:rsidR="00EC6F95">
        <w:instrText xml:space="preserve"> REF _Ref60152156 \h </w:instrText>
      </w:r>
      <w:r w:rsidR="00EC6F95">
        <w:fldChar w:fldCharType="separate"/>
      </w:r>
      <w:r w:rsidR="00EC6F95">
        <w:rPr>
          <w:noProof/>
        </w:rPr>
        <w:t>5</w:t>
      </w:r>
      <w:r w:rsidR="00EC6F95">
        <w:fldChar w:fldCharType="end"/>
      </w:r>
      <w:r w:rsidR="00EC6F95">
        <w:t>)</w:t>
      </w:r>
      <w:r>
        <w:t xml:space="preserve">: </w:t>
      </w:r>
    </w:p>
    <w:p w:rsidR="00EC6F95" w:rsidRDefault="00AC3EC8" w:rsidP="00EC6F95">
      <w:pPr>
        <w:pStyle w:val="GOSTListnum"/>
        <w:numPr>
          <w:ilvl w:val="0"/>
          <w:numId w:val="23"/>
        </w:numPr>
      </w:pPr>
      <w:r>
        <w:t>Дата документа</w:t>
      </w:r>
      <w:r w:rsidR="00EC6F95">
        <w:t>;</w:t>
      </w:r>
    </w:p>
    <w:p w:rsidR="00EC6F95" w:rsidRDefault="00AC3EC8" w:rsidP="00EC6F95">
      <w:pPr>
        <w:pStyle w:val="GOSTListnum"/>
        <w:numPr>
          <w:ilvl w:val="0"/>
          <w:numId w:val="23"/>
        </w:numPr>
      </w:pPr>
      <w:r>
        <w:t>Номер документа</w:t>
      </w:r>
      <w:r w:rsidR="00EC6F95">
        <w:t>;</w:t>
      </w:r>
    </w:p>
    <w:p w:rsidR="00EC6F95" w:rsidRDefault="00AC3EC8" w:rsidP="00EC6F95">
      <w:pPr>
        <w:pStyle w:val="GOSTListnum"/>
        <w:numPr>
          <w:ilvl w:val="0"/>
          <w:numId w:val="23"/>
        </w:numPr>
      </w:pPr>
      <w:r>
        <w:t>Отчетная дата</w:t>
      </w:r>
      <w:r w:rsidR="00EC6F95">
        <w:t>;</w:t>
      </w:r>
    </w:p>
    <w:p w:rsidR="00EC6F95" w:rsidRDefault="00AC3EC8" w:rsidP="00EC6F95">
      <w:pPr>
        <w:pStyle w:val="GOSTListnum"/>
        <w:numPr>
          <w:ilvl w:val="0"/>
          <w:numId w:val="23"/>
        </w:numPr>
      </w:pPr>
      <w:r>
        <w:t>Отчетный период</w:t>
      </w:r>
      <w:r w:rsidR="00EC6F95">
        <w:t>;</w:t>
      </w:r>
    </w:p>
    <w:p w:rsidR="00EC6F95" w:rsidRDefault="00EC6F95" w:rsidP="00EC6F95">
      <w:pPr>
        <w:pStyle w:val="GOSTListnum"/>
        <w:numPr>
          <w:ilvl w:val="0"/>
          <w:numId w:val="23"/>
        </w:numPr>
      </w:pPr>
      <w:r>
        <w:t>Статус;</w:t>
      </w:r>
    </w:p>
    <w:p w:rsidR="00EC6F95" w:rsidRDefault="00EC6F95" w:rsidP="00EC6F95">
      <w:pPr>
        <w:pStyle w:val="GOSTListnum"/>
        <w:numPr>
          <w:ilvl w:val="0"/>
          <w:numId w:val="23"/>
        </w:numPr>
      </w:pPr>
      <w:r>
        <w:t>Код по ОКУД;</w:t>
      </w:r>
    </w:p>
    <w:p w:rsidR="00EC6F95" w:rsidRDefault="00AC3EC8" w:rsidP="00EC6F95">
      <w:pPr>
        <w:pStyle w:val="GOSTListnum"/>
        <w:numPr>
          <w:ilvl w:val="0"/>
          <w:numId w:val="23"/>
        </w:numPr>
      </w:pPr>
      <w:r>
        <w:t>Аналитический разрез</w:t>
      </w:r>
      <w:r w:rsidR="00EC6F95">
        <w:t>;</w:t>
      </w:r>
    </w:p>
    <w:p w:rsidR="00EC6F95" w:rsidRDefault="00EC6F95" w:rsidP="00EC6F95">
      <w:pPr>
        <w:pStyle w:val="GOSTListnum"/>
        <w:numPr>
          <w:ilvl w:val="0"/>
          <w:numId w:val="23"/>
        </w:numPr>
      </w:pPr>
      <w:r>
        <w:t>Код разреза;</w:t>
      </w:r>
    </w:p>
    <w:p w:rsidR="00EC6F95" w:rsidRDefault="00AC3EC8" w:rsidP="00EC6F95">
      <w:pPr>
        <w:pStyle w:val="GOSTListnum"/>
        <w:numPr>
          <w:ilvl w:val="0"/>
          <w:numId w:val="23"/>
        </w:numPr>
      </w:pPr>
      <w:r>
        <w:t>Код СО отправителя</w:t>
      </w:r>
      <w:r w:rsidR="00EC6F95">
        <w:t>;</w:t>
      </w:r>
    </w:p>
    <w:p w:rsidR="00AC3EC8" w:rsidRDefault="00AC3EC8" w:rsidP="00EC6F95">
      <w:pPr>
        <w:pStyle w:val="GOSTListnum"/>
        <w:numPr>
          <w:ilvl w:val="0"/>
          <w:numId w:val="23"/>
        </w:numPr>
      </w:pPr>
      <w:r>
        <w:t>Учреждение-отправитель</w:t>
      </w:r>
      <w:r w:rsidR="00EC6F95">
        <w:t>;</w:t>
      </w:r>
    </w:p>
    <w:p w:rsidR="00EC6F95" w:rsidRDefault="00EC6F95" w:rsidP="00EC6F95">
      <w:pPr>
        <w:pStyle w:val="GOSTListnum"/>
        <w:numPr>
          <w:ilvl w:val="0"/>
          <w:numId w:val="23"/>
        </w:numPr>
        <w:jc w:val="left"/>
      </w:pPr>
      <w:r>
        <w:t>Код по Реестру;</w:t>
      </w:r>
    </w:p>
    <w:p w:rsidR="00EC6F95" w:rsidRDefault="00EC6F95" w:rsidP="00EC6F95">
      <w:pPr>
        <w:pStyle w:val="GOSTListnum"/>
        <w:numPr>
          <w:ilvl w:val="0"/>
          <w:numId w:val="23"/>
        </w:numPr>
        <w:jc w:val="left"/>
      </w:pPr>
      <w:r>
        <w:t>Код по ОКПО;</w:t>
      </w:r>
    </w:p>
    <w:p w:rsidR="00EC6F95" w:rsidRDefault="00EC6F95" w:rsidP="00EC6F95">
      <w:pPr>
        <w:pStyle w:val="GOSTListnum"/>
        <w:numPr>
          <w:ilvl w:val="0"/>
          <w:numId w:val="23"/>
        </w:numPr>
        <w:jc w:val="left"/>
      </w:pPr>
      <w:r>
        <w:t>Глава по БК;</w:t>
      </w:r>
    </w:p>
    <w:p w:rsidR="00EC6F95" w:rsidRDefault="00EC6F95" w:rsidP="00EC6F95">
      <w:pPr>
        <w:pStyle w:val="GOSTListnum"/>
        <w:numPr>
          <w:ilvl w:val="0"/>
          <w:numId w:val="23"/>
        </w:numPr>
        <w:jc w:val="left"/>
      </w:pPr>
      <w:r>
        <w:t>ИНН;</w:t>
      </w:r>
    </w:p>
    <w:p w:rsidR="00EC6F95" w:rsidRDefault="00EC6F95" w:rsidP="00EC6F95">
      <w:pPr>
        <w:pStyle w:val="GOSTListnum"/>
        <w:numPr>
          <w:ilvl w:val="0"/>
          <w:numId w:val="23"/>
        </w:numPr>
        <w:jc w:val="left"/>
      </w:pPr>
      <w:r>
        <w:t>КПП.</w:t>
      </w:r>
      <w:r>
        <w:br/>
      </w:r>
    </w:p>
    <w:p w:rsidR="00890D0A" w:rsidRDefault="00AC3EC8">
      <w:r w:rsidRPr="00EC6F95">
        <w:rPr>
          <w:noProof/>
          <w:bdr w:val="single" w:sz="12" w:space="0" w:color="1F497D" w:themeColor="text2"/>
          <w:lang w:eastAsia="ru-RU"/>
        </w:rPr>
        <w:lastRenderedPageBreak/>
        <w:drawing>
          <wp:inline distT="0" distB="0" distL="0" distR="0" wp14:anchorId="34148DCE" wp14:editId="1390E923">
            <wp:extent cx="5934075" cy="4953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EC8" w:rsidRPr="004D3427" w:rsidRDefault="00491095" w:rsidP="00AC3EC8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18" w:name="_Ref60152156"/>
      <w:bookmarkStart w:id="19" w:name="_Toc60181489"/>
      <w:r w:rsidR="00AC3EC8">
        <w:rPr>
          <w:noProof/>
        </w:rPr>
        <w:t>5</w:t>
      </w:r>
      <w:bookmarkEnd w:id="18"/>
      <w:r>
        <w:rPr>
          <w:noProof/>
        </w:rPr>
        <w:fldChar w:fldCharType="end"/>
      </w:r>
      <w:r w:rsidR="00AC3EC8" w:rsidRPr="004D3427">
        <w:t xml:space="preserve">. </w:t>
      </w:r>
      <w:r w:rsidR="00AC3EC8">
        <w:t>Визуальная форма Заголовочной части Извещения</w:t>
      </w:r>
      <w:bookmarkEnd w:id="19"/>
    </w:p>
    <w:p w:rsidR="00EC6F95" w:rsidRDefault="00AC3EC8" w:rsidP="00890D0A">
      <w:pPr>
        <w:pStyle w:val="GOSTListnum"/>
        <w:numPr>
          <w:ilvl w:val="0"/>
          <w:numId w:val="6"/>
        </w:numPr>
      </w:pPr>
      <w:r>
        <w:t xml:space="preserve">Далее </w:t>
      </w:r>
      <w:r w:rsidR="00EC6F95">
        <w:t>пользователь</w:t>
      </w:r>
      <w:r>
        <w:t xml:space="preserve"> </w:t>
      </w:r>
      <w:proofErr w:type="spellStart"/>
      <w:r>
        <w:t>дозаполняет</w:t>
      </w:r>
      <w:proofErr w:type="spellEnd"/>
      <w:r>
        <w:t xml:space="preserve"> Заголовочную часть визуальной формы Извещения в части реквизитов</w:t>
      </w:r>
      <w:r w:rsidR="00EC6F95">
        <w:t>, которые являются обязательными для заполнения:</w:t>
      </w:r>
    </w:p>
    <w:p w:rsidR="00EC6F95" w:rsidRDefault="00AC3EC8" w:rsidP="00EC6F95">
      <w:pPr>
        <w:pStyle w:val="GOSTListnum"/>
        <w:numPr>
          <w:ilvl w:val="0"/>
          <w:numId w:val="24"/>
        </w:numPr>
      </w:pPr>
      <w:r>
        <w:t>Код СО получателя</w:t>
      </w:r>
      <w:r w:rsidR="00EC6F95">
        <w:t>;</w:t>
      </w:r>
    </w:p>
    <w:p w:rsidR="00EC6F95" w:rsidRDefault="00AC3EC8" w:rsidP="00EC6F95">
      <w:pPr>
        <w:pStyle w:val="GOSTListnum"/>
        <w:numPr>
          <w:ilvl w:val="0"/>
          <w:numId w:val="24"/>
        </w:numPr>
      </w:pPr>
      <w:r>
        <w:t>КБК финансирования</w:t>
      </w:r>
      <w:r w:rsidR="00512BFB">
        <w:t>.</w:t>
      </w:r>
    </w:p>
    <w:p w:rsidR="00512BFB" w:rsidRDefault="00512BFB" w:rsidP="00512BFB">
      <w:pPr>
        <w:pStyle w:val="GOSTListnum"/>
        <w:numPr>
          <w:ilvl w:val="0"/>
          <w:numId w:val="0"/>
        </w:numPr>
        <w:ind w:left="1021"/>
      </w:pPr>
      <w:r>
        <w:t>Реквизиты Код по Реестру, Код по ОКПО, Глава по БК, ИНН, КПП, относящиеся к Учреждению-получателю, заполняются автоматически при заполнении реквизита Код СО получателя.</w:t>
      </w:r>
    </w:p>
    <w:p w:rsidR="00EC6F95" w:rsidRDefault="00EC6F95" w:rsidP="00EC6F95">
      <w:pPr>
        <w:pStyle w:val="GOSTListnum"/>
        <w:numPr>
          <w:ilvl w:val="0"/>
          <w:numId w:val="6"/>
        </w:numPr>
      </w:pPr>
      <w:r>
        <w:t>П</w:t>
      </w:r>
      <w:r w:rsidR="00AC3EC8">
        <w:t xml:space="preserve">ри необходимости </w:t>
      </w:r>
      <w:r>
        <w:t>заполнить</w:t>
      </w:r>
      <w:r w:rsidR="00AC3EC8">
        <w:t xml:space="preserve"> реквизиты</w:t>
      </w:r>
      <w:r>
        <w:t>:</w:t>
      </w:r>
    </w:p>
    <w:p w:rsidR="00EC6F95" w:rsidRDefault="00AC3EC8" w:rsidP="00EC6F95">
      <w:pPr>
        <w:pStyle w:val="GOSTListnum"/>
        <w:numPr>
          <w:ilvl w:val="0"/>
          <w:numId w:val="26"/>
        </w:numPr>
      </w:pPr>
      <w:r>
        <w:t>Номер основания (НПА)</w:t>
      </w:r>
      <w:r w:rsidR="00EC6F95">
        <w:t>;</w:t>
      </w:r>
    </w:p>
    <w:p w:rsidR="00EC6F95" w:rsidRDefault="00AC3EC8" w:rsidP="00EC6F95">
      <w:pPr>
        <w:pStyle w:val="GOSTListnum"/>
        <w:numPr>
          <w:ilvl w:val="0"/>
          <w:numId w:val="26"/>
        </w:numPr>
      </w:pPr>
      <w:r>
        <w:t>Дата основания (НПА)</w:t>
      </w:r>
      <w:r w:rsidR="00EC6F95">
        <w:t>;</w:t>
      </w:r>
    </w:p>
    <w:p w:rsidR="00EC6F95" w:rsidRDefault="00AC3EC8" w:rsidP="00EC6F95">
      <w:pPr>
        <w:pStyle w:val="GOSTListnum"/>
        <w:numPr>
          <w:ilvl w:val="0"/>
          <w:numId w:val="26"/>
        </w:numPr>
      </w:pPr>
      <w:r>
        <w:t>Наименование основания (НПА)</w:t>
      </w:r>
      <w:r w:rsidR="00EC6F95">
        <w:t>;</w:t>
      </w:r>
    </w:p>
    <w:p w:rsidR="00512BFB" w:rsidRDefault="00AC3EC8" w:rsidP="00EC6F95">
      <w:pPr>
        <w:pStyle w:val="GOSTListnum"/>
        <w:numPr>
          <w:ilvl w:val="0"/>
          <w:numId w:val="26"/>
        </w:numPr>
      </w:pPr>
      <w:r>
        <w:t>Код цели субсидии</w:t>
      </w:r>
      <w:r w:rsidR="00512BFB">
        <w:t>;</w:t>
      </w:r>
    </w:p>
    <w:p w:rsidR="00AC3EC8" w:rsidRDefault="00AC3EC8" w:rsidP="00EC6F95">
      <w:pPr>
        <w:pStyle w:val="GOSTListnum"/>
        <w:numPr>
          <w:ilvl w:val="0"/>
          <w:numId w:val="26"/>
        </w:numPr>
      </w:pPr>
      <w:r>
        <w:t>Комментарий</w:t>
      </w:r>
      <w:r w:rsidR="00512BFB">
        <w:t>.</w:t>
      </w:r>
    </w:p>
    <w:p w:rsidR="00512BFB" w:rsidRDefault="00512BFB" w:rsidP="00512BFB">
      <w:pPr>
        <w:pStyle w:val="GOSTListnum"/>
        <w:numPr>
          <w:ilvl w:val="0"/>
          <w:numId w:val="0"/>
        </w:numPr>
        <w:ind w:left="1021"/>
      </w:pPr>
      <w:r>
        <w:t>Реквизит Наименование цели субсидии заполняется автоматически при заполнении реквизита Код цели субсидии.</w:t>
      </w:r>
    </w:p>
    <w:p w:rsidR="00D50CBA" w:rsidRDefault="00AC3EC8" w:rsidP="00AC3EC8">
      <w:pPr>
        <w:pStyle w:val="GOSTListnum"/>
        <w:numPr>
          <w:ilvl w:val="0"/>
          <w:numId w:val="6"/>
        </w:numPr>
      </w:pPr>
      <w:r>
        <w:t xml:space="preserve">После заполнения Заголовочной части визуальной формы Извещения, необходимо перейти на вкладку «Извещение» и заполнить графы 1 – 4 </w:t>
      </w:r>
      <w:r w:rsidRPr="004D3427">
        <w:t>(рис. </w:t>
      </w:r>
      <w:r w:rsidR="00A97BD7">
        <w:fldChar w:fldCharType="begin"/>
      </w:r>
      <w:r w:rsidR="00A97BD7">
        <w:instrText xml:space="preserve"> REF _Ref60153974 \h </w:instrText>
      </w:r>
      <w:r w:rsidR="00A97BD7">
        <w:fldChar w:fldCharType="separate"/>
      </w:r>
      <w:r w:rsidR="00A97BD7">
        <w:rPr>
          <w:noProof/>
        </w:rPr>
        <w:t>6</w:t>
      </w:r>
      <w:r w:rsidR="00A97BD7">
        <w:fldChar w:fldCharType="end"/>
      </w:r>
      <w:r>
        <w:t>)</w:t>
      </w:r>
    </w:p>
    <w:p w:rsidR="00A97BD7" w:rsidRDefault="00701970" w:rsidP="00701970">
      <w:pPr>
        <w:pStyle w:val="GOSTListnum"/>
        <w:numPr>
          <w:ilvl w:val="0"/>
          <w:numId w:val="6"/>
        </w:numPr>
      </w:pPr>
      <w:r>
        <w:t xml:space="preserve">Для добавления строки необходимо нажать кнопку </w:t>
      </w:r>
      <w:r>
        <w:rPr>
          <w:noProof/>
        </w:rPr>
        <w:drawing>
          <wp:inline distT="0" distB="0" distL="0" distR="0" wp14:anchorId="5ACE4D88" wp14:editId="37814E9F">
            <wp:extent cx="27622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r w:rsidR="00A97BD7">
        <w:t>Д</w:t>
      </w:r>
      <w:r>
        <w:t>обавить</w:t>
      </w:r>
      <w:r w:rsidR="00A97BD7">
        <w:t xml:space="preserve"> новую строку</w:t>
      </w:r>
      <w:r>
        <w:t>)</w:t>
      </w:r>
    </w:p>
    <w:p w:rsidR="00701970" w:rsidRDefault="00A97BD7" w:rsidP="00701970">
      <w:pPr>
        <w:pStyle w:val="GOSTListnum"/>
        <w:numPr>
          <w:ilvl w:val="0"/>
          <w:numId w:val="6"/>
        </w:numPr>
      </w:pPr>
      <w:r>
        <w:lastRenderedPageBreak/>
        <w:t>Д</w:t>
      </w:r>
      <w:r w:rsidR="00701970">
        <w:t xml:space="preserve">ля исключения строки необходимо </w:t>
      </w:r>
      <w:r>
        <w:t xml:space="preserve">выделить нужную строку и нажать кнопку </w:t>
      </w:r>
      <w:r>
        <w:rPr>
          <w:noProof/>
        </w:rPr>
        <w:drawing>
          <wp:inline distT="0" distB="0" distL="0" distR="0" wp14:anchorId="76B1F908" wp14:editId="24ABAEDB">
            <wp:extent cx="266700" cy="2095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(Удалить строку)</w:t>
      </w:r>
    </w:p>
    <w:p w:rsidR="00701970" w:rsidRDefault="00701970">
      <w:pPr>
        <w:sectPr w:rsidR="00701970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970" w:rsidRDefault="00D50CBA">
      <w:r w:rsidRPr="00512BFB">
        <w:rPr>
          <w:noProof/>
          <w:bdr w:val="single" w:sz="12" w:space="0" w:color="1F497D" w:themeColor="text2"/>
          <w:lang w:eastAsia="ru-RU"/>
        </w:rPr>
        <w:lastRenderedPageBreak/>
        <w:drawing>
          <wp:inline distT="0" distB="0" distL="0" distR="0" wp14:anchorId="5BCD6639" wp14:editId="71D783B4">
            <wp:extent cx="9842700" cy="1291162"/>
            <wp:effectExtent l="0" t="0" r="635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68833" cy="129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970" w:rsidRPr="004D3427" w:rsidRDefault="00491095" w:rsidP="00701970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20" w:name="_Ref60153974"/>
      <w:bookmarkStart w:id="21" w:name="_Toc60181490"/>
      <w:r w:rsidR="00A97BD7">
        <w:rPr>
          <w:noProof/>
        </w:rPr>
        <w:t>6</w:t>
      </w:r>
      <w:bookmarkEnd w:id="20"/>
      <w:r>
        <w:rPr>
          <w:noProof/>
        </w:rPr>
        <w:fldChar w:fldCharType="end"/>
      </w:r>
      <w:r w:rsidR="00701970" w:rsidRPr="004D3427">
        <w:t xml:space="preserve">. </w:t>
      </w:r>
      <w:r w:rsidR="00701970">
        <w:t>Визуальная форма вкладки «Извещение»</w:t>
      </w:r>
      <w:bookmarkEnd w:id="21"/>
    </w:p>
    <w:p w:rsidR="00701970" w:rsidRDefault="00701970">
      <w:pPr>
        <w:sectPr w:rsidR="00701970" w:rsidSect="0070197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97BD7" w:rsidRDefault="00A97BD7" w:rsidP="00A97BD7">
      <w:pPr>
        <w:pStyle w:val="GOSTListnum"/>
        <w:numPr>
          <w:ilvl w:val="0"/>
          <w:numId w:val="6"/>
        </w:numPr>
      </w:pPr>
      <w:r>
        <w:lastRenderedPageBreak/>
        <w:t xml:space="preserve">После внесения всех необходимых данных нажать кнопку </w:t>
      </w:r>
      <w:r>
        <w:rPr>
          <w:noProof/>
        </w:rPr>
        <w:drawing>
          <wp:inline distT="0" distB="0" distL="0" distR="0" wp14:anchorId="47293C6F" wp14:editId="14004ADD">
            <wp:extent cx="342900" cy="3143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(Сохранить документ) или кнопку </w:t>
      </w:r>
      <w:r>
        <w:rPr>
          <w:noProof/>
        </w:rPr>
        <w:drawing>
          <wp:inline distT="0" distB="0" distL="0" distR="0" wp14:anchorId="6A44C046" wp14:editId="6A911BE9">
            <wp:extent cx="314325" cy="3143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(Сохранить документ и закрыть окно)</w:t>
      </w:r>
    </w:p>
    <w:p w:rsidR="00A97BD7" w:rsidRDefault="00A97BD7" w:rsidP="00A97BD7">
      <w:pPr>
        <w:pStyle w:val="GOSTListnum"/>
        <w:numPr>
          <w:ilvl w:val="0"/>
          <w:numId w:val="6"/>
        </w:numPr>
      </w:pPr>
      <w:r>
        <w:t>После сохранения</w:t>
      </w:r>
      <w:r w:rsidR="001F52B1">
        <w:t xml:space="preserve"> изменений автоматически заполнится</w:t>
      </w:r>
      <w:r>
        <w:t xml:space="preserve"> вкладка «Обороты в журнал операций» данными, внесенными на вкладке «Извещение» </w:t>
      </w:r>
      <w:r w:rsidRPr="004D3427">
        <w:t>(рис. </w:t>
      </w:r>
      <w:r>
        <w:fldChar w:fldCharType="begin"/>
      </w:r>
      <w:r>
        <w:instrText xml:space="preserve"> REF _Ref60153988 \h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)</w:t>
      </w:r>
    </w:p>
    <w:p w:rsidR="00D50CBA" w:rsidRDefault="00D50CBA">
      <w:r w:rsidRPr="00512BFB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16246449" wp14:editId="0D2802DD">
            <wp:extent cx="5940425" cy="900659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BD7" w:rsidRPr="004D3427" w:rsidRDefault="00491095" w:rsidP="00A97BD7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22" w:name="_Ref60153988"/>
      <w:bookmarkStart w:id="23" w:name="_Toc60181491"/>
      <w:r w:rsidR="00512BFB">
        <w:rPr>
          <w:noProof/>
        </w:rPr>
        <w:t>7</w:t>
      </w:r>
      <w:bookmarkEnd w:id="22"/>
      <w:r>
        <w:rPr>
          <w:noProof/>
        </w:rPr>
        <w:fldChar w:fldCharType="end"/>
      </w:r>
      <w:r w:rsidR="00A97BD7" w:rsidRPr="004D3427">
        <w:t xml:space="preserve">. </w:t>
      </w:r>
      <w:r w:rsidR="00A97BD7">
        <w:t>Визуальная форма вкладки «Обороты в журнал операций»</w:t>
      </w:r>
      <w:bookmarkEnd w:id="23"/>
    </w:p>
    <w:p w:rsidR="00A97BD7" w:rsidRDefault="00D72B92" w:rsidP="00A97BD7">
      <w:pPr>
        <w:pStyle w:val="GOSTListnum"/>
        <w:numPr>
          <w:ilvl w:val="0"/>
          <w:numId w:val="6"/>
        </w:numPr>
      </w:pPr>
      <w:r>
        <w:rPr>
          <w:szCs w:val="24"/>
        </w:rPr>
        <w:t>При необходимости прикреп</w:t>
      </w:r>
      <w:r w:rsidR="00512BFB">
        <w:rPr>
          <w:szCs w:val="24"/>
        </w:rPr>
        <w:t>ить</w:t>
      </w:r>
      <w:r>
        <w:rPr>
          <w:szCs w:val="24"/>
        </w:rPr>
        <w:t xml:space="preserve"> </w:t>
      </w:r>
      <w:r w:rsidRPr="00BB3EA7">
        <w:rPr>
          <w:szCs w:val="24"/>
        </w:rPr>
        <w:t>документ</w:t>
      </w:r>
      <w:r>
        <w:rPr>
          <w:szCs w:val="24"/>
        </w:rPr>
        <w:t>ы (на вкладке «Вложения»)</w:t>
      </w:r>
      <w:r w:rsidRPr="00BB3EA7">
        <w:rPr>
          <w:szCs w:val="24"/>
        </w:rPr>
        <w:t>, подтверждающи</w:t>
      </w:r>
      <w:r>
        <w:rPr>
          <w:szCs w:val="24"/>
        </w:rPr>
        <w:t>е</w:t>
      </w:r>
      <w:r w:rsidRPr="00BB3EA7">
        <w:rPr>
          <w:szCs w:val="24"/>
        </w:rPr>
        <w:t xml:space="preserve"> факт приемки-передачи объектов учета </w:t>
      </w:r>
      <w:r>
        <w:rPr>
          <w:szCs w:val="24"/>
        </w:rPr>
        <w:t>и указ</w:t>
      </w:r>
      <w:r w:rsidR="001F52B1">
        <w:rPr>
          <w:szCs w:val="24"/>
        </w:rPr>
        <w:t>ать</w:t>
      </w:r>
      <w:r>
        <w:rPr>
          <w:szCs w:val="24"/>
        </w:rPr>
        <w:t xml:space="preserve"> количество прикрепленных документов</w:t>
      </w:r>
      <w:r w:rsidR="00A97BD7">
        <w:t xml:space="preserve"> </w:t>
      </w:r>
      <w:r w:rsidR="00A97BD7" w:rsidRPr="004D3427">
        <w:t>(рис. </w:t>
      </w:r>
      <w:r w:rsidR="002177DC">
        <w:fldChar w:fldCharType="begin"/>
      </w:r>
      <w:r w:rsidR="002177DC">
        <w:instrText xml:space="preserve"> REF _Ref60154717 \h </w:instrText>
      </w:r>
      <w:r w:rsidR="002177DC">
        <w:fldChar w:fldCharType="separate"/>
      </w:r>
      <w:r w:rsidR="002177DC">
        <w:rPr>
          <w:noProof/>
        </w:rPr>
        <w:t>8</w:t>
      </w:r>
      <w:r w:rsidR="002177DC">
        <w:fldChar w:fldCharType="end"/>
      </w:r>
      <w:r w:rsidR="00A97BD7">
        <w:t>)</w:t>
      </w:r>
    </w:p>
    <w:p w:rsidR="00D50CBA" w:rsidRDefault="00D50CBA">
      <w:r w:rsidRPr="001F52B1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4A668708" wp14:editId="5A571340">
            <wp:extent cx="5940425" cy="1995061"/>
            <wp:effectExtent l="0" t="0" r="317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92" w:rsidRPr="004D3427" w:rsidRDefault="00491095" w:rsidP="00D72B92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24" w:name="_Ref60154717"/>
      <w:bookmarkStart w:id="25" w:name="_Toc60181492"/>
      <w:r w:rsidR="00D72B92">
        <w:rPr>
          <w:noProof/>
        </w:rPr>
        <w:t>8</w:t>
      </w:r>
      <w:bookmarkEnd w:id="24"/>
      <w:r>
        <w:rPr>
          <w:noProof/>
        </w:rPr>
        <w:fldChar w:fldCharType="end"/>
      </w:r>
      <w:r w:rsidR="00D72B92" w:rsidRPr="004D3427">
        <w:t xml:space="preserve">. </w:t>
      </w:r>
      <w:r w:rsidR="00D72B92">
        <w:t>Визуальная форма вкладки «Вложения»</w:t>
      </w:r>
      <w:bookmarkEnd w:id="25"/>
    </w:p>
    <w:p w:rsidR="00D72B92" w:rsidRPr="00D72B92" w:rsidRDefault="00D72B92" w:rsidP="00D72B92">
      <w:pPr>
        <w:pStyle w:val="GOSTListnum"/>
        <w:numPr>
          <w:ilvl w:val="0"/>
          <w:numId w:val="6"/>
        </w:numPr>
      </w:pPr>
      <w:r>
        <w:rPr>
          <w:szCs w:val="24"/>
        </w:rPr>
        <w:t>Далее сохран</w:t>
      </w:r>
      <w:r w:rsidR="001F52B1">
        <w:rPr>
          <w:szCs w:val="24"/>
        </w:rPr>
        <w:t>ить</w:t>
      </w:r>
      <w:r>
        <w:rPr>
          <w:szCs w:val="24"/>
        </w:rPr>
        <w:t xml:space="preserve"> и закры</w:t>
      </w:r>
      <w:r w:rsidR="001F52B1">
        <w:rPr>
          <w:szCs w:val="24"/>
        </w:rPr>
        <w:t>ть</w:t>
      </w:r>
      <w:r>
        <w:rPr>
          <w:szCs w:val="24"/>
        </w:rPr>
        <w:t xml:space="preserve"> документ </w:t>
      </w:r>
      <w:r w:rsidR="001F52B1">
        <w:rPr>
          <w:szCs w:val="24"/>
        </w:rPr>
        <w:t>для</w:t>
      </w:r>
      <w:r>
        <w:rPr>
          <w:szCs w:val="24"/>
        </w:rPr>
        <w:t xml:space="preserve"> автоматическ</w:t>
      </w:r>
      <w:r w:rsidR="001F52B1">
        <w:rPr>
          <w:szCs w:val="24"/>
        </w:rPr>
        <w:t>ого</w:t>
      </w:r>
      <w:r>
        <w:rPr>
          <w:szCs w:val="24"/>
        </w:rPr>
        <w:t xml:space="preserve"> переход</w:t>
      </w:r>
      <w:r w:rsidR="001F52B1">
        <w:rPr>
          <w:szCs w:val="24"/>
        </w:rPr>
        <w:t>а</w:t>
      </w:r>
      <w:r>
        <w:rPr>
          <w:szCs w:val="24"/>
        </w:rPr>
        <w:t xml:space="preserve"> в списковую</w:t>
      </w:r>
      <w:r w:rsidR="001F52B1">
        <w:rPr>
          <w:szCs w:val="24"/>
        </w:rPr>
        <w:t xml:space="preserve"> форму Извещений</w:t>
      </w:r>
    </w:p>
    <w:p w:rsidR="00D72B92" w:rsidRDefault="00D72B92" w:rsidP="00D72B92">
      <w:pPr>
        <w:pStyle w:val="GOSTListnum"/>
        <w:numPr>
          <w:ilvl w:val="0"/>
          <w:numId w:val="6"/>
        </w:numPr>
      </w:pPr>
      <w:r>
        <w:rPr>
          <w:szCs w:val="24"/>
        </w:rPr>
        <w:t>В списковой форме выб</w:t>
      </w:r>
      <w:r w:rsidR="001F52B1">
        <w:rPr>
          <w:szCs w:val="24"/>
        </w:rPr>
        <w:t>рать</w:t>
      </w:r>
      <w:r>
        <w:rPr>
          <w:szCs w:val="24"/>
        </w:rPr>
        <w:t xml:space="preserve"> нужный</w:t>
      </w:r>
      <w:r w:rsidR="00C415FD">
        <w:rPr>
          <w:szCs w:val="24"/>
        </w:rPr>
        <w:t xml:space="preserve"> документ и</w:t>
      </w:r>
      <w:r>
        <w:rPr>
          <w:szCs w:val="24"/>
        </w:rPr>
        <w:t xml:space="preserve"> пров</w:t>
      </w:r>
      <w:r w:rsidR="001F52B1">
        <w:rPr>
          <w:szCs w:val="24"/>
        </w:rPr>
        <w:t>ести</w:t>
      </w:r>
      <w:r>
        <w:rPr>
          <w:szCs w:val="24"/>
        </w:rPr>
        <w:t xml:space="preserve"> контроли (</w:t>
      </w:r>
      <w:r w:rsidR="002177DC">
        <w:rPr>
          <w:szCs w:val="24"/>
        </w:rPr>
        <w:t>Все контроли, Форматно-логический контроль, Внутридокументный контроль или Междокументный контроль)</w:t>
      </w:r>
      <w:r>
        <w:t xml:space="preserve"> </w:t>
      </w:r>
      <w:r w:rsidRPr="004D3427">
        <w:t>(рис. </w:t>
      </w:r>
      <w:r w:rsidR="002177DC">
        <w:fldChar w:fldCharType="begin"/>
      </w:r>
      <w:r w:rsidR="002177DC">
        <w:instrText xml:space="preserve"> REF _Ref60154708 \h </w:instrText>
      </w:r>
      <w:r w:rsidR="002177DC">
        <w:fldChar w:fldCharType="separate"/>
      </w:r>
      <w:r w:rsidR="002177DC">
        <w:rPr>
          <w:noProof/>
        </w:rPr>
        <w:t>9</w:t>
      </w:r>
      <w:r w:rsidR="002177DC">
        <w:fldChar w:fldCharType="end"/>
      </w:r>
      <w:r>
        <w:t>)</w:t>
      </w:r>
    </w:p>
    <w:p w:rsidR="00D72B92" w:rsidRDefault="00D72B92" w:rsidP="00D72B92">
      <w:pPr>
        <w:jc w:val="center"/>
      </w:pPr>
      <w:r w:rsidRPr="001F52B1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08E54884" wp14:editId="5F1BA18E">
            <wp:extent cx="2924175" cy="1171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7DC" w:rsidRPr="004D3427" w:rsidRDefault="00491095" w:rsidP="002177DC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26" w:name="_Ref60154708"/>
      <w:bookmarkStart w:id="27" w:name="_Toc60181493"/>
      <w:r w:rsidR="002177DC">
        <w:rPr>
          <w:noProof/>
        </w:rPr>
        <w:t>9</w:t>
      </w:r>
      <w:bookmarkEnd w:id="26"/>
      <w:r>
        <w:rPr>
          <w:noProof/>
        </w:rPr>
        <w:fldChar w:fldCharType="end"/>
      </w:r>
      <w:r w:rsidR="002177DC" w:rsidRPr="004D3427">
        <w:t xml:space="preserve">. </w:t>
      </w:r>
      <w:r w:rsidR="002177DC">
        <w:t>Кнопка «Контроли»</w:t>
      </w:r>
      <w:bookmarkEnd w:id="27"/>
    </w:p>
    <w:p w:rsidR="002177DC" w:rsidRPr="002177DC" w:rsidRDefault="002177DC" w:rsidP="002177DC">
      <w:pPr>
        <w:pStyle w:val="GOSTListnum"/>
        <w:numPr>
          <w:ilvl w:val="0"/>
          <w:numId w:val="6"/>
        </w:numPr>
      </w:pPr>
      <w:r>
        <w:rPr>
          <w:szCs w:val="24"/>
        </w:rPr>
        <w:t xml:space="preserve">После прохождения контролей, документ переходит в статус «Создан без </w:t>
      </w:r>
      <w:r w:rsidR="001F52B1">
        <w:rPr>
          <w:szCs w:val="24"/>
        </w:rPr>
        <w:t>ошибок» или «Создан с ошибками»</w:t>
      </w:r>
    </w:p>
    <w:p w:rsidR="002177DC" w:rsidRPr="002177DC" w:rsidRDefault="001F52B1" w:rsidP="002177DC">
      <w:pPr>
        <w:pStyle w:val="GOSTListnum"/>
        <w:numPr>
          <w:ilvl w:val="0"/>
          <w:numId w:val="6"/>
        </w:numPr>
      </w:pPr>
      <w:r>
        <w:rPr>
          <w:szCs w:val="24"/>
        </w:rPr>
        <w:t>О</w:t>
      </w:r>
      <w:r w:rsidR="002177DC">
        <w:rPr>
          <w:szCs w:val="24"/>
        </w:rPr>
        <w:t>тправ</w:t>
      </w:r>
      <w:r>
        <w:rPr>
          <w:szCs w:val="24"/>
        </w:rPr>
        <w:t>ить</w:t>
      </w:r>
      <w:r w:rsidR="002177DC">
        <w:rPr>
          <w:szCs w:val="24"/>
        </w:rPr>
        <w:t xml:space="preserve"> документ на согласование, путем нажатия кнопки </w:t>
      </w:r>
      <w:r w:rsidR="002177DC">
        <w:rPr>
          <w:noProof/>
        </w:rPr>
        <w:drawing>
          <wp:inline distT="0" distB="0" distL="0" distR="0" wp14:anchorId="13BAACAA" wp14:editId="7B7EA662">
            <wp:extent cx="1333500" cy="304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7DC">
        <w:rPr>
          <w:szCs w:val="24"/>
        </w:rPr>
        <w:t xml:space="preserve"> (На согласование)</w:t>
      </w:r>
    </w:p>
    <w:p w:rsidR="002177DC" w:rsidRDefault="001F52B1" w:rsidP="002177DC">
      <w:pPr>
        <w:pStyle w:val="GOSTListnum"/>
        <w:numPr>
          <w:ilvl w:val="0"/>
          <w:numId w:val="6"/>
        </w:numPr>
      </w:pPr>
      <w:r>
        <w:rPr>
          <w:szCs w:val="24"/>
        </w:rPr>
        <w:lastRenderedPageBreak/>
        <w:t>После нажатия кнопки «На согласование» появится</w:t>
      </w:r>
      <w:r w:rsidR="002177DC">
        <w:rPr>
          <w:szCs w:val="24"/>
        </w:rPr>
        <w:t xml:space="preserve"> окно «Отредактировать лист согласования» </w:t>
      </w:r>
      <w:r w:rsidR="002177DC" w:rsidRPr="004D3427">
        <w:t>(рис. </w:t>
      </w:r>
      <w:r w:rsidR="002177DC">
        <w:fldChar w:fldCharType="begin"/>
      </w:r>
      <w:r w:rsidR="002177DC">
        <w:instrText xml:space="preserve"> REF _Ref60154941 \h </w:instrText>
      </w:r>
      <w:r w:rsidR="002177DC">
        <w:fldChar w:fldCharType="separate"/>
      </w:r>
      <w:r w:rsidR="002177DC">
        <w:rPr>
          <w:noProof/>
        </w:rPr>
        <w:t>10</w:t>
      </w:r>
      <w:r w:rsidR="002177DC">
        <w:fldChar w:fldCharType="end"/>
      </w:r>
      <w:r>
        <w:t>). На листе согласования в</w:t>
      </w:r>
      <w:r w:rsidR="002177DC">
        <w:t>н</w:t>
      </w:r>
      <w:r>
        <w:t>ести</w:t>
      </w:r>
      <w:r w:rsidR="002177DC">
        <w:t xml:space="preserve"> согласующих </w:t>
      </w:r>
      <w:r>
        <w:t xml:space="preserve">лиц </w:t>
      </w:r>
      <w:r w:rsidR="002177DC">
        <w:t xml:space="preserve">(при необходимости) и утверждающих лиц. Лист согласования будет </w:t>
      </w:r>
      <w:proofErr w:type="spellStart"/>
      <w:r w:rsidR="002177DC">
        <w:t>предзаполнен</w:t>
      </w:r>
      <w:proofErr w:type="spellEnd"/>
      <w:r w:rsidR="002177DC">
        <w:t>, если заполнена настройка «Настройка листа согласования»</w:t>
      </w:r>
    </w:p>
    <w:p w:rsidR="002177DC" w:rsidRDefault="002177DC" w:rsidP="002177DC">
      <w:pPr>
        <w:pStyle w:val="GOSTListnum"/>
        <w:numPr>
          <w:ilvl w:val="0"/>
          <w:numId w:val="0"/>
        </w:numPr>
        <w:ind w:left="1021"/>
      </w:pPr>
      <w:r w:rsidRPr="001F52B1">
        <w:rPr>
          <w:noProof/>
          <w:bdr w:val="single" w:sz="12" w:space="0" w:color="1F497D" w:themeColor="text2"/>
        </w:rPr>
        <w:drawing>
          <wp:inline distT="0" distB="0" distL="0" distR="0" wp14:anchorId="6061B07D" wp14:editId="1EBCA4CC">
            <wp:extent cx="5478192" cy="1714302"/>
            <wp:effectExtent l="0" t="0" r="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2837" cy="171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7DC" w:rsidRDefault="00491095" w:rsidP="002177DC">
      <w:pPr>
        <w:pStyle w:val="GOSTFigName"/>
      </w:pPr>
      <w:r>
        <w:fldChar w:fldCharType="begin"/>
      </w:r>
      <w:r>
        <w:instrText xml:space="preserve"> SEQ Ри</w:instrText>
      </w:r>
      <w:r>
        <w:instrText xml:space="preserve">сунок \* ARABIC </w:instrText>
      </w:r>
      <w:r>
        <w:fldChar w:fldCharType="separate"/>
      </w:r>
      <w:bookmarkStart w:id="28" w:name="_Ref60154941"/>
      <w:bookmarkStart w:id="29" w:name="_Toc60181494"/>
      <w:r w:rsidR="002177DC">
        <w:rPr>
          <w:noProof/>
        </w:rPr>
        <w:t>10</w:t>
      </w:r>
      <w:bookmarkEnd w:id="28"/>
      <w:r>
        <w:rPr>
          <w:noProof/>
        </w:rPr>
        <w:fldChar w:fldCharType="end"/>
      </w:r>
      <w:r w:rsidR="002177DC" w:rsidRPr="004D3427">
        <w:t xml:space="preserve">. </w:t>
      </w:r>
      <w:r w:rsidR="002177DC">
        <w:t>Окно «Отредактировать лист согласования»</w:t>
      </w:r>
      <w:bookmarkEnd w:id="29"/>
    </w:p>
    <w:p w:rsidR="002177DC" w:rsidRPr="001E310D" w:rsidRDefault="002177DC" w:rsidP="002177DC">
      <w:pPr>
        <w:pStyle w:val="GOSTListnum"/>
        <w:numPr>
          <w:ilvl w:val="0"/>
          <w:numId w:val="6"/>
        </w:numPr>
      </w:pPr>
      <w:r>
        <w:rPr>
          <w:szCs w:val="24"/>
        </w:rPr>
        <w:t>После редактирования листа согласования, пользовател</w:t>
      </w:r>
      <w:r w:rsidR="001E310D">
        <w:rPr>
          <w:szCs w:val="24"/>
        </w:rPr>
        <w:t>и, указан</w:t>
      </w:r>
      <w:r w:rsidR="001F52B1">
        <w:rPr>
          <w:szCs w:val="24"/>
        </w:rPr>
        <w:t>н</w:t>
      </w:r>
      <w:r w:rsidR="001E310D">
        <w:rPr>
          <w:szCs w:val="24"/>
        </w:rPr>
        <w:t>ы</w:t>
      </w:r>
      <w:r w:rsidR="001F52B1">
        <w:rPr>
          <w:szCs w:val="24"/>
        </w:rPr>
        <w:t>е</w:t>
      </w:r>
      <w:r w:rsidR="001E310D">
        <w:rPr>
          <w:szCs w:val="24"/>
        </w:rPr>
        <w:t xml:space="preserve"> в листе согласования как согласующие,</w:t>
      </w:r>
      <w:r>
        <w:rPr>
          <w:szCs w:val="24"/>
        </w:rPr>
        <w:t xml:space="preserve"> </w:t>
      </w:r>
      <w:r w:rsidR="001E310D">
        <w:rPr>
          <w:szCs w:val="24"/>
        </w:rPr>
        <w:t xml:space="preserve">в указанном порядке </w:t>
      </w:r>
      <w:r>
        <w:rPr>
          <w:szCs w:val="24"/>
        </w:rPr>
        <w:t>согласовыва</w:t>
      </w:r>
      <w:r w:rsidR="001E310D">
        <w:rPr>
          <w:szCs w:val="24"/>
        </w:rPr>
        <w:t>ю</w:t>
      </w:r>
      <w:r>
        <w:rPr>
          <w:szCs w:val="24"/>
        </w:rPr>
        <w:t>т</w:t>
      </w:r>
      <w:r w:rsidR="001E310D">
        <w:rPr>
          <w:szCs w:val="24"/>
        </w:rPr>
        <w:t xml:space="preserve"> Извещение путем нажатия кнопки </w:t>
      </w:r>
      <w:r w:rsidR="001E310D">
        <w:rPr>
          <w:noProof/>
        </w:rPr>
        <w:drawing>
          <wp:inline distT="0" distB="0" distL="0" distR="0" wp14:anchorId="17615D80" wp14:editId="50D50FAA">
            <wp:extent cx="1019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10D">
        <w:rPr>
          <w:szCs w:val="24"/>
        </w:rPr>
        <w:t xml:space="preserve"> (Согласовать). Документ переходит на статус «Согласование»</w:t>
      </w:r>
    </w:p>
    <w:p w:rsidR="005A2865" w:rsidRDefault="001E310D" w:rsidP="002177DC">
      <w:pPr>
        <w:pStyle w:val="GOSTListnum"/>
        <w:numPr>
          <w:ilvl w:val="0"/>
          <w:numId w:val="6"/>
        </w:numPr>
      </w:pPr>
      <w:r>
        <w:t>Если в листе согласования в блоке «Утверждающие» указан Главный бухгалтер, то документ утверждается</w:t>
      </w:r>
      <w:r w:rsidR="00EE3E1A">
        <w:t xml:space="preserve"> либо отправляется обратно на доработку</w:t>
      </w:r>
      <w:r>
        <w:t xml:space="preserve"> главным бухгалтером</w:t>
      </w:r>
      <w:r w:rsidR="00EE3E1A">
        <w:t>,</w:t>
      </w:r>
      <w:r>
        <w:t xml:space="preserve"> нажатием кнопки </w:t>
      </w:r>
      <w:r>
        <w:rPr>
          <w:noProof/>
        </w:rPr>
        <w:drawing>
          <wp:inline distT="0" distB="0" distL="0" distR="0" wp14:anchorId="4BD122B5" wp14:editId="355F63B3">
            <wp:extent cx="1933575" cy="2381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(Утвердить главным бухгалтером)</w:t>
      </w:r>
      <w:r w:rsidR="00EE3E1A">
        <w:t>. При нажатии на кнопку «Утвердить главным бухгалтером, открывается окно «Утвердить главным бухгалтером»</w:t>
      </w:r>
      <w:r w:rsidR="005A2865">
        <w:t xml:space="preserve"> (</w:t>
      </w:r>
      <w:proofErr w:type="gramStart"/>
      <w:r w:rsidR="005A2865" w:rsidRPr="004D3427">
        <w:t>рис. </w:t>
      </w:r>
      <w:r w:rsidR="005A2865">
        <w:fldChar w:fldCharType="begin"/>
      </w:r>
      <w:r w:rsidR="005A2865">
        <w:instrText xml:space="preserve"> REF _Ref60154941 \h </w:instrText>
      </w:r>
      <w:r w:rsidR="005A2865">
        <w:fldChar w:fldCharType="separate"/>
      </w:r>
      <w:r w:rsidR="001F52B1">
        <w:rPr>
          <w:noProof/>
        </w:rPr>
        <w:fldChar w:fldCharType="begin"/>
      </w:r>
      <w:r w:rsidR="001F52B1">
        <w:instrText xml:space="preserve"> REF _Ref60175411 \h </w:instrText>
      </w:r>
      <w:r w:rsidR="001F52B1">
        <w:rPr>
          <w:noProof/>
        </w:rPr>
      </w:r>
      <w:r w:rsidR="001F52B1">
        <w:rPr>
          <w:noProof/>
        </w:rPr>
        <w:fldChar w:fldCharType="separate"/>
      </w:r>
      <w:r w:rsidR="001F52B1">
        <w:rPr>
          <w:noProof/>
        </w:rPr>
        <w:t>11</w:t>
      </w:r>
      <w:r w:rsidR="001F52B1">
        <w:rPr>
          <w:noProof/>
        </w:rPr>
        <w:fldChar w:fldCharType="end"/>
      </w:r>
      <w:r w:rsidR="005A2865">
        <w:fldChar w:fldCharType="end"/>
      </w:r>
      <w:r w:rsidR="005A2865">
        <w:t>)</w:t>
      </w:r>
      <w:proofErr w:type="gramEnd"/>
      <w:r w:rsidR="00EE3E1A">
        <w:t xml:space="preserve"> с кнопками «Утвердить» и «Отправить на доработку».</w:t>
      </w:r>
      <w:r>
        <w:t xml:space="preserve"> </w:t>
      </w:r>
      <w:r w:rsidR="00EE3E1A">
        <w:t>При необходимости указ</w:t>
      </w:r>
      <w:r w:rsidR="001F52B1">
        <w:t>ать</w:t>
      </w:r>
      <w:r w:rsidR="00EE3E1A">
        <w:t xml:space="preserve"> примечание.</w:t>
      </w:r>
      <w:r w:rsidR="005A2865">
        <w:t xml:space="preserve"> </w:t>
      </w:r>
    </w:p>
    <w:p w:rsidR="00EE3E1A" w:rsidRDefault="00EE3E1A" w:rsidP="00EE3E1A">
      <w:pPr>
        <w:pStyle w:val="GOSTListnum"/>
        <w:numPr>
          <w:ilvl w:val="0"/>
          <w:numId w:val="0"/>
        </w:numPr>
        <w:ind w:left="1021"/>
      </w:pPr>
    </w:p>
    <w:p w:rsidR="00EE3E1A" w:rsidRDefault="00EE3E1A" w:rsidP="001F52B1">
      <w:pPr>
        <w:pStyle w:val="GOSTListnum"/>
        <w:numPr>
          <w:ilvl w:val="0"/>
          <w:numId w:val="0"/>
        </w:numPr>
        <w:ind w:left="567"/>
        <w:jc w:val="center"/>
      </w:pPr>
      <w:r w:rsidRPr="001F52B1">
        <w:rPr>
          <w:noProof/>
          <w:bdr w:val="single" w:sz="12" w:space="0" w:color="1F497D" w:themeColor="text2"/>
        </w:rPr>
        <w:drawing>
          <wp:inline distT="0" distB="0" distL="0" distR="0" wp14:anchorId="4621A098" wp14:editId="131AC149">
            <wp:extent cx="2981325" cy="17145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865" w:rsidRDefault="00491095" w:rsidP="005A2865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30" w:name="_Ref60175411"/>
      <w:bookmarkStart w:id="31" w:name="_Toc60181495"/>
      <w:r w:rsidR="001F52B1">
        <w:rPr>
          <w:noProof/>
        </w:rPr>
        <w:t>11</w:t>
      </w:r>
      <w:bookmarkEnd w:id="30"/>
      <w:r>
        <w:rPr>
          <w:noProof/>
        </w:rPr>
        <w:fldChar w:fldCharType="end"/>
      </w:r>
      <w:r w:rsidR="005A2865" w:rsidRPr="004D3427">
        <w:t xml:space="preserve">. </w:t>
      </w:r>
      <w:r w:rsidR="005A2865">
        <w:t>Окно «Утвердить главным бухгалтером»</w:t>
      </w:r>
      <w:bookmarkEnd w:id="31"/>
    </w:p>
    <w:p w:rsidR="005A2865" w:rsidRDefault="00C415FD" w:rsidP="005A2865">
      <w:pPr>
        <w:pStyle w:val="GOSTListnum"/>
        <w:numPr>
          <w:ilvl w:val="0"/>
          <w:numId w:val="6"/>
        </w:numPr>
      </w:pPr>
      <w:r>
        <w:t>При отправке</w:t>
      </w:r>
      <w:r w:rsidR="005A2865">
        <w:t xml:space="preserve"> на доработку, Извещение переходит в статус «Требует доработки отправителем». Далее </w:t>
      </w:r>
      <w:r w:rsidR="00525684">
        <w:t>взять</w:t>
      </w:r>
      <w:r w:rsidR="005A2865">
        <w:t xml:space="preserve"> в работу Извещение, нажатием на кнопку «Взятие в работу отправителем» в </w:t>
      </w:r>
      <w:proofErr w:type="spellStart"/>
      <w:r w:rsidR="005A2865">
        <w:t>группировочной</w:t>
      </w:r>
      <w:proofErr w:type="spellEnd"/>
      <w:r w:rsidR="005A2865">
        <w:t xml:space="preserve"> кнопке «Изменить»</w:t>
      </w:r>
      <w:r w:rsidR="00AA2B21">
        <w:t xml:space="preserve"> (</w:t>
      </w:r>
      <w:r w:rsidR="00AA2B21" w:rsidRPr="004D3427">
        <w:t>рис. </w:t>
      </w:r>
      <w:r w:rsidR="00AA2B21">
        <w:fldChar w:fldCharType="begin"/>
      </w:r>
      <w:r w:rsidR="00AA2B21">
        <w:instrText xml:space="preserve"> REF _Ref60176708 \h </w:instrText>
      </w:r>
      <w:r w:rsidR="00AA2B21">
        <w:fldChar w:fldCharType="separate"/>
      </w:r>
      <w:r w:rsidR="00AA2B21">
        <w:rPr>
          <w:noProof/>
        </w:rPr>
        <w:t>12</w:t>
      </w:r>
      <w:r w:rsidR="00AA2B21">
        <w:fldChar w:fldCharType="end"/>
      </w:r>
      <w:r w:rsidR="00AA2B21">
        <w:t>)</w:t>
      </w:r>
      <w:r w:rsidR="005A2865">
        <w:t xml:space="preserve">. Извещение переходит на статус «Создан». Далее работа осуществляется в соответствии с п. 4 – п. 18 </w:t>
      </w:r>
      <w:r w:rsidR="00525684">
        <w:t>настоящий Инструкции</w:t>
      </w:r>
    </w:p>
    <w:p w:rsidR="005A2865" w:rsidRDefault="005A2865" w:rsidP="005A2865">
      <w:pPr>
        <w:pStyle w:val="GOSTListnum"/>
        <w:numPr>
          <w:ilvl w:val="0"/>
          <w:numId w:val="0"/>
        </w:numPr>
        <w:ind w:left="1021"/>
      </w:pPr>
    </w:p>
    <w:p w:rsidR="005A2865" w:rsidRDefault="00525684" w:rsidP="00525684">
      <w:pPr>
        <w:pStyle w:val="GOSTListnum"/>
        <w:numPr>
          <w:ilvl w:val="0"/>
          <w:numId w:val="0"/>
        </w:numPr>
        <w:ind w:left="102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1A049" wp14:editId="393EE963">
                <wp:simplePos x="0" y="0"/>
                <wp:positionH relativeFrom="column">
                  <wp:posOffset>2796540</wp:posOffset>
                </wp:positionH>
                <wp:positionV relativeFrom="paragraph">
                  <wp:posOffset>711835</wp:posOffset>
                </wp:positionV>
                <wp:extent cx="1666875" cy="16192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00ACE" id="Прямоугольник 30" o:spid="_x0000_s1026" style="position:absolute;margin-left:220.2pt;margin-top:56.05pt;width:131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" filled="f" strokecolor="red" strokeweight="2pt"/>
            </w:pict>
          </mc:Fallback>
        </mc:AlternateContent>
      </w:r>
      <w:r w:rsidR="005A2865" w:rsidRPr="00525684">
        <w:rPr>
          <w:noProof/>
          <w:bdr w:val="single" w:sz="12" w:space="0" w:color="1F497D" w:themeColor="text2"/>
        </w:rPr>
        <w:drawing>
          <wp:inline distT="0" distB="0" distL="0" distR="0" wp14:anchorId="3D8C3EC7" wp14:editId="48511A88">
            <wp:extent cx="2657475" cy="9048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865" w:rsidRDefault="00491095" w:rsidP="005A2865">
      <w:pPr>
        <w:pStyle w:val="GOSTFigName"/>
      </w:pPr>
      <w:r>
        <w:lastRenderedPageBreak/>
        <w:fldChar w:fldCharType="begin"/>
      </w:r>
      <w:r>
        <w:instrText xml:space="preserve"> SEQ Рисунок \* ARABIC </w:instrText>
      </w:r>
      <w:r>
        <w:fldChar w:fldCharType="separate"/>
      </w:r>
      <w:bookmarkStart w:id="32" w:name="_Ref60176708"/>
      <w:bookmarkStart w:id="33" w:name="_Toc60181496"/>
      <w:r w:rsidR="00525684">
        <w:rPr>
          <w:noProof/>
        </w:rPr>
        <w:t>12</w:t>
      </w:r>
      <w:bookmarkEnd w:id="32"/>
      <w:r>
        <w:rPr>
          <w:noProof/>
        </w:rPr>
        <w:fldChar w:fldCharType="end"/>
      </w:r>
      <w:r w:rsidR="005A2865" w:rsidRPr="004D3427">
        <w:t xml:space="preserve">. </w:t>
      </w:r>
      <w:r w:rsidR="005A2865">
        <w:t>Кнопка «Взятие в работу отправителем»</w:t>
      </w:r>
      <w:bookmarkEnd w:id="33"/>
    </w:p>
    <w:p w:rsidR="001E310D" w:rsidRDefault="001E310D" w:rsidP="002177DC">
      <w:pPr>
        <w:pStyle w:val="GOSTListnum"/>
        <w:numPr>
          <w:ilvl w:val="0"/>
          <w:numId w:val="6"/>
        </w:numPr>
      </w:pPr>
      <w:r>
        <w:t>После утверждения главным бухгалтером, документ утверждает</w:t>
      </w:r>
      <w:r w:rsidR="005A2865">
        <w:t xml:space="preserve"> либо отправляет на доработку</w:t>
      </w:r>
      <w:r>
        <w:t xml:space="preserve"> руководитель, нажатием кнопки (Утвердить руководителем)</w:t>
      </w:r>
      <w:r w:rsidR="005A2865">
        <w:t>. Далее процесс аналогичен п. 18 – п. 19.</w:t>
      </w:r>
    </w:p>
    <w:p w:rsidR="007F4806" w:rsidRDefault="005A2865" w:rsidP="005A2865">
      <w:pPr>
        <w:pStyle w:val="GOSTListnum"/>
        <w:numPr>
          <w:ilvl w:val="0"/>
          <w:numId w:val="6"/>
        </w:numPr>
      </w:pPr>
      <w:r>
        <w:t>После того, как документ утвержден руководителем, Извещение переходит в статус «Согласовано» и его можно отправить Учреждению-получателю нажатием кнопки «Представить»</w:t>
      </w:r>
      <w:r w:rsidR="007F4806">
        <w:t>. Извещение переходит на статус «Представлен».</w:t>
      </w:r>
    </w:p>
    <w:p w:rsidR="005A2865" w:rsidRDefault="007F4806" w:rsidP="005A2865">
      <w:pPr>
        <w:pStyle w:val="GOSTListnum"/>
        <w:numPr>
          <w:ilvl w:val="0"/>
          <w:numId w:val="6"/>
        </w:numPr>
      </w:pPr>
      <w:r>
        <w:t>Далее работу с Извещением осуществляет Учреждение-получатель.</w:t>
      </w:r>
    </w:p>
    <w:p w:rsidR="002177DC" w:rsidRDefault="00AA2B21" w:rsidP="004D65EF">
      <w:pPr>
        <w:pStyle w:val="2"/>
        <w:numPr>
          <w:ilvl w:val="0"/>
          <w:numId w:val="34"/>
        </w:numPr>
        <w:rPr>
          <w:sz w:val="28"/>
          <w:szCs w:val="28"/>
        </w:rPr>
      </w:pPr>
      <w:bookmarkStart w:id="34" w:name="_Toc60181501"/>
      <w:r>
        <w:rPr>
          <w:sz w:val="28"/>
          <w:szCs w:val="28"/>
        </w:rPr>
        <w:t>Заполнение</w:t>
      </w:r>
      <w:r w:rsidR="00525684" w:rsidRPr="00525684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 «</w:t>
      </w:r>
      <w:r w:rsidR="00525684" w:rsidRPr="00525684">
        <w:rPr>
          <w:sz w:val="28"/>
          <w:szCs w:val="28"/>
        </w:rPr>
        <w:t>Извещения</w:t>
      </w:r>
      <w:r>
        <w:rPr>
          <w:sz w:val="28"/>
          <w:szCs w:val="28"/>
        </w:rPr>
        <w:t>» (ф. 0504805)</w:t>
      </w:r>
      <w:r w:rsidR="00525684" w:rsidRPr="00525684">
        <w:rPr>
          <w:sz w:val="28"/>
          <w:szCs w:val="28"/>
        </w:rPr>
        <w:t>, сформированного автоматически из Сводного Извещения</w:t>
      </w:r>
      <w:bookmarkEnd w:id="34"/>
    </w:p>
    <w:p w:rsidR="00AA2B21" w:rsidRDefault="00AA2B21" w:rsidP="00AA2B21">
      <w:pPr>
        <w:pStyle w:val="GOSTListnum"/>
        <w:numPr>
          <w:ilvl w:val="0"/>
          <w:numId w:val="29"/>
        </w:numPr>
      </w:pPr>
      <w:r w:rsidRPr="00540907">
        <w:t xml:space="preserve">В </w:t>
      </w:r>
      <w:r>
        <w:t>списковой форме Извещений найти нужный документ на статусе «Создан» и выделить его</w:t>
      </w:r>
    </w:p>
    <w:p w:rsidR="00AA2B21" w:rsidRDefault="00AA2B21" w:rsidP="00AA2B21">
      <w:pPr>
        <w:pStyle w:val="GOSTListnum"/>
        <w:numPr>
          <w:ilvl w:val="0"/>
          <w:numId w:val="29"/>
        </w:numPr>
      </w:pPr>
      <w:r>
        <w:t xml:space="preserve">Открыть документ на редактирование путем нажатия кнопки «Открыть» в </w:t>
      </w:r>
      <w:proofErr w:type="spellStart"/>
      <w:r>
        <w:t>группировочной</w:t>
      </w:r>
      <w:proofErr w:type="spellEnd"/>
      <w:r>
        <w:t xml:space="preserve"> кнопке «Изменить» (</w:t>
      </w:r>
      <w:r w:rsidRPr="004D3427">
        <w:t>рис. </w:t>
      </w:r>
      <w:r>
        <w:fldChar w:fldCharType="begin"/>
      </w:r>
      <w:r>
        <w:instrText xml:space="preserve"> REF _Ref60176723 \h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>)</w:t>
      </w:r>
    </w:p>
    <w:p w:rsidR="00AA2B21" w:rsidRDefault="00AA2B21" w:rsidP="00AA2B21">
      <w:pPr>
        <w:pStyle w:val="GOSTListnum"/>
        <w:numPr>
          <w:ilvl w:val="0"/>
          <w:numId w:val="0"/>
        </w:numPr>
        <w:ind w:left="1021" w:hanging="454"/>
      </w:pPr>
    </w:p>
    <w:p w:rsidR="00AA2B21" w:rsidRDefault="00AA2B21" w:rsidP="00AA2B21">
      <w:pPr>
        <w:pStyle w:val="GOSTListnum"/>
        <w:numPr>
          <w:ilvl w:val="0"/>
          <w:numId w:val="0"/>
        </w:numPr>
        <w:ind w:left="1021" w:hanging="45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585470</wp:posOffset>
                </wp:positionV>
                <wp:extent cx="742950" cy="228600"/>
                <wp:effectExtent l="0" t="0" r="19050" b="19050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9879C" id="Прямоугольник 129" o:spid="_x0000_s1026" style="position:absolute;margin-left:243.45pt;margin-top:46.1pt;width:58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" filled="f" strokecolor="red" strokeweight="2pt"/>
            </w:pict>
          </mc:Fallback>
        </mc:AlternateContent>
      </w:r>
      <w:r w:rsidRPr="00AA2B21">
        <w:rPr>
          <w:noProof/>
          <w:bdr w:val="single" w:sz="12" w:space="0" w:color="1F497D" w:themeColor="text2"/>
        </w:rPr>
        <w:drawing>
          <wp:inline distT="0" distB="0" distL="0" distR="0" wp14:anchorId="2F502C0B" wp14:editId="31B66210">
            <wp:extent cx="2019300" cy="79057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21" w:rsidRDefault="00491095" w:rsidP="00AA2B21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35" w:name="_Ref60176723"/>
      <w:bookmarkStart w:id="36" w:name="_Toc60181497"/>
      <w:r w:rsidR="00AA2B21">
        <w:rPr>
          <w:noProof/>
        </w:rPr>
        <w:t>13</w:t>
      </w:r>
      <w:bookmarkEnd w:id="35"/>
      <w:r>
        <w:rPr>
          <w:noProof/>
        </w:rPr>
        <w:fldChar w:fldCharType="end"/>
      </w:r>
      <w:r w:rsidR="00AA2B21" w:rsidRPr="004D3427">
        <w:t xml:space="preserve">. </w:t>
      </w:r>
      <w:r w:rsidR="00AA2B21">
        <w:t>Кнопка «Открыть»</w:t>
      </w:r>
      <w:bookmarkEnd w:id="36"/>
    </w:p>
    <w:p w:rsidR="00AA2B21" w:rsidRDefault="00AA2B21" w:rsidP="00AA2B21">
      <w:pPr>
        <w:pStyle w:val="GOSTListnum"/>
        <w:numPr>
          <w:ilvl w:val="0"/>
          <w:numId w:val="29"/>
        </w:numPr>
      </w:pPr>
      <w:r>
        <w:t xml:space="preserve">Открыть документ на редактирование путем нажатия кнопки «Открыть» в </w:t>
      </w:r>
      <w:proofErr w:type="spellStart"/>
      <w:r>
        <w:t>группировочной</w:t>
      </w:r>
      <w:proofErr w:type="spellEnd"/>
      <w:r>
        <w:t xml:space="preserve"> кнопке «Изменить» (</w:t>
      </w:r>
      <w:r w:rsidRPr="004D3427">
        <w:t>рис. </w:t>
      </w:r>
      <w:r>
        <w:fldChar w:fldCharType="begin"/>
      </w:r>
      <w:r>
        <w:instrText xml:space="preserve"> REF _Ref60176723 \h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>)</w:t>
      </w:r>
    </w:p>
    <w:p w:rsidR="0095405C" w:rsidRDefault="0095405C" w:rsidP="00AA2B21">
      <w:pPr>
        <w:pStyle w:val="GOSTListnum"/>
        <w:numPr>
          <w:ilvl w:val="0"/>
          <w:numId w:val="29"/>
        </w:numPr>
      </w:pPr>
      <w:r>
        <w:t>На вкладке «Извещение» для редактирования доступны только КБК в графах 2 и 3, а также сумма в графе 4.</w:t>
      </w:r>
    </w:p>
    <w:p w:rsidR="0095405C" w:rsidRDefault="0095405C" w:rsidP="00AA2B21">
      <w:pPr>
        <w:pStyle w:val="GOSTListnum"/>
        <w:numPr>
          <w:ilvl w:val="0"/>
          <w:numId w:val="29"/>
        </w:numPr>
      </w:pPr>
      <w:r>
        <w:t>После редактирования документа провести контроли, согласование/ утверждение Извещение и представить документ Учреждению-получателю в соответствии с п. 13 – п. 21 раздела 1.2 настоящей Инструкции.</w:t>
      </w:r>
    </w:p>
    <w:p w:rsidR="004C5F0E" w:rsidRDefault="004C5F0E" w:rsidP="004D65EF">
      <w:pPr>
        <w:pStyle w:val="2"/>
        <w:numPr>
          <w:ilvl w:val="0"/>
          <w:numId w:val="34"/>
        </w:numPr>
        <w:rPr>
          <w:sz w:val="28"/>
          <w:szCs w:val="28"/>
        </w:rPr>
      </w:pPr>
      <w:bookmarkStart w:id="37" w:name="_Toc60181502"/>
      <w:r>
        <w:rPr>
          <w:sz w:val="28"/>
          <w:szCs w:val="28"/>
        </w:rPr>
        <w:t>Печать</w:t>
      </w:r>
      <w:r w:rsidRPr="00EC6F95">
        <w:rPr>
          <w:sz w:val="28"/>
          <w:szCs w:val="28"/>
        </w:rPr>
        <w:t xml:space="preserve"> документа «Извещение» (ф. 0504805)</w:t>
      </w:r>
      <w:bookmarkEnd w:id="37"/>
    </w:p>
    <w:p w:rsidR="004C5F0E" w:rsidRDefault="004C5F0E" w:rsidP="004C5F0E">
      <w:pPr>
        <w:pStyle w:val="GOSTListnum"/>
        <w:numPr>
          <w:ilvl w:val="0"/>
          <w:numId w:val="31"/>
        </w:numPr>
      </w:pPr>
      <w:r>
        <w:t>Печать документа осуществляется:</w:t>
      </w:r>
    </w:p>
    <w:p w:rsidR="004C5F0E" w:rsidRDefault="004C5F0E" w:rsidP="004C5F0E">
      <w:pPr>
        <w:pStyle w:val="GOSTListnum"/>
        <w:numPr>
          <w:ilvl w:val="0"/>
          <w:numId w:val="32"/>
        </w:numPr>
      </w:pPr>
      <w:r>
        <w:t xml:space="preserve">Из визуальной формы документа в формате </w:t>
      </w:r>
      <w:r>
        <w:rPr>
          <w:lang w:val="en-US"/>
        </w:rPr>
        <w:t>Excel</w:t>
      </w:r>
      <w:r>
        <w:t xml:space="preserve"> путем нажатия кнопки </w:t>
      </w:r>
      <w:r>
        <w:rPr>
          <w:noProof/>
        </w:rPr>
        <w:drawing>
          <wp:inline distT="0" distB="0" distL="0" distR="0" wp14:anchorId="66AEABAB" wp14:editId="56FAC1BC">
            <wp:extent cx="295275" cy="285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(Печать)</w:t>
      </w:r>
    </w:p>
    <w:p w:rsidR="004C5F0E" w:rsidRDefault="004C5F0E" w:rsidP="004C5F0E">
      <w:pPr>
        <w:pStyle w:val="GOSTListnum"/>
        <w:numPr>
          <w:ilvl w:val="0"/>
          <w:numId w:val="32"/>
        </w:numPr>
      </w:pPr>
      <w:r>
        <w:t xml:space="preserve">Из списковой формы документа в формате </w:t>
      </w:r>
      <w:r>
        <w:rPr>
          <w:lang w:val="en-US"/>
        </w:rPr>
        <w:t>Excel</w:t>
      </w:r>
      <w:r>
        <w:t xml:space="preserve">, </w:t>
      </w:r>
      <w:r>
        <w:rPr>
          <w:lang w:val="en-US"/>
        </w:rPr>
        <w:t>ODF</w:t>
      </w:r>
      <w:r w:rsidRPr="004C5F0E">
        <w:t xml:space="preserve">, </w:t>
      </w:r>
      <w:r>
        <w:rPr>
          <w:lang w:val="en-US"/>
        </w:rPr>
        <w:t>PDF</w:t>
      </w:r>
      <w:r>
        <w:t xml:space="preserve"> путем нажатия соответствующей кнопки в </w:t>
      </w:r>
      <w:proofErr w:type="spellStart"/>
      <w:r>
        <w:t>группировочной</w:t>
      </w:r>
      <w:proofErr w:type="spellEnd"/>
      <w:r>
        <w:t xml:space="preserve"> кнопке «Печать» (</w:t>
      </w:r>
      <w:proofErr w:type="gramStart"/>
      <w:r w:rsidRPr="004D3427">
        <w:t>рис. </w:t>
      </w:r>
      <w:r>
        <w:fldChar w:fldCharType="begin"/>
      </w:r>
      <w:r>
        <w:instrText xml:space="preserve"> REF _Ref60176723 \h </w:instrText>
      </w:r>
      <w:r>
        <w:fldChar w:fldCharType="separate"/>
      </w:r>
      <w:r>
        <w:rPr>
          <w:noProof/>
        </w:rPr>
        <w:fldChar w:fldCharType="begin"/>
      </w:r>
      <w:r>
        <w:instrText xml:space="preserve"> REF _Ref60181279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fldChar w:fldCharType="end"/>
      </w:r>
      <w:r>
        <w:t>)</w:t>
      </w:r>
      <w:proofErr w:type="gramEnd"/>
    </w:p>
    <w:p w:rsidR="004C5F0E" w:rsidRDefault="004C5F0E" w:rsidP="004C5F0E">
      <w:pPr>
        <w:pStyle w:val="GOSTListnum"/>
        <w:numPr>
          <w:ilvl w:val="0"/>
          <w:numId w:val="0"/>
        </w:numPr>
        <w:ind w:left="1741"/>
        <w:jc w:val="center"/>
      </w:pPr>
      <w:r w:rsidRPr="004C5F0E">
        <w:rPr>
          <w:noProof/>
          <w:bdr w:val="single" w:sz="12" w:space="0" w:color="1F497D" w:themeColor="text2"/>
        </w:rPr>
        <w:drawing>
          <wp:inline distT="0" distB="0" distL="0" distR="0" wp14:anchorId="7DF8C061" wp14:editId="4AF95009">
            <wp:extent cx="3057525" cy="1619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CBA" w:rsidRPr="00AE65B9" w:rsidRDefault="004C5F0E" w:rsidP="007D1FAB">
      <w:pPr>
        <w:pStyle w:val="GOSTFigNam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bookmarkStart w:id="38" w:name="_Ref60181279"/>
      <w:bookmarkStart w:id="39" w:name="_Toc60181498"/>
      <w:r>
        <w:rPr>
          <w:noProof/>
        </w:rPr>
        <w:t>14</w:t>
      </w:r>
      <w:bookmarkEnd w:id="38"/>
      <w:r>
        <w:rPr>
          <w:noProof/>
        </w:rPr>
        <w:fldChar w:fldCharType="end"/>
      </w:r>
      <w:r w:rsidRPr="004D3427">
        <w:rPr>
          <w:noProof/>
        </w:rPr>
        <w:t xml:space="preserve">. </w:t>
      </w:r>
      <w:r>
        <w:rPr>
          <w:noProof/>
        </w:rPr>
        <w:t>Кнопка «Печать»</w:t>
      </w:r>
      <w:bookmarkEnd w:id="39"/>
    </w:p>
    <w:sectPr w:rsidR="00D50CBA" w:rsidRPr="00AE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95" w:rsidRDefault="00491095" w:rsidP="00BF1271">
      <w:pPr>
        <w:spacing w:after="0" w:line="240" w:lineRule="auto"/>
      </w:pPr>
      <w:r>
        <w:separator/>
      </w:r>
    </w:p>
  </w:endnote>
  <w:endnote w:type="continuationSeparator" w:id="0">
    <w:p w:rsidR="00491095" w:rsidRDefault="00491095" w:rsidP="00BF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71" w:rsidRPr="00BF1271" w:rsidRDefault="00BF1271" w:rsidP="00BF127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F1271">
      <w:rPr>
        <w:rFonts w:ascii="Times New Roman" w:hAnsi="Times New Roman" w:cs="Times New Roman"/>
        <w:sz w:val="28"/>
        <w:szCs w:val="28"/>
      </w:rPr>
      <w:t>2021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95" w:rsidRDefault="00491095" w:rsidP="00BF1271">
      <w:pPr>
        <w:spacing w:after="0" w:line="240" w:lineRule="auto"/>
      </w:pPr>
      <w:r>
        <w:separator/>
      </w:r>
    </w:p>
  </w:footnote>
  <w:footnote w:type="continuationSeparator" w:id="0">
    <w:p w:rsidR="00491095" w:rsidRDefault="00491095" w:rsidP="00BF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51A5"/>
    <w:multiLevelType w:val="hybridMultilevel"/>
    <w:tmpl w:val="D436A3F0"/>
    <w:lvl w:ilvl="0" w:tplc="662871F6">
      <w:start w:val="1"/>
      <w:numFmt w:val="bullet"/>
      <w:lvlText w:val="-"/>
      <w:lvlJc w:val="left"/>
      <w:pPr>
        <w:ind w:left="174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1D7F35B6"/>
    <w:multiLevelType w:val="hybridMultilevel"/>
    <w:tmpl w:val="A1C69B32"/>
    <w:lvl w:ilvl="0" w:tplc="662871F6">
      <w:start w:val="1"/>
      <w:numFmt w:val="bullet"/>
      <w:lvlText w:val="-"/>
      <w:lvlJc w:val="left"/>
      <w:pPr>
        <w:ind w:left="174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>
    <w:nsid w:val="1D9A52BD"/>
    <w:multiLevelType w:val="multilevel"/>
    <w:tmpl w:val="04DAA02C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3">
    <w:nsid w:val="2A722244"/>
    <w:multiLevelType w:val="hybridMultilevel"/>
    <w:tmpl w:val="6524A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53D5B"/>
    <w:multiLevelType w:val="hybridMultilevel"/>
    <w:tmpl w:val="B8DA3AB8"/>
    <w:lvl w:ilvl="0" w:tplc="3C12C996">
      <w:start w:val="1"/>
      <w:numFmt w:val="bullet"/>
      <w:pStyle w:val="GOSTListmark3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5A422D"/>
    <w:multiLevelType w:val="multilevel"/>
    <w:tmpl w:val="C616C40C"/>
    <w:styleLink w:val="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25F4B"/>
    <w:multiLevelType w:val="hybridMultilevel"/>
    <w:tmpl w:val="3764539C"/>
    <w:lvl w:ilvl="0" w:tplc="662871F6">
      <w:start w:val="1"/>
      <w:numFmt w:val="bullet"/>
      <w:lvlText w:val="-"/>
      <w:lvlJc w:val="left"/>
      <w:pPr>
        <w:ind w:left="174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>
    <w:nsid w:val="3CFA02ED"/>
    <w:multiLevelType w:val="multilevel"/>
    <w:tmpl w:val="E5AA3C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>
    <w:nsid w:val="4215575F"/>
    <w:multiLevelType w:val="hybridMultilevel"/>
    <w:tmpl w:val="58B48D4E"/>
    <w:lvl w:ilvl="0" w:tplc="662871F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E044427"/>
    <w:multiLevelType w:val="hybridMultilevel"/>
    <w:tmpl w:val="7B34F26E"/>
    <w:lvl w:ilvl="0" w:tplc="E0F22250">
      <w:start w:val="1"/>
      <w:numFmt w:val="none"/>
      <w:pStyle w:val="GOSTNameTabl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D9C61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E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24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5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8C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A6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C8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D5D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F43FD"/>
    <w:multiLevelType w:val="hybridMultilevel"/>
    <w:tmpl w:val="92A8C8EA"/>
    <w:lvl w:ilvl="0" w:tplc="723AA962">
      <w:start w:val="1"/>
      <w:numFmt w:val="none"/>
      <w:pStyle w:val="GOST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56E24"/>
    <w:multiLevelType w:val="multilevel"/>
    <w:tmpl w:val="1C5AF3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2"/>
  </w:num>
  <w:num w:numId="18">
    <w:abstractNumId w:val="10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0"/>
  </w:num>
  <w:num w:numId="24">
    <w:abstractNumId w:val="8"/>
  </w:num>
  <w:num w:numId="25">
    <w:abstractNumId w:val="2"/>
  </w:num>
  <w:num w:numId="26">
    <w:abstractNumId w:val="6"/>
  </w:num>
  <w:num w:numId="27">
    <w:abstractNumId w:val="2"/>
  </w:num>
  <w:num w:numId="28">
    <w:abstractNumId w:val="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6C"/>
    <w:rsid w:val="001E310D"/>
    <w:rsid w:val="001E5D31"/>
    <w:rsid w:val="001F2B6C"/>
    <w:rsid w:val="001F52B1"/>
    <w:rsid w:val="002177DC"/>
    <w:rsid w:val="003C4520"/>
    <w:rsid w:val="00487040"/>
    <w:rsid w:val="00491095"/>
    <w:rsid w:val="004C5F0E"/>
    <w:rsid w:val="004D65EF"/>
    <w:rsid w:val="00512BFB"/>
    <w:rsid w:val="00525684"/>
    <w:rsid w:val="005A2865"/>
    <w:rsid w:val="005B2B7C"/>
    <w:rsid w:val="00701970"/>
    <w:rsid w:val="007D1FAB"/>
    <w:rsid w:val="007F4806"/>
    <w:rsid w:val="00890B07"/>
    <w:rsid w:val="00890D0A"/>
    <w:rsid w:val="008D5EFA"/>
    <w:rsid w:val="0095405C"/>
    <w:rsid w:val="009A542B"/>
    <w:rsid w:val="00A86983"/>
    <w:rsid w:val="00A97BD7"/>
    <w:rsid w:val="00AA2B21"/>
    <w:rsid w:val="00AC3EC8"/>
    <w:rsid w:val="00AE65B9"/>
    <w:rsid w:val="00BA450A"/>
    <w:rsid w:val="00BF1271"/>
    <w:rsid w:val="00C415FD"/>
    <w:rsid w:val="00D50CBA"/>
    <w:rsid w:val="00D72B92"/>
    <w:rsid w:val="00EC6F95"/>
    <w:rsid w:val="00E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6E402-19C0-4C91-81E5-D0D5F642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_GOST_1"/>
    <w:basedOn w:val="a0"/>
    <w:next w:val="a0"/>
    <w:link w:val="10"/>
    <w:qFormat/>
    <w:rsid w:val="00BF1271"/>
    <w:pPr>
      <w:keepNext/>
      <w:keepLines/>
      <w:numPr>
        <w:numId w:val="1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_GOST_2"/>
    <w:basedOn w:val="1"/>
    <w:next w:val="GOSTNormal"/>
    <w:link w:val="20"/>
    <w:qFormat/>
    <w:rsid w:val="00BF1271"/>
    <w:pPr>
      <w:numPr>
        <w:numId w:val="0"/>
      </w:numPr>
      <w:tabs>
        <w:tab w:val="left" w:pos="851"/>
      </w:tabs>
      <w:suppressAutoHyphens/>
      <w:spacing w:before="240" w:after="240" w:line="240" w:lineRule="auto"/>
      <w:contextualSpacing/>
      <w:outlineLvl w:val="1"/>
    </w:pPr>
    <w:rPr>
      <w:rFonts w:ascii="Times New Roman" w:eastAsia="Times New Roman" w:hAnsi="Times New Roman" w:cs="Arial"/>
      <w:iCs/>
      <w:color w:val="auto"/>
      <w:sz w:val="32"/>
      <w:szCs w:val="32"/>
      <w:lang w:eastAsia="ru-RU"/>
    </w:rPr>
  </w:style>
  <w:style w:type="paragraph" w:styleId="3">
    <w:name w:val="heading 3"/>
    <w:aliases w:val="_GOST_3"/>
    <w:basedOn w:val="2"/>
    <w:next w:val="GOSTNormal"/>
    <w:link w:val="30"/>
    <w:qFormat/>
    <w:rsid w:val="00BF1271"/>
    <w:pPr>
      <w:numPr>
        <w:ilvl w:val="2"/>
        <w:numId w:val="19"/>
      </w:numPr>
      <w:tabs>
        <w:tab w:val="clear" w:pos="851"/>
        <w:tab w:val="left" w:pos="964"/>
      </w:tabs>
      <w:outlineLvl w:val="2"/>
    </w:pPr>
    <w:rPr>
      <w:bCs w:val="0"/>
      <w:sz w:val="26"/>
      <w:szCs w:val="26"/>
    </w:rPr>
  </w:style>
  <w:style w:type="paragraph" w:styleId="4">
    <w:name w:val="heading 4"/>
    <w:aliases w:val="_GOST_4"/>
    <w:basedOn w:val="3"/>
    <w:next w:val="GOSTNormal"/>
    <w:link w:val="40"/>
    <w:qFormat/>
    <w:rsid w:val="00BF1271"/>
    <w:pPr>
      <w:numPr>
        <w:ilvl w:val="3"/>
      </w:numPr>
      <w:tabs>
        <w:tab w:val="clear" w:pos="964"/>
        <w:tab w:val="left" w:pos="1134"/>
      </w:tabs>
      <w:outlineLvl w:val="3"/>
    </w:pPr>
    <w:rPr>
      <w:sz w:val="24"/>
    </w:rPr>
  </w:style>
  <w:style w:type="paragraph" w:styleId="5">
    <w:name w:val="heading 5"/>
    <w:aliases w:val="_GOST_5"/>
    <w:basedOn w:val="4"/>
    <w:next w:val="GOSTNormal"/>
    <w:link w:val="50"/>
    <w:qFormat/>
    <w:rsid w:val="00BF1271"/>
    <w:pPr>
      <w:numPr>
        <w:ilvl w:val="4"/>
      </w:numPr>
      <w:tabs>
        <w:tab w:val="clear" w:pos="1134"/>
        <w:tab w:val="left" w:pos="1276"/>
      </w:tabs>
      <w:spacing w:after="120"/>
      <w:outlineLvl w:val="4"/>
    </w:pPr>
    <w:rPr>
      <w:rFonts w:cs="Times New Roman"/>
      <w:bCs/>
      <w:iCs w:val="0"/>
      <w:lang w:eastAsia="ko-KR"/>
    </w:rPr>
  </w:style>
  <w:style w:type="paragraph" w:styleId="6">
    <w:name w:val="heading 6"/>
    <w:aliases w:val="_GOST_6"/>
    <w:basedOn w:val="5"/>
    <w:next w:val="GOSTNormal"/>
    <w:link w:val="60"/>
    <w:autoRedefine/>
    <w:qFormat/>
    <w:rsid w:val="00BF1271"/>
    <w:pPr>
      <w:numPr>
        <w:ilvl w:val="5"/>
      </w:numPr>
      <w:tabs>
        <w:tab w:val="clear" w:pos="1276"/>
        <w:tab w:val="left" w:pos="1418"/>
      </w:tabs>
      <w:outlineLvl w:val="5"/>
    </w:pPr>
    <w:rPr>
      <w:bCs w:val="0"/>
      <w:i/>
      <w:szCs w:val="22"/>
    </w:rPr>
  </w:style>
  <w:style w:type="paragraph" w:styleId="7">
    <w:name w:val="heading 7"/>
    <w:basedOn w:val="a0"/>
    <w:next w:val="a0"/>
    <w:link w:val="70"/>
    <w:qFormat/>
    <w:rsid w:val="00BF1271"/>
    <w:pPr>
      <w:numPr>
        <w:ilvl w:val="6"/>
        <w:numId w:val="19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F1271"/>
    <w:pPr>
      <w:numPr>
        <w:ilvl w:val="7"/>
        <w:numId w:val="19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F1271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F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F2B6C"/>
    <w:rPr>
      <w:rFonts w:ascii="Tahoma" w:hAnsi="Tahoma" w:cs="Tahoma"/>
      <w:sz w:val="16"/>
      <w:szCs w:val="16"/>
    </w:rPr>
  </w:style>
  <w:style w:type="paragraph" w:customStyle="1" w:styleId="GOSTListnum2">
    <w:name w:val="_GOST_List_num2"/>
    <w:basedOn w:val="GOSTListnum"/>
    <w:rsid w:val="00890B07"/>
    <w:pPr>
      <w:numPr>
        <w:ilvl w:val="1"/>
      </w:numPr>
    </w:pPr>
    <w:rPr>
      <w:szCs w:val="24"/>
    </w:rPr>
  </w:style>
  <w:style w:type="paragraph" w:customStyle="1" w:styleId="GOSTListnum">
    <w:name w:val="_GOST_List_num"/>
    <w:rsid w:val="00890B07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um3">
    <w:name w:val="_GOST_List_num3"/>
    <w:basedOn w:val="GOSTListnum2"/>
    <w:rsid w:val="00890B07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rsid w:val="00890B07"/>
    <w:pPr>
      <w:numPr>
        <w:ilvl w:val="3"/>
      </w:numPr>
      <w:tabs>
        <w:tab w:val="clear" w:pos="2268"/>
        <w:tab w:val="left" w:pos="2835"/>
      </w:tabs>
    </w:pPr>
  </w:style>
  <w:style w:type="paragraph" w:customStyle="1" w:styleId="GOSTFigure">
    <w:name w:val="_GOST_Figure"/>
    <w:next w:val="GOSTFigName"/>
    <w:rsid w:val="005B2B7C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FigName">
    <w:name w:val="_GOST_Fig_Name"/>
    <w:basedOn w:val="GOSTFigure"/>
    <w:next w:val="a0"/>
    <w:rsid w:val="005B2B7C"/>
    <w:pPr>
      <w:keepNext w:val="0"/>
      <w:numPr>
        <w:numId w:val="4"/>
      </w:numPr>
      <w:suppressAutoHyphens/>
      <w:contextualSpacing/>
    </w:pPr>
    <w:rPr>
      <w:b/>
      <w:szCs w:val="24"/>
    </w:rPr>
  </w:style>
  <w:style w:type="paragraph" w:customStyle="1" w:styleId="GOSTListmark3">
    <w:name w:val="_GOST_List_mark3"/>
    <w:basedOn w:val="a0"/>
    <w:rsid w:val="005B2B7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GOSTNote">
    <w:name w:val="_GOST_Note"/>
    <w:next w:val="a0"/>
    <w:link w:val="GOSTNote0"/>
    <w:rsid w:val="005B2B7C"/>
    <w:pPr>
      <w:spacing w:before="120" w:after="12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SymBold">
    <w:name w:val="_GOST_Sym_Bold"/>
    <w:basedOn w:val="a1"/>
    <w:rsid w:val="005B2B7C"/>
    <w:rPr>
      <w:b/>
    </w:rPr>
  </w:style>
  <w:style w:type="character" w:customStyle="1" w:styleId="GOSTNote0">
    <w:name w:val="_GOST_Note Знак"/>
    <w:basedOn w:val="a1"/>
    <w:link w:val="GOSTNote"/>
    <w:rsid w:val="005B2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5A2865"/>
    <w:pPr>
      <w:ind w:left="720"/>
      <w:contextualSpacing/>
    </w:pPr>
  </w:style>
  <w:style w:type="paragraph" w:customStyle="1" w:styleId="GOSTTitul0">
    <w:name w:val="_GOST_Titul_0"/>
    <w:rsid w:val="00BF1271"/>
    <w:pPr>
      <w:suppressAutoHyphens/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GOSTTitul1">
    <w:name w:val="_GOST_Titul_1"/>
    <w:rsid w:val="00BF1271"/>
    <w:pPr>
      <w:suppressAutoHyphens/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GOSTTitulnamedoc">
    <w:name w:val="_GOST_Titul_name_doc"/>
    <w:rsid w:val="00BF1271"/>
    <w:pPr>
      <w:suppressAutoHyphens/>
      <w:spacing w:before="200" w:after="400" w:line="240" w:lineRule="auto"/>
      <w:contextualSpacing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7">
    <w:name w:val="header"/>
    <w:basedOn w:val="a0"/>
    <w:link w:val="a8"/>
    <w:uiPriority w:val="99"/>
    <w:unhideWhenUsed/>
    <w:rsid w:val="00BF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BF1271"/>
  </w:style>
  <w:style w:type="paragraph" w:styleId="a9">
    <w:name w:val="footer"/>
    <w:basedOn w:val="a0"/>
    <w:link w:val="aa"/>
    <w:uiPriority w:val="99"/>
    <w:unhideWhenUsed/>
    <w:rsid w:val="00BF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BF1271"/>
  </w:style>
  <w:style w:type="character" w:styleId="ab">
    <w:name w:val="Hyperlink"/>
    <w:uiPriority w:val="99"/>
    <w:rsid w:val="00BF1271"/>
    <w:rPr>
      <w:color w:val="0000FF"/>
      <w:u w:val="single"/>
    </w:rPr>
  </w:style>
  <w:style w:type="paragraph" w:styleId="11">
    <w:name w:val="toc 1"/>
    <w:uiPriority w:val="39"/>
    <w:rsid w:val="00BF1271"/>
    <w:pPr>
      <w:tabs>
        <w:tab w:val="left" w:pos="454"/>
        <w:tab w:val="right" w:leader="dot" w:pos="9631"/>
      </w:tabs>
      <w:spacing w:before="60" w:after="60" w:line="240" w:lineRule="auto"/>
      <w:ind w:left="454" w:right="567" w:hanging="454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ru-RU"/>
    </w:rPr>
  </w:style>
  <w:style w:type="paragraph" w:styleId="21">
    <w:name w:val="toc 2"/>
    <w:basedOn w:val="11"/>
    <w:uiPriority w:val="39"/>
    <w:rsid w:val="00BF1271"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31">
    <w:name w:val="toc 3"/>
    <w:basedOn w:val="21"/>
    <w:uiPriority w:val="39"/>
    <w:rsid w:val="00BF1271"/>
    <w:pPr>
      <w:tabs>
        <w:tab w:val="clear" w:pos="851"/>
        <w:tab w:val="left" w:pos="1418"/>
      </w:tabs>
      <w:ind w:left="1418" w:hanging="851"/>
    </w:pPr>
    <w:rPr>
      <w:iCs/>
    </w:rPr>
  </w:style>
  <w:style w:type="paragraph" w:styleId="41">
    <w:name w:val="toc 4"/>
    <w:basedOn w:val="a0"/>
    <w:next w:val="a0"/>
    <w:uiPriority w:val="39"/>
    <w:rsid w:val="00BF1271"/>
    <w:pPr>
      <w:tabs>
        <w:tab w:val="left" w:pos="1871"/>
        <w:tab w:val="right" w:leader="dot" w:pos="9633"/>
      </w:tabs>
      <w:spacing w:after="0" w:line="240" w:lineRule="auto"/>
      <w:ind w:left="1872" w:right="567" w:hanging="102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a">
    <w:name w:val="Нумерованные"/>
    <w:basedOn w:val="a3"/>
    <w:semiHidden/>
    <w:rsid w:val="00BF1271"/>
    <w:pPr>
      <w:numPr>
        <w:numId w:val="15"/>
      </w:numPr>
    </w:pPr>
  </w:style>
  <w:style w:type="paragraph" w:customStyle="1" w:styleId="GOSTSign">
    <w:name w:val="_GOST_Sign"/>
    <w:basedOn w:val="a0"/>
    <w:next w:val="a0"/>
    <w:rsid w:val="00BF1271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GOSTReg">
    <w:name w:val="_GOST_Reg"/>
    <w:next w:val="a0"/>
    <w:rsid w:val="00BF1271"/>
    <w:pPr>
      <w:keepNext/>
      <w:pageBreakBefore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c">
    <w:name w:val="table of figures"/>
    <w:aliases w:val="таблиц_GOST"/>
    <w:basedOn w:val="a0"/>
    <w:next w:val="a0"/>
    <w:uiPriority w:val="99"/>
    <w:rsid w:val="00BF1271"/>
    <w:pPr>
      <w:tabs>
        <w:tab w:val="left" w:leader="dot" w:pos="567"/>
        <w:tab w:val="left" w:pos="1134"/>
        <w:tab w:val="right" w:leader="dot" w:pos="9631"/>
      </w:tabs>
      <w:spacing w:before="120" w:after="120" w:line="240" w:lineRule="auto"/>
      <w:ind w:left="567" w:right="567" w:hanging="567"/>
      <w:contextualSpacing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GOSTTablenorm">
    <w:name w:val="_GOST_Table_norm"/>
    <w:link w:val="GOSTTablenorm0"/>
    <w:rsid w:val="00BF1271"/>
    <w:pPr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d">
    <w:name w:val="Заголовки без нумерации"/>
    <w:basedOn w:val="1"/>
    <w:next w:val="ae"/>
    <w:rsid w:val="00BF1271"/>
    <w:pPr>
      <w:keepLines w:val="0"/>
      <w:pageBreakBefore/>
      <w:tabs>
        <w:tab w:val="left" w:pos="567"/>
      </w:tabs>
      <w:suppressAutoHyphens/>
      <w:spacing w:before="360" w:after="360" w:line="240" w:lineRule="auto"/>
      <w:contextualSpacing/>
    </w:pPr>
    <w:rPr>
      <w:rFonts w:ascii="Arial" w:eastAsia="Times New Roman" w:hAnsi="Arial" w:cs="Times New Roman"/>
      <w:caps/>
      <w:snapToGrid w:val="0"/>
      <w:color w:val="000000"/>
      <w:sz w:val="36"/>
      <w:szCs w:val="20"/>
      <w:lang w:eastAsia="ru-RU"/>
    </w:rPr>
  </w:style>
  <w:style w:type="paragraph" w:customStyle="1" w:styleId="GOSTNormal">
    <w:name w:val="_GOST_Normal"/>
    <w:link w:val="GOSTNormal0"/>
    <w:rsid w:val="00BF1271"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NameTable">
    <w:name w:val="_GOST_Name_Table"/>
    <w:rsid w:val="00BF1271"/>
    <w:pPr>
      <w:keepNext/>
      <w:numPr>
        <w:numId w:val="16"/>
      </w:numPr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GOSTNormal0">
    <w:name w:val="_GOST_Normal Знак"/>
    <w:link w:val="GOSTNormal"/>
    <w:qFormat/>
    <w:rsid w:val="00BF12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GOSTTable">
    <w:name w:val="_GOST_Table"/>
    <w:basedOn w:val="a2"/>
    <w:rsid w:val="00BF127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Head">
    <w:name w:val="_GOST_Table_Head"/>
    <w:basedOn w:val="GOSTTablenorm"/>
    <w:rsid w:val="00BF1271"/>
    <w:pPr>
      <w:keepNext/>
      <w:suppressAutoHyphens/>
      <w:ind w:left="0" w:right="0"/>
      <w:jc w:val="center"/>
    </w:pPr>
    <w:rPr>
      <w:b/>
      <w:bCs/>
    </w:rPr>
  </w:style>
  <w:style w:type="character" w:customStyle="1" w:styleId="GOSTTablenorm0">
    <w:name w:val="_GOST_Table_norm Знак"/>
    <w:link w:val="GOSTTablenorm"/>
    <w:qFormat/>
    <w:rsid w:val="00BF127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aliases w:val="_GOST_1 Знак"/>
    <w:basedOn w:val="a1"/>
    <w:link w:val="1"/>
    <w:rsid w:val="00BF1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0"/>
    <w:link w:val="af"/>
    <w:uiPriority w:val="99"/>
    <w:semiHidden/>
    <w:unhideWhenUsed/>
    <w:rsid w:val="00BF127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BF1271"/>
  </w:style>
  <w:style w:type="character" w:customStyle="1" w:styleId="20">
    <w:name w:val="Заголовок 2 Знак"/>
    <w:aliases w:val="_GOST_2 Знак"/>
    <w:basedOn w:val="a1"/>
    <w:link w:val="2"/>
    <w:rsid w:val="00BF1271"/>
    <w:rPr>
      <w:rFonts w:ascii="Times New Roman" w:eastAsia="Times New Roman" w:hAnsi="Times New Roman" w:cs="Arial"/>
      <w:b/>
      <w:bCs/>
      <w:iCs/>
      <w:sz w:val="32"/>
      <w:szCs w:val="32"/>
      <w:lang w:eastAsia="ru-RU"/>
    </w:rPr>
  </w:style>
  <w:style w:type="character" w:customStyle="1" w:styleId="30">
    <w:name w:val="Заголовок 3 Знак"/>
    <w:aliases w:val="_GOST_3 Знак"/>
    <w:basedOn w:val="a1"/>
    <w:link w:val="3"/>
    <w:rsid w:val="00BF1271"/>
    <w:rPr>
      <w:rFonts w:ascii="Times New Roman" w:eastAsia="Times New Roman" w:hAnsi="Times New Roman" w:cs="Arial"/>
      <w:b/>
      <w:iCs/>
      <w:sz w:val="26"/>
      <w:szCs w:val="26"/>
      <w:lang w:eastAsia="ru-RU"/>
    </w:rPr>
  </w:style>
  <w:style w:type="character" w:customStyle="1" w:styleId="40">
    <w:name w:val="Заголовок 4 Знак"/>
    <w:aliases w:val="_GOST_4 Знак"/>
    <w:basedOn w:val="a1"/>
    <w:link w:val="4"/>
    <w:rsid w:val="00BF1271"/>
    <w:rPr>
      <w:rFonts w:ascii="Times New Roman" w:eastAsia="Times New Roman" w:hAnsi="Times New Roman" w:cs="Arial"/>
      <w:b/>
      <w:iCs/>
      <w:sz w:val="24"/>
      <w:szCs w:val="26"/>
      <w:lang w:eastAsia="ru-RU"/>
    </w:rPr>
  </w:style>
  <w:style w:type="character" w:customStyle="1" w:styleId="50">
    <w:name w:val="Заголовок 5 Знак"/>
    <w:aliases w:val="_GOST_5 Знак"/>
    <w:basedOn w:val="a1"/>
    <w:link w:val="5"/>
    <w:rsid w:val="00BF1271"/>
    <w:rPr>
      <w:rFonts w:ascii="Times New Roman" w:eastAsia="Times New Roman" w:hAnsi="Times New Roman" w:cs="Times New Roman"/>
      <w:b/>
      <w:bCs/>
      <w:sz w:val="24"/>
      <w:szCs w:val="26"/>
      <w:lang w:eastAsia="ko-KR"/>
    </w:rPr>
  </w:style>
  <w:style w:type="character" w:customStyle="1" w:styleId="60">
    <w:name w:val="Заголовок 6 Знак"/>
    <w:aliases w:val="_GOST_6 Знак"/>
    <w:basedOn w:val="a1"/>
    <w:link w:val="6"/>
    <w:rsid w:val="00BF1271"/>
    <w:rPr>
      <w:rFonts w:ascii="Times New Roman" w:eastAsia="Times New Roman" w:hAnsi="Times New Roman" w:cs="Times New Roman"/>
      <w:b/>
      <w:i/>
      <w:sz w:val="24"/>
      <w:lang w:eastAsia="ko-KR"/>
    </w:rPr>
  </w:style>
  <w:style w:type="character" w:customStyle="1" w:styleId="70">
    <w:name w:val="Заголовок 7 Знак"/>
    <w:basedOn w:val="a1"/>
    <w:link w:val="7"/>
    <w:rsid w:val="00BF12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F127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F12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Лилия</dc:creator>
  <cp:lastModifiedBy>Нападий Наталья Владимировна</cp:lastModifiedBy>
  <cp:revision>10</cp:revision>
  <dcterms:created xsi:type="dcterms:W3CDTF">2020-12-29T09:05:00Z</dcterms:created>
  <dcterms:modified xsi:type="dcterms:W3CDTF">2021-01-11T15:01:00Z</dcterms:modified>
</cp:coreProperties>
</file>