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32" w:rsidRPr="00384F14" w:rsidRDefault="00735E32" w:rsidP="00735E32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</w:rPr>
      </w:pPr>
      <w:bookmarkStart w:id="0" w:name="_Toc527542721"/>
      <w:r w:rsidRPr="00384F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Руководство пользователя</w:t>
      </w:r>
    </w:p>
    <w:p w:rsidR="00735E32" w:rsidRDefault="00735E32" w:rsidP="00735E32">
      <w:pPr>
        <w:pStyle w:val="2"/>
        <w:numPr>
          <w:ilvl w:val="0"/>
          <w:numId w:val="0"/>
        </w:numPr>
        <w:ind w:left="851" w:hanging="851"/>
        <w:jc w:val="center"/>
        <w:rPr>
          <w:sz w:val="26"/>
          <w:szCs w:val="26"/>
        </w:rPr>
      </w:pPr>
      <w:r w:rsidRPr="00384F14">
        <w:rPr>
          <w:sz w:val="26"/>
          <w:szCs w:val="26"/>
        </w:rPr>
        <w:t>Подсистема учета и отчетности ГИИС «Электронный бюджет»</w:t>
      </w:r>
    </w:p>
    <w:p w:rsidR="00735E32" w:rsidRPr="00735E32" w:rsidRDefault="00735E32" w:rsidP="00735E32">
      <w:pPr>
        <w:pStyle w:val="EBNormal"/>
      </w:pPr>
      <w:bookmarkStart w:id="1" w:name="_GoBack"/>
      <w:bookmarkEnd w:id="1"/>
    </w:p>
    <w:p w:rsidR="005612C2" w:rsidRPr="004E59E5" w:rsidRDefault="005612C2" w:rsidP="00F102C4">
      <w:pPr>
        <w:pStyle w:val="2"/>
        <w:numPr>
          <w:ilvl w:val="0"/>
          <w:numId w:val="0"/>
        </w:numPr>
        <w:spacing w:after="0"/>
        <w:ind w:left="851" w:hanging="851"/>
        <w:jc w:val="center"/>
        <w:rPr>
          <w:sz w:val="24"/>
          <w:szCs w:val="24"/>
        </w:rPr>
      </w:pPr>
      <w:r w:rsidRPr="004E59E5">
        <w:rPr>
          <w:sz w:val="24"/>
          <w:szCs w:val="24"/>
        </w:rPr>
        <w:t>Формирование консолидированной отчетности</w:t>
      </w:r>
      <w:bookmarkEnd w:id="0"/>
    </w:p>
    <w:p w:rsidR="005612C2" w:rsidRPr="004E59E5" w:rsidRDefault="005612C2" w:rsidP="00F102C4">
      <w:pPr>
        <w:pStyle w:val="EBNormal"/>
        <w:rPr>
          <w:rFonts w:ascii="Times New Roman" w:hAnsi="Times New Roman" w:cs="Times New Roman"/>
          <w:sz w:val="24"/>
          <w:szCs w:val="24"/>
        </w:rPr>
      </w:pPr>
      <w:r w:rsidRPr="004E59E5">
        <w:rPr>
          <w:rFonts w:ascii="Times New Roman" w:hAnsi="Times New Roman" w:cs="Times New Roman"/>
          <w:sz w:val="24"/>
          <w:szCs w:val="24"/>
        </w:rPr>
        <w:t>Бюджетная консолидированная отчетность – это отчетность, сформированная на основании показателей форм бюджетной отчетности, обобщенных путем суммирования одноименных показателей по соответствующим строкам и графам с исключением в установленном порядке взаимосвязанных показателей по консолидируемым позициям форм бюджетной отчетности.</w:t>
      </w:r>
    </w:p>
    <w:p w:rsidR="005612C2" w:rsidRPr="004E59E5" w:rsidRDefault="005612C2" w:rsidP="00F102C4">
      <w:pPr>
        <w:pStyle w:val="EBNormal"/>
        <w:rPr>
          <w:rFonts w:ascii="Times New Roman" w:hAnsi="Times New Roman" w:cs="Times New Roman"/>
          <w:sz w:val="24"/>
          <w:szCs w:val="24"/>
        </w:rPr>
      </w:pPr>
      <w:r w:rsidRPr="004E59E5">
        <w:rPr>
          <w:rFonts w:ascii="Times New Roman" w:hAnsi="Times New Roman" w:cs="Times New Roman"/>
          <w:sz w:val="24"/>
          <w:szCs w:val="24"/>
        </w:rPr>
        <w:t>Консолидация отчетности формируется Пользователем отчетности на основе ранее сформированных сводных отчетов.</w:t>
      </w:r>
    </w:p>
    <w:p w:rsidR="005612C2" w:rsidRPr="004E59E5" w:rsidRDefault="005612C2" w:rsidP="00F102C4">
      <w:pPr>
        <w:pStyle w:val="EBNormal"/>
        <w:rPr>
          <w:rFonts w:ascii="Times New Roman" w:hAnsi="Times New Roman" w:cs="Times New Roman"/>
          <w:sz w:val="24"/>
          <w:szCs w:val="24"/>
        </w:rPr>
      </w:pPr>
      <w:r w:rsidRPr="004E59E5">
        <w:rPr>
          <w:rFonts w:ascii="Times New Roman" w:hAnsi="Times New Roman" w:cs="Times New Roman"/>
          <w:sz w:val="24"/>
          <w:szCs w:val="24"/>
        </w:rPr>
        <w:t>Схема формирования консолидированного отчета представлена на рисунке</w:t>
      </w:r>
      <w:r w:rsidR="00F102C4">
        <w:rPr>
          <w:rFonts w:ascii="Times New Roman" w:hAnsi="Times New Roman" w:cs="Times New Roman"/>
          <w:sz w:val="24"/>
          <w:szCs w:val="24"/>
        </w:rPr>
        <w:t xml:space="preserve"> 1</w:t>
      </w:r>
      <w:r w:rsidRPr="004E59E5">
        <w:rPr>
          <w:rFonts w:ascii="Times New Roman" w:hAnsi="Times New Roman" w:cs="Times New Roman"/>
          <w:sz w:val="24"/>
          <w:szCs w:val="24"/>
        </w:rPr>
        <w:t>.</w:t>
      </w:r>
    </w:p>
    <w:p w:rsidR="005612C2" w:rsidRPr="004E59E5" w:rsidRDefault="005612C2" w:rsidP="00F102C4">
      <w:pPr>
        <w:pStyle w:val="EBFigure"/>
        <w:rPr>
          <w:szCs w:val="24"/>
        </w:rPr>
      </w:pPr>
      <w:r w:rsidRPr="004E59E5">
        <w:rPr>
          <w:noProof/>
          <w:szCs w:val="24"/>
        </w:rPr>
        <w:drawing>
          <wp:inline distT="0" distB="0" distL="0" distR="0" wp14:anchorId="718ECEF6" wp14:editId="0EA69959">
            <wp:extent cx="3895725" cy="4114800"/>
            <wp:effectExtent l="19050" t="19050" r="28575" b="19050"/>
            <wp:docPr id="3" name="Рисунок 3" descr="Докумен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кумент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114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B030B6" w:rsidRPr="00F102C4" w:rsidRDefault="005612C2" w:rsidP="00F102C4">
      <w:pPr>
        <w:pStyle w:val="EBFigName"/>
        <w:tabs>
          <w:tab w:val="num" w:pos="881"/>
          <w:tab w:val="num" w:pos="1701"/>
        </w:tabs>
        <w:ind w:left="881"/>
        <w:rPr>
          <w:sz w:val="24"/>
          <w:szCs w:val="24"/>
          <w:lang w:val="ru-RU"/>
        </w:rPr>
      </w:pPr>
      <w:r w:rsidRPr="00F102C4">
        <w:rPr>
          <w:sz w:val="24"/>
          <w:szCs w:val="24"/>
        </w:rPr>
        <w:fldChar w:fldCharType="begin"/>
      </w:r>
      <w:r w:rsidRPr="00F102C4">
        <w:rPr>
          <w:sz w:val="24"/>
          <w:szCs w:val="24"/>
        </w:rPr>
        <w:instrText xml:space="preserve"> SEQ Рисунок \* ARABIC </w:instrText>
      </w:r>
      <w:r w:rsidRPr="00F102C4">
        <w:rPr>
          <w:sz w:val="24"/>
          <w:szCs w:val="24"/>
        </w:rPr>
        <w:fldChar w:fldCharType="separate"/>
      </w:r>
      <w:bookmarkStart w:id="2" w:name="_Ref483589828"/>
      <w:r w:rsidR="00BD63DE">
        <w:rPr>
          <w:noProof/>
          <w:sz w:val="24"/>
          <w:szCs w:val="24"/>
        </w:rPr>
        <w:t>1</w:t>
      </w:r>
      <w:bookmarkEnd w:id="2"/>
      <w:r w:rsidRPr="00F102C4">
        <w:rPr>
          <w:sz w:val="24"/>
          <w:szCs w:val="24"/>
        </w:rPr>
        <w:fldChar w:fldCharType="end"/>
      </w:r>
      <w:r w:rsidRPr="00F102C4">
        <w:rPr>
          <w:sz w:val="24"/>
          <w:szCs w:val="24"/>
        </w:rPr>
        <w:t xml:space="preserve">. Схема </w:t>
      </w:r>
      <w:r w:rsidRPr="00F102C4">
        <w:rPr>
          <w:noProof/>
          <w:sz w:val="24"/>
          <w:szCs w:val="24"/>
        </w:rPr>
        <w:t>формирования</w:t>
      </w:r>
      <w:r w:rsidRPr="00F102C4">
        <w:rPr>
          <w:sz w:val="24"/>
          <w:szCs w:val="24"/>
        </w:rPr>
        <w:t xml:space="preserve"> консолидированного отчета</w:t>
      </w:r>
    </w:p>
    <w:p w:rsidR="00B030B6" w:rsidRPr="004E59E5" w:rsidRDefault="005612C2" w:rsidP="00F102C4">
      <w:pPr>
        <w:pStyle w:val="EBNormal"/>
        <w:rPr>
          <w:rFonts w:ascii="Times New Roman" w:hAnsi="Times New Roman" w:cs="Times New Roman"/>
          <w:sz w:val="24"/>
          <w:szCs w:val="24"/>
        </w:rPr>
      </w:pPr>
      <w:r w:rsidRPr="004E59E5">
        <w:rPr>
          <w:rFonts w:ascii="Times New Roman" w:hAnsi="Times New Roman" w:cs="Times New Roman"/>
          <w:sz w:val="24"/>
          <w:szCs w:val="24"/>
        </w:rPr>
        <w:t xml:space="preserve">Для выполнения операции консолидации </w:t>
      </w:r>
      <w:r w:rsidR="00B030B6" w:rsidRPr="004E59E5">
        <w:rPr>
          <w:rFonts w:ascii="Times New Roman" w:hAnsi="Times New Roman" w:cs="Times New Roman"/>
          <w:sz w:val="24"/>
          <w:szCs w:val="24"/>
        </w:rPr>
        <w:t>необходимо</w:t>
      </w:r>
      <w:r w:rsidRPr="004E59E5">
        <w:rPr>
          <w:rFonts w:ascii="Times New Roman" w:hAnsi="Times New Roman" w:cs="Times New Roman"/>
          <w:sz w:val="24"/>
          <w:szCs w:val="24"/>
        </w:rPr>
        <w:t>:</w:t>
      </w:r>
    </w:p>
    <w:p w:rsidR="00B030B6" w:rsidRPr="004E59E5" w:rsidRDefault="00B030B6" w:rsidP="00F102C4">
      <w:pPr>
        <w:pStyle w:val="EBListnum"/>
        <w:jc w:val="both"/>
        <w:rPr>
          <w:sz w:val="24"/>
        </w:rPr>
      </w:pPr>
      <w:r w:rsidRPr="004E59E5">
        <w:rPr>
          <w:sz w:val="24"/>
        </w:rPr>
        <w:t>Создать отчет с типом Консолидированные расчеты:</w:t>
      </w:r>
    </w:p>
    <w:p w:rsidR="00B030B6" w:rsidRPr="004E59E5" w:rsidRDefault="00037F51" w:rsidP="00F102C4">
      <w:pPr>
        <w:pStyle w:val="EBListnum2"/>
        <w:jc w:val="both"/>
        <w:rPr>
          <w:sz w:val="24"/>
        </w:rPr>
      </w:pPr>
      <w:r w:rsidRPr="004E59E5">
        <w:rPr>
          <w:sz w:val="24"/>
        </w:rPr>
        <w:t xml:space="preserve">Создать отчет с помощью кнопки </w:t>
      </w:r>
      <w:r w:rsidRPr="004E59E5">
        <w:rPr>
          <w:noProof/>
          <w:sz w:val="24"/>
        </w:rPr>
        <w:drawing>
          <wp:inline distT="0" distB="0" distL="0" distR="0" wp14:anchorId="2855A70D" wp14:editId="78F66EA4">
            <wp:extent cx="190500" cy="190500"/>
            <wp:effectExtent l="19050" t="19050" r="19050" b="19050"/>
            <wp:docPr id="10" name="Рисунок 10" descr="Создать сводный отч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Создать сводный отч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Pr="004E59E5">
        <w:rPr>
          <w:sz w:val="24"/>
        </w:rPr>
        <w:t xml:space="preserve"> «Создать сводный отчет» из выпадающего списка кнопки </w:t>
      </w:r>
      <w:r w:rsidRPr="004E59E5">
        <w:rPr>
          <w:noProof/>
          <w:sz w:val="24"/>
        </w:rPr>
        <w:drawing>
          <wp:inline distT="0" distB="0" distL="0" distR="0" wp14:anchorId="20FF9060" wp14:editId="07528407">
            <wp:extent cx="952500" cy="276225"/>
            <wp:effectExtent l="19050" t="19050" r="19050" b="28575"/>
            <wp:docPr id="11" name="Рисунок 11" descr="Созд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Создат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Pr="004E59E5">
        <w:rPr>
          <w:sz w:val="24"/>
        </w:rPr>
        <w:t xml:space="preserve">  «Создать».</w:t>
      </w:r>
    </w:p>
    <w:p w:rsidR="00037F51" w:rsidRPr="004E59E5" w:rsidRDefault="00037F51" w:rsidP="00F102C4">
      <w:pPr>
        <w:pStyle w:val="EBListnum2"/>
        <w:jc w:val="both"/>
        <w:rPr>
          <w:sz w:val="24"/>
        </w:rPr>
      </w:pPr>
      <w:r w:rsidRPr="004E59E5">
        <w:rPr>
          <w:sz w:val="24"/>
        </w:rPr>
        <w:t xml:space="preserve">Выбрать код формы. Откроется </w:t>
      </w:r>
      <w:r w:rsidR="00C64A2F">
        <w:rPr>
          <w:sz w:val="24"/>
        </w:rPr>
        <w:t>диалоговое окно для выбора параметров</w:t>
      </w:r>
      <w:r w:rsidRPr="004E59E5">
        <w:rPr>
          <w:sz w:val="24"/>
        </w:rPr>
        <w:t xml:space="preserve"> формирования отчет</w:t>
      </w:r>
      <w:proofErr w:type="gramStart"/>
      <w:r w:rsidRPr="004E59E5">
        <w:rPr>
          <w:sz w:val="24"/>
        </w:rPr>
        <w:t>а(</w:t>
      </w:r>
      <w:proofErr w:type="gramEnd"/>
      <w:r w:rsidRPr="004E59E5">
        <w:rPr>
          <w:sz w:val="24"/>
        </w:rPr>
        <w:t>рис.2).</w:t>
      </w:r>
    </w:p>
    <w:p w:rsidR="00952303" w:rsidRPr="004E59E5" w:rsidRDefault="00952303" w:rsidP="00C64A2F">
      <w:pPr>
        <w:pStyle w:val="EBListnum2"/>
        <w:keepNext/>
        <w:numPr>
          <w:ilvl w:val="0"/>
          <w:numId w:val="0"/>
        </w:numPr>
        <w:jc w:val="center"/>
        <w:rPr>
          <w:sz w:val="24"/>
        </w:rPr>
      </w:pPr>
      <w:r w:rsidRPr="004E59E5">
        <w:rPr>
          <w:noProof/>
          <w:sz w:val="24"/>
        </w:rPr>
        <w:lastRenderedPageBreak/>
        <w:drawing>
          <wp:inline distT="0" distB="0" distL="0" distR="0" wp14:anchorId="039FA928" wp14:editId="1F29283E">
            <wp:extent cx="3609975" cy="2181225"/>
            <wp:effectExtent l="19050" t="19050" r="28575" b="285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18122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952303" w:rsidRPr="00F102C4" w:rsidRDefault="00952303" w:rsidP="00C64A2F">
      <w:pPr>
        <w:pStyle w:val="a5"/>
        <w:ind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102C4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BD63DE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t>. Окно формирование отчета</w:t>
      </w:r>
    </w:p>
    <w:p w:rsidR="00952303" w:rsidRPr="004E59E5" w:rsidRDefault="00952303" w:rsidP="00F102C4">
      <w:pPr>
        <w:pStyle w:val="EBListnum2"/>
        <w:numPr>
          <w:ilvl w:val="0"/>
          <w:numId w:val="0"/>
        </w:numPr>
        <w:ind w:left="1588"/>
        <w:jc w:val="center"/>
        <w:rPr>
          <w:sz w:val="24"/>
        </w:rPr>
      </w:pPr>
    </w:p>
    <w:p w:rsidR="000F09F6" w:rsidRPr="00B26FA0" w:rsidRDefault="00037F51" w:rsidP="00B26FA0">
      <w:pPr>
        <w:pStyle w:val="EBListnum2"/>
        <w:tabs>
          <w:tab w:val="clear" w:pos="1588"/>
          <w:tab w:val="num" w:pos="1021"/>
        </w:tabs>
        <w:spacing w:line="276" w:lineRule="auto"/>
        <w:rPr>
          <w:sz w:val="24"/>
        </w:rPr>
      </w:pPr>
      <w:r w:rsidRPr="004E59E5">
        <w:rPr>
          <w:sz w:val="24"/>
        </w:rPr>
        <w:t>Выбрать тип отчета «Консолидируемые расчеты».</w:t>
      </w:r>
    </w:p>
    <w:p w:rsidR="00B57C74" w:rsidRPr="004E59E5" w:rsidRDefault="000F09F6" w:rsidP="00C64A2F">
      <w:pPr>
        <w:pStyle w:val="EBListnum2"/>
        <w:numPr>
          <w:ilvl w:val="3"/>
          <w:numId w:val="4"/>
        </w:numPr>
        <w:tabs>
          <w:tab w:val="num" w:pos="1021"/>
        </w:tabs>
        <w:spacing w:line="276" w:lineRule="auto"/>
        <w:ind w:left="0" w:firstLine="1134"/>
        <w:rPr>
          <w:sz w:val="24"/>
        </w:rPr>
      </w:pPr>
      <w:r w:rsidRPr="004E59E5">
        <w:rPr>
          <w:sz w:val="24"/>
        </w:rPr>
        <w:t>Сформируется пустой отчет.</w:t>
      </w:r>
    </w:p>
    <w:p w:rsidR="00C64A2F" w:rsidRPr="00C64A2F" w:rsidRDefault="00F102C4" w:rsidP="00B26FA0">
      <w:pPr>
        <w:pStyle w:val="EBListnum2"/>
        <w:numPr>
          <w:ilvl w:val="4"/>
          <w:numId w:val="4"/>
        </w:numPr>
        <w:tabs>
          <w:tab w:val="num" w:pos="1021"/>
        </w:tabs>
        <w:spacing w:line="276" w:lineRule="auto"/>
        <w:ind w:left="0" w:firstLine="1418"/>
        <w:rPr>
          <w:sz w:val="24"/>
        </w:rPr>
      </w:pPr>
      <w:r>
        <w:rPr>
          <w:sz w:val="24"/>
        </w:rPr>
        <w:t>Выбрать созданный</w:t>
      </w:r>
      <w:r w:rsidR="00B57C74" w:rsidRPr="004E59E5">
        <w:rPr>
          <w:sz w:val="24"/>
        </w:rPr>
        <w:t xml:space="preserve"> отчет в списковой форме.</w:t>
      </w:r>
      <w:r w:rsidR="00B57C74" w:rsidRPr="004E59E5">
        <w:rPr>
          <w:noProof/>
          <w:sz w:val="24"/>
        </w:rPr>
        <w:t xml:space="preserve"> </w:t>
      </w:r>
    </w:p>
    <w:p w:rsidR="00C64A2F" w:rsidRPr="00BD63DE" w:rsidRDefault="00B57C74" w:rsidP="00BD63DE">
      <w:pPr>
        <w:pStyle w:val="EBListnum2"/>
        <w:numPr>
          <w:ilvl w:val="4"/>
          <w:numId w:val="4"/>
        </w:numPr>
        <w:tabs>
          <w:tab w:val="num" w:pos="1021"/>
        </w:tabs>
        <w:spacing w:line="276" w:lineRule="auto"/>
        <w:ind w:left="0" w:firstLine="1418"/>
        <w:rPr>
          <w:sz w:val="24"/>
        </w:rPr>
      </w:pPr>
      <w:r w:rsidRPr="004E59E5">
        <w:rPr>
          <w:noProof/>
          <w:sz w:val="24"/>
        </w:rPr>
        <w:t>Выбрать в выпадающем списке кнопки «Изменить» пункт «Открыть»</w:t>
      </w:r>
      <w:r w:rsidR="004634EA">
        <w:rPr>
          <w:noProof/>
          <w:sz w:val="24"/>
        </w:rPr>
        <w:t xml:space="preserve"> (рис.3)</w:t>
      </w:r>
      <w:r w:rsidRPr="004E59E5">
        <w:rPr>
          <w:noProof/>
          <w:sz w:val="24"/>
        </w:rPr>
        <w:t>.</w:t>
      </w:r>
    </w:p>
    <w:p w:rsidR="00BD63DE" w:rsidRDefault="00C64A2F" w:rsidP="00BD63DE">
      <w:pPr>
        <w:pStyle w:val="EBListnum2"/>
        <w:keepNext/>
        <w:numPr>
          <w:ilvl w:val="0"/>
          <w:numId w:val="0"/>
        </w:numPr>
        <w:spacing w:line="276" w:lineRule="auto"/>
        <w:ind w:left="3271"/>
      </w:pPr>
      <w:r w:rsidRPr="00C64A2F">
        <w:rPr>
          <w:noProof/>
          <w:sz w:val="24"/>
        </w:rPr>
        <w:t xml:space="preserve"> </w:t>
      </w:r>
      <w:r w:rsidRPr="004E59E5">
        <w:rPr>
          <w:noProof/>
          <w:sz w:val="24"/>
        </w:rPr>
        <w:drawing>
          <wp:inline distT="0" distB="0" distL="0" distR="0" wp14:anchorId="1185E6AE" wp14:editId="58EF4FE4">
            <wp:extent cx="2028825" cy="733425"/>
            <wp:effectExtent l="19050" t="19050" r="28575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3342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C64A2F" w:rsidRPr="00BD63DE" w:rsidRDefault="00BD63DE" w:rsidP="00BD63DE">
      <w:pPr>
        <w:pStyle w:val="a5"/>
        <w:jc w:val="center"/>
        <w:rPr>
          <w:rFonts w:ascii="Times New Roman" w:hAnsi="Times New Roman" w:cs="Times New Roman"/>
          <w:noProof/>
          <w:sz w:val="24"/>
        </w:rPr>
      </w:pPr>
      <w:r w:rsidRPr="00BD63DE">
        <w:rPr>
          <w:rFonts w:ascii="Times New Roman" w:hAnsi="Times New Roman" w:cs="Times New Roman"/>
          <w:color w:val="auto"/>
          <w:sz w:val="22"/>
        </w:rPr>
        <w:t xml:space="preserve">Рисунок </w:t>
      </w:r>
      <w:r w:rsidRPr="00BD63DE">
        <w:rPr>
          <w:rFonts w:ascii="Times New Roman" w:hAnsi="Times New Roman" w:cs="Times New Roman"/>
          <w:color w:val="auto"/>
          <w:sz w:val="22"/>
        </w:rPr>
        <w:fldChar w:fldCharType="begin"/>
      </w:r>
      <w:r w:rsidRPr="00BD63DE">
        <w:rPr>
          <w:rFonts w:ascii="Times New Roman" w:hAnsi="Times New Roman" w:cs="Times New Roman"/>
          <w:color w:val="auto"/>
          <w:sz w:val="22"/>
        </w:rPr>
        <w:instrText xml:space="preserve"> SEQ Рисунок \* ARABIC </w:instrText>
      </w:r>
      <w:r w:rsidRPr="00BD63DE">
        <w:rPr>
          <w:rFonts w:ascii="Times New Roman" w:hAnsi="Times New Roman" w:cs="Times New Roman"/>
          <w:color w:val="auto"/>
          <w:sz w:val="22"/>
        </w:rPr>
        <w:fldChar w:fldCharType="separate"/>
      </w:r>
      <w:r w:rsidRPr="00BD63DE">
        <w:rPr>
          <w:rFonts w:ascii="Times New Roman" w:hAnsi="Times New Roman" w:cs="Times New Roman"/>
          <w:noProof/>
          <w:color w:val="auto"/>
          <w:sz w:val="22"/>
        </w:rPr>
        <w:t>3</w:t>
      </w:r>
      <w:r w:rsidRPr="00BD63DE">
        <w:rPr>
          <w:rFonts w:ascii="Times New Roman" w:hAnsi="Times New Roman" w:cs="Times New Roman"/>
          <w:color w:val="auto"/>
          <w:sz w:val="22"/>
        </w:rPr>
        <w:fldChar w:fldCharType="end"/>
      </w:r>
      <w:r w:rsidRPr="00BD63DE">
        <w:rPr>
          <w:rFonts w:ascii="Times New Roman" w:hAnsi="Times New Roman" w:cs="Times New Roman"/>
          <w:color w:val="auto"/>
          <w:sz w:val="22"/>
        </w:rPr>
        <w:t xml:space="preserve">. </w:t>
      </w:r>
      <w:r>
        <w:rPr>
          <w:rFonts w:ascii="Times New Roman" w:hAnsi="Times New Roman" w:cs="Times New Roman"/>
          <w:color w:val="auto"/>
          <w:sz w:val="22"/>
        </w:rPr>
        <w:t>Выпадающий список кнопки «Изменить»</w:t>
      </w:r>
    </w:p>
    <w:p w:rsidR="000F09F6" w:rsidRPr="004E59E5" w:rsidRDefault="00C64A2F" w:rsidP="00B26FA0">
      <w:pPr>
        <w:pStyle w:val="a6"/>
        <w:numPr>
          <w:ilvl w:val="4"/>
          <w:numId w:val="4"/>
        </w:numPr>
        <w:tabs>
          <w:tab w:val="num" w:pos="1021"/>
        </w:tabs>
        <w:spacing w:before="120" w:after="120"/>
        <w:ind w:left="0" w:firstLine="1418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C64A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Возможность ручной корректировки показателей От</w:t>
      </w:r>
      <w:r w:rsidR="00B26F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чета «Консолидируемые расчеты»</w:t>
      </w:r>
      <w:r w:rsidRPr="00C64A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предоставлена только по тем строкам и графам, по которым допустима консолидация, согласно утвержденным алгоритмам. Остальные показатели должны быть недоступны для редактирования.</w:t>
      </w:r>
    </w:p>
    <w:p w:rsidR="00B26FA0" w:rsidRDefault="00B26FA0" w:rsidP="00B26FA0">
      <w:pPr>
        <w:pStyle w:val="EBListnum2"/>
        <w:numPr>
          <w:ilvl w:val="3"/>
          <w:numId w:val="4"/>
        </w:numPr>
        <w:tabs>
          <w:tab w:val="num" w:pos="1021"/>
        </w:tabs>
        <w:spacing w:line="276" w:lineRule="auto"/>
        <w:ind w:left="0" w:firstLine="1418"/>
        <w:rPr>
          <w:sz w:val="24"/>
        </w:rPr>
      </w:pPr>
    </w:p>
    <w:p w:rsidR="00BD63DE" w:rsidRPr="00BD63DE" w:rsidRDefault="00B57C74" w:rsidP="00BD63DE">
      <w:pPr>
        <w:pStyle w:val="EBListnum2"/>
        <w:numPr>
          <w:ilvl w:val="3"/>
          <w:numId w:val="6"/>
        </w:numPr>
        <w:spacing w:line="276" w:lineRule="auto"/>
        <w:ind w:left="1985"/>
        <w:rPr>
          <w:sz w:val="24"/>
        </w:rPr>
      </w:pPr>
      <w:r w:rsidRPr="004E59E5">
        <w:rPr>
          <w:sz w:val="24"/>
        </w:rPr>
        <w:t>Формирование консолидированных расчетов с авто заполнением.</w:t>
      </w:r>
      <w:r w:rsidR="00BD63DE" w:rsidRPr="00BD63DE">
        <w:rPr>
          <w:sz w:val="24"/>
        </w:rPr>
        <w:t xml:space="preserve"> </w:t>
      </w:r>
      <w:r w:rsidRPr="00BD63DE">
        <w:rPr>
          <w:sz w:val="24"/>
        </w:rPr>
        <w:t>В появившемся окне (рис.</w:t>
      </w:r>
      <w:r w:rsidR="00F102C4" w:rsidRPr="00BD63DE">
        <w:rPr>
          <w:sz w:val="24"/>
        </w:rPr>
        <w:t xml:space="preserve"> </w:t>
      </w:r>
      <w:r w:rsidR="004634EA">
        <w:rPr>
          <w:sz w:val="24"/>
        </w:rPr>
        <w:t>4</w:t>
      </w:r>
      <w:r w:rsidRPr="00BD63DE">
        <w:rPr>
          <w:sz w:val="24"/>
        </w:rPr>
        <w:t>) выбрать ранее созданные отчеты.</w:t>
      </w:r>
      <w:r w:rsidR="00BD63DE" w:rsidRPr="00BD63DE">
        <w:t xml:space="preserve"> </w:t>
      </w:r>
      <w:r w:rsidR="00BD63DE" w:rsidRPr="00BD63DE">
        <w:rPr>
          <w:sz w:val="24"/>
        </w:rPr>
        <w:t>В списковой форме появится сформированный отчет с типом «Консолидируемые расчеты»</w:t>
      </w:r>
      <w:r w:rsidR="00BD63DE">
        <w:rPr>
          <w:sz w:val="24"/>
        </w:rPr>
        <w:t>.</w:t>
      </w:r>
    </w:p>
    <w:p w:rsidR="00BD63DE" w:rsidRPr="004E59E5" w:rsidRDefault="00BD63DE" w:rsidP="00BD63DE">
      <w:pPr>
        <w:pStyle w:val="EBListnum2"/>
        <w:numPr>
          <w:ilvl w:val="0"/>
          <w:numId w:val="0"/>
        </w:numPr>
        <w:spacing w:line="276" w:lineRule="auto"/>
        <w:ind w:left="2269"/>
        <w:rPr>
          <w:sz w:val="24"/>
        </w:rPr>
      </w:pPr>
    </w:p>
    <w:p w:rsidR="00F102C4" w:rsidRDefault="00ED2408" w:rsidP="00C64A2F">
      <w:pPr>
        <w:pStyle w:val="EBListnum2"/>
        <w:keepNext/>
        <w:numPr>
          <w:ilvl w:val="0"/>
          <w:numId w:val="0"/>
        </w:numPr>
        <w:jc w:val="center"/>
      </w:pPr>
      <w:r>
        <w:rPr>
          <w:noProof/>
          <w:sz w:val="24"/>
        </w:rPr>
        <w:lastRenderedPageBreak/>
        <w:drawing>
          <wp:inline distT="0" distB="0" distL="0" distR="0">
            <wp:extent cx="5934075" cy="2486025"/>
            <wp:effectExtent l="19050" t="19050" r="28575" b="28575"/>
            <wp:docPr id="6" name="Рисунок 1" descr="автоз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зап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solidFill>
                      <a:schemeClr val="tx2">
                        <a:lumMod val="100000"/>
                        <a:lumOff val="0"/>
                      </a:schemeClr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52303" w:rsidRPr="00F102C4" w:rsidRDefault="00F102C4" w:rsidP="00F102C4">
      <w:pPr>
        <w:pStyle w:val="a5"/>
        <w:jc w:val="center"/>
        <w:rPr>
          <w:rFonts w:ascii="Times New Roman" w:hAnsi="Times New Roman" w:cs="Times New Roman"/>
          <w:color w:val="auto"/>
          <w:sz w:val="36"/>
          <w:szCs w:val="24"/>
        </w:rPr>
      </w:pPr>
      <w:r w:rsidRPr="00F102C4">
        <w:rPr>
          <w:rFonts w:ascii="Times New Roman" w:hAnsi="Times New Roman" w:cs="Times New Roman"/>
          <w:color w:val="auto"/>
          <w:sz w:val="24"/>
        </w:rPr>
        <w:t xml:space="preserve">Рисунок </w:t>
      </w:r>
      <w:r w:rsidRPr="00F102C4">
        <w:rPr>
          <w:rFonts w:ascii="Times New Roman" w:hAnsi="Times New Roman" w:cs="Times New Roman"/>
          <w:color w:val="auto"/>
          <w:sz w:val="24"/>
        </w:rPr>
        <w:fldChar w:fldCharType="begin"/>
      </w:r>
      <w:r w:rsidRPr="00F102C4">
        <w:rPr>
          <w:rFonts w:ascii="Times New Roman" w:hAnsi="Times New Roman" w:cs="Times New Roman"/>
          <w:color w:val="auto"/>
          <w:sz w:val="24"/>
        </w:rPr>
        <w:instrText xml:space="preserve"> SEQ Рисунок \* ARABIC </w:instrText>
      </w:r>
      <w:r w:rsidRPr="00F102C4">
        <w:rPr>
          <w:rFonts w:ascii="Times New Roman" w:hAnsi="Times New Roman" w:cs="Times New Roman"/>
          <w:color w:val="auto"/>
          <w:sz w:val="24"/>
        </w:rPr>
        <w:fldChar w:fldCharType="separate"/>
      </w:r>
      <w:r w:rsidR="00BD63DE">
        <w:rPr>
          <w:rFonts w:ascii="Times New Roman" w:hAnsi="Times New Roman" w:cs="Times New Roman"/>
          <w:noProof/>
          <w:color w:val="auto"/>
          <w:sz w:val="24"/>
        </w:rPr>
        <w:t>4</w:t>
      </w:r>
      <w:r w:rsidRPr="00F102C4">
        <w:rPr>
          <w:rFonts w:ascii="Times New Roman" w:hAnsi="Times New Roman" w:cs="Times New Roman"/>
          <w:color w:val="auto"/>
          <w:sz w:val="24"/>
        </w:rPr>
        <w:fldChar w:fldCharType="end"/>
      </w:r>
      <w:r w:rsidRPr="00F102C4">
        <w:rPr>
          <w:rFonts w:ascii="Times New Roman" w:hAnsi="Times New Roman" w:cs="Times New Roman"/>
          <w:color w:val="auto"/>
          <w:sz w:val="24"/>
        </w:rPr>
        <w:t>. Окно выбора отчетов</w:t>
      </w:r>
    </w:p>
    <w:p w:rsidR="000F09F6" w:rsidRPr="004E59E5" w:rsidRDefault="000F09F6" w:rsidP="00F102C4">
      <w:pPr>
        <w:pStyle w:val="EBListnum2"/>
        <w:numPr>
          <w:ilvl w:val="0"/>
          <w:numId w:val="0"/>
        </w:numPr>
        <w:ind w:left="1588"/>
        <w:jc w:val="center"/>
        <w:rPr>
          <w:sz w:val="24"/>
        </w:rPr>
      </w:pPr>
    </w:p>
    <w:p w:rsidR="005612C2" w:rsidRPr="00BD63DE" w:rsidRDefault="005612C2" w:rsidP="00BD63DE">
      <w:pPr>
        <w:pStyle w:val="EBListnum"/>
        <w:rPr>
          <w:sz w:val="24"/>
        </w:rPr>
      </w:pPr>
      <w:r w:rsidRPr="004E59E5">
        <w:rPr>
          <w:sz w:val="24"/>
        </w:rPr>
        <w:t xml:space="preserve">Создать отчет с помощью кнопки </w:t>
      </w:r>
      <w:r w:rsidRPr="004E59E5">
        <w:rPr>
          <w:noProof/>
          <w:sz w:val="24"/>
        </w:rPr>
        <w:drawing>
          <wp:inline distT="0" distB="0" distL="0" distR="0" wp14:anchorId="112A4D47" wp14:editId="1EE3645A">
            <wp:extent cx="190500" cy="190500"/>
            <wp:effectExtent l="19050" t="19050" r="19050" b="19050"/>
            <wp:docPr id="2" name="Рисунок 2" descr="Создать сводный отч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Создать сводный отч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Pr="004E59E5">
        <w:rPr>
          <w:sz w:val="24"/>
        </w:rPr>
        <w:t xml:space="preserve"> «Создать сводный отчет» из выпадающего списка кнопки </w:t>
      </w:r>
      <w:r w:rsidRPr="004E59E5">
        <w:rPr>
          <w:noProof/>
          <w:sz w:val="24"/>
        </w:rPr>
        <w:drawing>
          <wp:inline distT="0" distB="0" distL="0" distR="0" wp14:anchorId="148D9615" wp14:editId="16C35EC0">
            <wp:extent cx="952500" cy="276225"/>
            <wp:effectExtent l="19050" t="19050" r="19050" b="28575"/>
            <wp:docPr id="1" name="Рисунок 1" descr="Созд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Создат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Pr="004E59E5">
        <w:rPr>
          <w:sz w:val="24"/>
        </w:rPr>
        <w:t xml:space="preserve"> «Создать».</w:t>
      </w:r>
    </w:p>
    <w:p w:rsidR="005612C2" w:rsidRPr="004E59E5" w:rsidRDefault="005612C2" w:rsidP="00F102C4">
      <w:pPr>
        <w:pStyle w:val="EBListnum"/>
        <w:rPr>
          <w:sz w:val="24"/>
        </w:rPr>
      </w:pPr>
      <w:r w:rsidRPr="004E59E5">
        <w:rPr>
          <w:sz w:val="24"/>
        </w:rPr>
        <w:t>Выбрать код формы. Откроется мастер формирования отчета (рис.</w:t>
      </w:r>
      <w:r w:rsidR="004634EA">
        <w:rPr>
          <w:sz w:val="24"/>
        </w:rPr>
        <w:t>5</w:t>
      </w:r>
      <w:r w:rsidRPr="004E59E5">
        <w:rPr>
          <w:sz w:val="24"/>
        </w:rPr>
        <w:t>).</w:t>
      </w:r>
    </w:p>
    <w:p w:rsidR="002B50E4" w:rsidRPr="004E59E5" w:rsidRDefault="002B50E4" w:rsidP="00C64A2F">
      <w:pPr>
        <w:pStyle w:val="EBListnum"/>
        <w:keepNext/>
        <w:numPr>
          <w:ilvl w:val="0"/>
          <w:numId w:val="0"/>
        </w:numPr>
        <w:jc w:val="center"/>
        <w:rPr>
          <w:sz w:val="24"/>
        </w:rPr>
      </w:pPr>
      <w:r w:rsidRPr="004E59E5">
        <w:rPr>
          <w:noProof/>
          <w:sz w:val="24"/>
        </w:rPr>
        <w:drawing>
          <wp:inline distT="0" distB="0" distL="0" distR="0" wp14:anchorId="6016AB4A" wp14:editId="60B610EB">
            <wp:extent cx="3638550" cy="3248025"/>
            <wp:effectExtent l="19050" t="19050" r="19050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24802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2B50E4" w:rsidRPr="00F102C4" w:rsidRDefault="002B50E4" w:rsidP="00C64A2F">
      <w:pPr>
        <w:pStyle w:val="a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102C4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BD63DE">
        <w:rPr>
          <w:rFonts w:ascii="Times New Roman" w:hAnsi="Times New Roman" w:cs="Times New Roman"/>
          <w:noProof/>
          <w:color w:val="auto"/>
          <w:sz w:val="24"/>
          <w:szCs w:val="24"/>
        </w:rPr>
        <w:t>5</w: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t>. Окно Формирование отчета</w:t>
      </w:r>
    </w:p>
    <w:p w:rsidR="002B50E4" w:rsidRPr="004E59E5" w:rsidRDefault="002B50E4" w:rsidP="00F102C4">
      <w:pPr>
        <w:pStyle w:val="EBListnum"/>
        <w:numPr>
          <w:ilvl w:val="0"/>
          <w:numId w:val="0"/>
        </w:numPr>
        <w:ind w:left="1021"/>
        <w:jc w:val="center"/>
        <w:rPr>
          <w:sz w:val="24"/>
        </w:rPr>
      </w:pPr>
    </w:p>
    <w:p w:rsidR="005612C2" w:rsidRPr="004E59E5" w:rsidRDefault="005612C2" w:rsidP="00F102C4">
      <w:pPr>
        <w:pStyle w:val="EBListnum"/>
        <w:rPr>
          <w:sz w:val="24"/>
        </w:rPr>
      </w:pPr>
      <w:r w:rsidRPr="004E59E5">
        <w:rPr>
          <w:sz w:val="24"/>
        </w:rPr>
        <w:t>Выбрать</w:t>
      </w:r>
      <w:r w:rsidR="002B50E4" w:rsidRPr="004E59E5">
        <w:rPr>
          <w:sz w:val="24"/>
        </w:rPr>
        <w:t xml:space="preserve"> тип отчета «Консолидированный», полномочия </w:t>
      </w:r>
      <w:r w:rsidRPr="004E59E5">
        <w:rPr>
          <w:sz w:val="24"/>
        </w:rPr>
        <w:t>и</w:t>
      </w:r>
      <w:r w:rsidR="002B50E4" w:rsidRPr="004E59E5">
        <w:rPr>
          <w:sz w:val="24"/>
        </w:rPr>
        <w:t xml:space="preserve"> источники показателей для консолидации отчета. Н</w:t>
      </w:r>
      <w:r w:rsidRPr="004E59E5">
        <w:rPr>
          <w:sz w:val="24"/>
        </w:rPr>
        <w:t>ажать на кнопку «Далее».</w:t>
      </w:r>
    </w:p>
    <w:p w:rsidR="005612C2" w:rsidRPr="004E59E5" w:rsidRDefault="005612C2" w:rsidP="00F102C4">
      <w:pPr>
        <w:pStyle w:val="EBListnum"/>
        <w:rPr>
          <w:sz w:val="24"/>
        </w:rPr>
      </w:pPr>
      <w:r w:rsidRPr="004E59E5">
        <w:rPr>
          <w:sz w:val="24"/>
        </w:rPr>
        <w:t>В появившемся окне выбрать (рис.</w:t>
      </w:r>
      <w:r w:rsidR="004634EA">
        <w:rPr>
          <w:sz w:val="24"/>
        </w:rPr>
        <w:t>6</w:t>
      </w:r>
      <w:r w:rsidRPr="004E59E5">
        <w:rPr>
          <w:sz w:val="24"/>
        </w:rPr>
        <w:t xml:space="preserve">) </w:t>
      </w:r>
      <w:r w:rsidR="00037F51" w:rsidRPr="004E59E5">
        <w:rPr>
          <w:sz w:val="24"/>
        </w:rPr>
        <w:t xml:space="preserve">ранее созданные </w:t>
      </w:r>
      <w:r w:rsidRPr="004E59E5">
        <w:rPr>
          <w:sz w:val="24"/>
        </w:rPr>
        <w:t>отчеты для формирования консолидированного отчета и нажать «ОК».</w:t>
      </w:r>
    </w:p>
    <w:p w:rsidR="002B50E4" w:rsidRPr="004E59E5" w:rsidRDefault="002B50E4" w:rsidP="00C64A2F">
      <w:pPr>
        <w:pStyle w:val="EBListnum"/>
        <w:keepNext/>
        <w:numPr>
          <w:ilvl w:val="0"/>
          <w:numId w:val="0"/>
        </w:numPr>
        <w:jc w:val="center"/>
        <w:rPr>
          <w:sz w:val="24"/>
        </w:rPr>
      </w:pPr>
      <w:r w:rsidRPr="004E59E5">
        <w:rPr>
          <w:noProof/>
          <w:sz w:val="24"/>
        </w:rPr>
        <w:lastRenderedPageBreak/>
        <w:drawing>
          <wp:inline distT="0" distB="0" distL="0" distR="0" wp14:anchorId="43B3FBCF" wp14:editId="6AD01860">
            <wp:extent cx="5505208" cy="2257425"/>
            <wp:effectExtent l="19050" t="19050" r="1968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02267" cy="2256219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2B50E4" w:rsidRPr="00F102C4" w:rsidRDefault="002B50E4" w:rsidP="00C64A2F">
      <w:pPr>
        <w:pStyle w:val="a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102C4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BD63DE">
        <w:rPr>
          <w:rFonts w:ascii="Times New Roman" w:hAnsi="Times New Roman" w:cs="Times New Roman"/>
          <w:noProof/>
          <w:color w:val="auto"/>
          <w:sz w:val="24"/>
          <w:szCs w:val="24"/>
        </w:rPr>
        <w:t>6</w:t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F102C4">
        <w:rPr>
          <w:rFonts w:ascii="Times New Roman" w:hAnsi="Times New Roman" w:cs="Times New Roman"/>
          <w:color w:val="auto"/>
          <w:sz w:val="24"/>
          <w:szCs w:val="24"/>
        </w:rPr>
        <w:t>. Окно выбора документов для консолидации</w:t>
      </w:r>
    </w:p>
    <w:p w:rsidR="005612C2" w:rsidRPr="004E59E5" w:rsidRDefault="005612C2" w:rsidP="00F102C4">
      <w:pPr>
        <w:pStyle w:val="EBListnormal"/>
        <w:rPr>
          <w:sz w:val="24"/>
          <w:szCs w:val="24"/>
        </w:rPr>
      </w:pPr>
      <w:r w:rsidRPr="004E59E5">
        <w:rPr>
          <w:rStyle w:val="EBSymBold"/>
          <w:sz w:val="24"/>
          <w:szCs w:val="24"/>
        </w:rPr>
        <w:t>Примечание.</w:t>
      </w:r>
      <w:r w:rsidRPr="004E59E5">
        <w:rPr>
          <w:sz w:val="24"/>
          <w:szCs w:val="24"/>
        </w:rPr>
        <w:tab/>
      </w:r>
      <w:r w:rsidRPr="004E59E5">
        <w:rPr>
          <w:sz w:val="24"/>
          <w:szCs w:val="24"/>
        </w:rPr>
        <w:tab/>
        <w:t>В перечень отчетов, которые можно включить в консолидацию, отбираются сводные отчеты в статусах «Создан без ошибок», «Создан с ошибками», «Согласование», «Согласовано»</w:t>
      </w:r>
      <w:r w:rsidR="000C1774" w:rsidRPr="004E59E5">
        <w:rPr>
          <w:sz w:val="24"/>
          <w:szCs w:val="24"/>
        </w:rPr>
        <w:t>, «Включен в консолидированные расчеты»</w:t>
      </w:r>
      <w:r w:rsidRPr="004E59E5">
        <w:rPr>
          <w:sz w:val="24"/>
          <w:szCs w:val="24"/>
        </w:rPr>
        <w:t>.</w:t>
      </w:r>
    </w:p>
    <w:p w:rsidR="005612C2" w:rsidRPr="004E59E5" w:rsidRDefault="005612C2" w:rsidP="00F102C4">
      <w:pPr>
        <w:pStyle w:val="EBListnum"/>
        <w:jc w:val="both"/>
        <w:rPr>
          <w:sz w:val="24"/>
        </w:rPr>
      </w:pPr>
      <w:r w:rsidRPr="004E59E5">
        <w:rPr>
          <w:sz w:val="24"/>
        </w:rPr>
        <w:t>Отчет заполнен консолидированными данными.</w:t>
      </w:r>
    </w:p>
    <w:p w:rsidR="007349A6" w:rsidRPr="00BD63DE" w:rsidRDefault="000C1774" w:rsidP="00BD63DE">
      <w:pPr>
        <w:pStyle w:val="EBListnum"/>
        <w:jc w:val="both"/>
        <w:rPr>
          <w:sz w:val="24"/>
        </w:rPr>
      </w:pPr>
      <w:r w:rsidRPr="004E59E5">
        <w:rPr>
          <w:sz w:val="24"/>
        </w:rPr>
        <w:t>Документ будет находиться на</w:t>
      </w:r>
      <w:r w:rsidR="005612C2" w:rsidRPr="004E59E5">
        <w:rPr>
          <w:sz w:val="24"/>
        </w:rPr>
        <w:t xml:space="preserve"> статус</w:t>
      </w:r>
      <w:r w:rsidRPr="004E59E5">
        <w:rPr>
          <w:sz w:val="24"/>
        </w:rPr>
        <w:t>е</w:t>
      </w:r>
      <w:r w:rsidR="005612C2" w:rsidRPr="004E59E5">
        <w:rPr>
          <w:sz w:val="24"/>
        </w:rPr>
        <w:t xml:space="preserve"> «Создан»</w:t>
      </w:r>
      <w:r w:rsidRPr="004E59E5">
        <w:rPr>
          <w:sz w:val="24"/>
        </w:rPr>
        <w:t xml:space="preserve"> в списковой форме</w:t>
      </w:r>
      <w:r w:rsidR="005612C2" w:rsidRPr="004E59E5">
        <w:rPr>
          <w:sz w:val="24"/>
        </w:rPr>
        <w:t>.</w:t>
      </w:r>
    </w:p>
    <w:sectPr w:rsidR="007349A6" w:rsidRPr="00BD63DE" w:rsidSect="00BD63DE">
      <w:footerReference w:type="default" r:id="rId16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B8" w:rsidRDefault="006A1BB8" w:rsidP="00C64A2F">
      <w:pPr>
        <w:spacing w:after="0" w:line="240" w:lineRule="auto"/>
      </w:pPr>
      <w:r>
        <w:separator/>
      </w:r>
    </w:p>
  </w:endnote>
  <w:endnote w:type="continuationSeparator" w:id="0">
    <w:p w:rsidR="006A1BB8" w:rsidRDefault="006A1BB8" w:rsidP="00C6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504147"/>
      <w:docPartObj>
        <w:docPartGallery w:val="Page Numbers (Bottom of Page)"/>
        <w:docPartUnique/>
      </w:docPartObj>
    </w:sdtPr>
    <w:sdtEndPr/>
    <w:sdtContent>
      <w:p w:rsidR="00C64A2F" w:rsidRDefault="00C64A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E32">
          <w:rPr>
            <w:noProof/>
          </w:rPr>
          <w:t>2</w:t>
        </w:r>
        <w:r>
          <w:fldChar w:fldCharType="end"/>
        </w:r>
      </w:p>
    </w:sdtContent>
  </w:sdt>
  <w:p w:rsidR="00C64A2F" w:rsidRDefault="00C64A2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B8" w:rsidRDefault="006A1BB8" w:rsidP="00C64A2F">
      <w:pPr>
        <w:spacing w:after="0" w:line="240" w:lineRule="auto"/>
      </w:pPr>
      <w:r>
        <w:separator/>
      </w:r>
    </w:p>
  </w:footnote>
  <w:footnote w:type="continuationSeparator" w:id="0">
    <w:p w:rsidR="006A1BB8" w:rsidRDefault="006A1BB8" w:rsidP="00C64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8A3"/>
    <w:multiLevelType w:val="multilevel"/>
    <w:tmpl w:val="D5FEF122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2421"/>
        </w:tabs>
        <w:ind w:left="2421" w:hanging="567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1.3.%4"/>
      <w:lvlJc w:val="left"/>
      <w:pPr>
        <w:ind w:left="2704" w:hanging="567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1.3.a.%5"/>
      <w:lvlJc w:val="left"/>
      <w:pPr>
        <w:ind w:left="2836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1">
    <w:nsid w:val="19A761FA"/>
    <w:multiLevelType w:val="multilevel"/>
    <w:tmpl w:val="D810A140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2421"/>
        </w:tabs>
        <w:ind w:left="2421" w:hanging="567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1.3.%4"/>
      <w:lvlJc w:val="left"/>
      <w:pPr>
        <w:ind w:left="2704" w:hanging="567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1.3.a.%5"/>
      <w:lvlJc w:val="left"/>
      <w:pPr>
        <w:ind w:left="2836" w:hanging="567"/>
      </w:pPr>
      <w:rPr>
        <w:rFonts w:hint="default"/>
      </w:rPr>
    </w:lvl>
    <w:lvl w:ilvl="5">
      <w:start w:val="1"/>
      <w:numFmt w:val="decimal"/>
      <w:lvlText w:val="%1.%2.%4.%5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2">
    <w:nsid w:val="1D9A52BD"/>
    <w:multiLevelType w:val="multilevel"/>
    <w:tmpl w:val="D810A140"/>
    <w:lvl w:ilvl="0">
      <w:start w:val="1"/>
      <w:numFmt w:val="decimal"/>
      <w:pStyle w:val="EB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B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2421"/>
        </w:tabs>
        <w:ind w:left="2421" w:hanging="567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1.3.%4"/>
      <w:lvlJc w:val="left"/>
      <w:pPr>
        <w:ind w:left="2704" w:hanging="567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1.3.a.%5"/>
      <w:lvlJc w:val="left"/>
      <w:pPr>
        <w:ind w:left="2836" w:hanging="567"/>
      </w:pPr>
      <w:rPr>
        <w:rFonts w:hint="default"/>
      </w:rPr>
    </w:lvl>
    <w:lvl w:ilvl="5">
      <w:start w:val="1"/>
      <w:numFmt w:val="decimal"/>
      <w:lvlText w:val="%1.%2.%4.%5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3">
    <w:nsid w:val="26F23954"/>
    <w:multiLevelType w:val="multilevel"/>
    <w:tmpl w:val="983A791E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2421"/>
        </w:tabs>
        <w:ind w:left="242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suff w:val="space"/>
      <w:lvlText w:val="%1.%2.%3"/>
      <w:lvlJc w:val="left"/>
      <w:pPr>
        <w:ind w:left="2704" w:hanging="567"/>
      </w:pPr>
      <w:rPr>
        <w:rFonts w:ascii="Arial CYR" w:hAnsi="Arial CYR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4">
    <w:nsid w:val="4CA5095C"/>
    <w:multiLevelType w:val="multilevel"/>
    <w:tmpl w:val="82CE9E3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 Полужирный" w:hAnsi="Times New Roman Полужирный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304"/>
        </w:tabs>
        <w:ind w:left="1304" w:hanging="13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ascii="Times New Roman Полужирный" w:hAnsi="Times New Roman Полужирный" w:hint="default"/>
        <w:b/>
        <w:i w:val="0"/>
        <w:sz w:val="28"/>
      </w:rPr>
    </w:lvl>
    <w:lvl w:ilvl="5">
      <w:start w:val="1"/>
      <w:numFmt w:val="decimal"/>
      <w:lvlText w:val="%6.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5">
    <w:nsid w:val="650F43FD"/>
    <w:multiLevelType w:val="hybridMultilevel"/>
    <w:tmpl w:val="DB143E82"/>
    <w:lvl w:ilvl="0" w:tplc="7A2C6506">
      <w:start w:val="1"/>
      <w:numFmt w:val="none"/>
      <w:pStyle w:val="EBFigName"/>
      <w:lvlText w:val="Рисунок "/>
      <w:lvlJc w:val="left"/>
      <w:pPr>
        <w:tabs>
          <w:tab w:val="num" w:pos="2410"/>
        </w:tabs>
        <w:ind w:left="241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AA"/>
    <w:rsid w:val="00037F51"/>
    <w:rsid w:val="000C1774"/>
    <w:rsid w:val="000F09F6"/>
    <w:rsid w:val="00192980"/>
    <w:rsid w:val="002402A7"/>
    <w:rsid w:val="00283375"/>
    <w:rsid w:val="002B50E4"/>
    <w:rsid w:val="004634EA"/>
    <w:rsid w:val="004E59E5"/>
    <w:rsid w:val="005612C2"/>
    <w:rsid w:val="00650467"/>
    <w:rsid w:val="00661E12"/>
    <w:rsid w:val="0068082F"/>
    <w:rsid w:val="006A1BB8"/>
    <w:rsid w:val="006E6BAA"/>
    <w:rsid w:val="00735E32"/>
    <w:rsid w:val="00952303"/>
    <w:rsid w:val="00A10A15"/>
    <w:rsid w:val="00AB4B20"/>
    <w:rsid w:val="00B030B6"/>
    <w:rsid w:val="00B26FA0"/>
    <w:rsid w:val="00B57C74"/>
    <w:rsid w:val="00BD63DE"/>
    <w:rsid w:val="00BE049D"/>
    <w:rsid w:val="00C64A2F"/>
    <w:rsid w:val="00E70554"/>
    <w:rsid w:val="00ED2408"/>
    <w:rsid w:val="00F1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_EB_1,ASFK_1"/>
    <w:next w:val="EBNormal"/>
    <w:link w:val="10"/>
    <w:qFormat/>
    <w:rsid w:val="005612C2"/>
    <w:pPr>
      <w:keepNext/>
      <w:pageBreakBefore/>
      <w:numPr>
        <w:numId w:val="2"/>
      </w:numPr>
      <w:suppressAutoHyphens/>
      <w:spacing w:before="240" w:after="48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paragraph" w:styleId="2">
    <w:name w:val="heading 2"/>
    <w:aliases w:val="_EB_2,ASFK_2"/>
    <w:basedOn w:val="1"/>
    <w:next w:val="EBNormal"/>
    <w:link w:val="21"/>
    <w:qFormat/>
    <w:rsid w:val="005612C2"/>
    <w:pPr>
      <w:pageBreakBefore w:val="0"/>
      <w:numPr>
        <w:ilvl w:val="1"/>
      </w:numPr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aliases w:val="_EB_3,ASFK_3"/>
    <w:basedOn w:val="2"/>
    <w:next w:val="EBNormal"/>
    <w:link w:val="30"/>
    <w:qFormat/>
    <w:rsid w:val="005612C2"/>
    <w:pPr>
      <w:keepLines/>
      <w:numPr>
        <w:ilvl w:val="2"/>
      </w:numPr>
      <w:tabs>
        <w:tab w:val="clear" w:pos="1134"/>
        <w:tab w:val="num" w:pos="360"/>
      </w:tabs>
      <w:outlineLvl w:val="2"/>
    </w:pPr>
    <w:rPr>
      <w:bCs w:val="0"/>
      <w:sz w:val="28"/>
      <w:szCs w:val="26"/>
    </w:rPr>
  </w:style>
  <w:style w:type="paragraph" w:styleId="4">
    <w:name w:val="heading 4"/>
    <w:aliases w:val="_EB_4,ASFK_4"/>
    <w:basedOn w:val="3"/>
    <w:next w:val="EBNormal"/>
    <w:link w:val="40"/>
    <w:qFormat/>
    <w:rsid w:val="005612C2"/>
    <w:pPr>
      <w:numPr>
        <w:ilvl w:val="3"/>
      </w:numPr>
      <w:tabs>
        <w:tab w:val="clear" w:pos="1304"/>
        <w:tab w:val="num" w:pos="360"/>
      </w:tabs>
      <w:outlineLvl w:val="3"/>
    </w:pPr>
    <w:rPr>
      <w:iCs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_EB_1 Знак,ASFK_1 Знак"/>
    <w:basedOn w:val="a0"/>
    <w:link w:val="1"/>
    <w:rsid w:val="005612C2"/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561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_EB_3 Знак,ASFK_3 Знак"/>
    <w:basedOn w:val="a0"/>
    <w:link w:val="3"/>
    <w:rsid w:val="005612C2"/>
    <w:rPr>
      <w:rFonts w:ascii="Times New Roman" w:eastAsia="Times New Roman" w:hAnsi="Times New Roman" w:cs="Times New Roman"/>
      <w:b/>
      <w:iCs/>
      <w:sz w:val="28"/>
      <w:szCs w:val="26"/>
      <w:lang w:eastAsia="ru-RU"/>
    </w:rPr>
  </w:style>
  <w:style w:type="character" w:customStyle="1" w:styleId="40">
    <w:name w:val="Заголовок 4 Знак"/>
    <w:aliases w:val="_EB_4 Знак,ASFK_4 Знак"/>
    <w:basedOn w:val="a0"/>
    <w:link w:val="4"/>
    <w:rsid w:val="005612C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EBFigure">
    <w:name w:val="_EB_Figure"/>
    <w:next w:val="a"/>
    <w:link w:val="EBFigure0"/>
    <w:rsid w:val="005612C2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FigName">
    <w:name w:val="_EB_Fig_Name"/>
    <w:basedOn w:val="EBFigure"/>
    <w:next w:val="a"/>
    <w:link w:val="EBFigName0"/>
    <w:rsid w:val="005612C2"/>
    <w:pPr>
      <w:keepNext w:val="0"/>
      <w:numPr>
        <w:numId w:val="1"/>
      </w:numPr>
      <w:contextualSpacing/>
    </w:pPr>
    <w:rPr>
      <w:b/>
      <w:sz w:val="28"/>
      <w:szCs w:val="28"/>
      <w:lang w:val="x-none" w:eastAsia="x-none"/>
    </w:rPr>
  </w:style>
  <w:style w:type="character" w:customStyle="1" w:styleId="EBNormal0">
    <w:name w:val="_EB_Normal Знак"/>
    <w:link w:val="EBNormal"/>
    <w:rsid w:val="005612C2"/>
    <w:rPr>
      <w:sz w:val="28"/>
      <w:lang w:eastAsia="ru-RU"/>
    </w:rPr>
  </w:style>
  <w:style w:type="paragraph" w:customStyle="1" w:styleId="EBListnormal">
    <w:name w:val="_EB_List_normal"/>
    <w:rsid w:val="005612C2"/>
    <w:pPr>
      <w:tabs>
        <w:tab w:val="left" w:pos="284"/>
      </w:tabs>
      <w:spacing w:after="60" w:line="240" w:lineRule="auto"/>
      <w:ind w:left="1021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EBListnum">
    <w:name w:val="_EB_List_num"/>
    <w:basedOn w:val="a"/>
    <w:rsid w:val="005612C2"/>
    <w:pPr>
      <w:numPr>
        <w:numId w:val="4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EBListnum2">
    <w:name w:val="_EB_List_num2"/>
    <w:basedOn w:val="EBListnum"/>
    <w:rsid w:val="005612C2"/>
    <w:pPr>
      <w:numPr>
        <w:ilvl w:val="1"/>
      </w:numPr>
    </w:pPr>
  </w:style>
  <w:style w:type="paragraph" w:customStyle="1" w:styleId="EBNormal">
    <w:name w:val="_EB_Normal"/>
    <w:link w:val="EBNormal0"/>
    <w:rsid w:val="005612C2"/>
    <w:pPr>
      <w:spacing w:before="120" w:after="60" w:line="240" w:lineRule="auto"/>
      <w:ind w:firstLine="567"/>
      <w:contextualSpacing/>
      <w:jc w:val="both"/>
    </w:pPr>
    <w:rPr>
      <w:sz w:val="28"/>
      <w:lang w:eastAsia="ru-RU"/>
    </w:rPr>
  </w:style>
  <w:style w:type="character" w:customStyle="1" w:styleId="EBSymBold">
    <w:name w:val="_EB_Sym_Bold"/>
    <w:rsid w:val="005612C2"/>
    <w:rPr>
      <w:rFonts w:ascii="Times New Roman" w:hAnsi="Times New Roman"/>
      <w:b/>
      <w:sz w:val="28"/>
    </w:rPr>
  </w:style>
  <w:style w:type="character" w:customStyle="1" w:styleId="EBFigure0">
    <w:name w:val="_EB_Figure Знак"/>
    <w:link w:val="EBFigure"/>
    <w:rsid w:val="005612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BFigName0">
    <w:name w:val="_EB_Fig_Name Знак"/>
    <w:link w:val="EBFigName"/>
    <w:rsid w:val="005612C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21">
    <w:name w:val="Заголовок 2 Знак1"/>
    <w:aliases w:val="_EB_2 Знак,ASFK_2 Знак"/>
    <w:link w:val="2"/>
    <w:rsid w:val="005612C2"/>
    <w:rPr>
      <w:rFonts w:ascii="Times New Roman" w:eastAsia="Times New Roman" w:hAnsi="Times New Roman" w:cs="Times New Roman"/>
      <w:b/>
      <w:bCs/>
      <w:i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2C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B50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0F09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4A2F"/>
  </w:style>
  <w:style w:type="paragraph" w:styleId="a9">
    <w:name w:val="footer"/>
    <w:basedOn w:val="a"/>
    <w:link w:val="aa"/>
    <w:uiPriority w:val="99"/>
    <w:unhideWhenUsed/>
    <w:rsid w:val="00C6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4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_EB_1,ASFK_1"/>
    <w:next w:val="EBNormal"/>
    <w:link w:val="10"/>
    <w:qFormat/>
    <w:rsid w:val="005612C2"/>
    <w:pPr>
      <w:keepNext/>
      <w:pageBreakBefore/>
      <w:numPr>
        <w:numId w:val="2"/>
      </w:numPr>
      <w:suppressAutoHyphens/>
      <w:spacing w:before="240" w:after="48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paragraph" w:styleId="2">
    <w:name w:val="heading 2"/>
    <w:aliases w:val="_EB_2,ASFK_2"/>
    <w:basedOn w:val="1"/>
    <w:next w:val="EBNormal"/>
    <w:link w:val="21"/>
    <w:qFormat/>
    <w:rsid w:val="005612C2"/>
    <w:pPr>
      <w:pageBreakBefore w:val="0"/>
      <w:numPr>
        <w:ilvl w:val="1"/>
      </w:numPr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aliases w:val="_EB_3,ASFK_3"/>
    <w:basedOn w:val="2"/>
    <w:next w:val="EBNormal"/>
    <w:link w:val="30"/>
    <w:qFormat/>
    <w:rsid w:val="005612C2"/>
    <w:pPr>
      <w:keepLines/>
      <w:numPr>
        <w:ilvl w:val="2"/>
      </w:numPr>
      <w:tabs>
        <w:tab w:val="clear" w:pos="1134"/>
        <w:tab w:val="num" w:pos="360"/>
      </w:tabs>
      <w:outlineLvl w:val="2"/>
    </w:pPr>
    <w:rPr>
      <w:bCs w:val="0"/>
      <w:sz w:val="28"/>
      <w:szCs w:val="26"/>
    </w:rPr>
  </w:style>
  <w:style w:type="paragraph" w:styleId="4">
    <w:name w:val="heading 4"/>
    <w:aliases w:val="_EB_4,ASFK_4"/>
    <w:basedOn w:val="3"/>
    <w:next w:val="EBNormal"/>
    <w:link w:val="40"/>
    <w:qFormat/>
    <w:rsid w:val="005612C2"/>
    <w:pPr>
      <w:numPr>
        <w:ilvl w:val="3"/>
      </w:numPr>
      <w:tabs>
        <w:tab w:val="clear" w:pos="1304"/>
        <w:tab w:val="num" w:pos="360"/>
      </w:tabs>
      <w:outlineLvl w:val="3"/>
    </w:pPr>
    <w:rPr>
      <w:iCs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_EB_1 Знак,ASFK_1 Знак"/>
    <w:basedOn w:val="a0"/>
    <w:link w:val="1"/>
    <w:rsid w:val="005612C2"/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561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_EB_3 Знак,ASFK_3 Знак"/>
    <w:basedOn w:val="a0"/>
    <w:link w:val="3"/>
    <w:rsid w:val="005612C2"/>
    <w:rPr>
      <w:rFonts w:ascii="Times New Roman" w:eastAsia="Times New Roman" w:hAnsi="Times New Roman" w:cs="Times New Roman"/>
      <w:b/>
      <w:iCs/>
      <w:sz w:val="28"/>
      <w:szCs w:val="26"/>
      <w:lang w:eastAsia="ru-RU"/>
    </w:rPr>
  </w:style>
  <w:style w:type="character" w:customStyle="1" w:styleId="40">
    <w:name w:val="Заголовок 4 Знак"/>
    <w:aliases w:val="_EB_4 Знак,ASFK_4 Знак"/>
    <w:basedOn w:val="a0"/>
    <w:link w:val="4"/>
    <w:rsid w:val="005612C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EBFigure">
    <w:name w:val="_EB_Figure"/>
    <w:next w:val="a"/>
    <w:link w:val="EBFigure0"/>
    <w:rsid w:val="005612C2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FigName">
    <w:name w:val="_EB_Fig_Name"/>
    <w:basedOn w:val="EBFigure"/>
    <w:next w:val="a"/>
    <w:link w:val="EBFigName0"/>
    <w:rsid w:val="005612C2"/>
    <w:pPr>
      <w:keepNext w:val="0"/>
      <w:numPr>
        <w:numId w:val="1"/>
      </w:numPr>
      <w:contextualSpacing/>
    </w:pPr>
    <w:rPr>
      <w:b/>
      <w:sz w:val="28"/>
      <w:szCs w:val="28"/>
      <w:lang w:val="x-none" w:eastAsia="x-none"/>
    </w:rPr>
  </w:style>
  <w:style w:type="character" w:customStyle="1" w:styleId="EBNormal0">
    <w:name w:val="_EB_Normal Знак"/>
    <w:link w:val="EBNormal"/>
    <w:rsid w:val="005612C2"/>
    <w:rPr>
      <w:sz w:val="28"/>
      <w:lang w:eastAsia="ru-RU"/>
    </w:rPr>
  </w:style>
  <w:style w:type="paragraph" w:customStyle="1" w:styleId="EBListnormal">
    <w:name w:val="_EB_List_normal"/>
    <w:rsid w:val="005612C2"/>
    <w:pPr>
      <w:tabs>
        <w:tab w:val="left" w:pos="284"/>
      </w:tabs>
      <w:spacing w:after="60" w:line="240" w:lineRule="auto"/>
      <w:ind w:left="1021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EBListnum">
    <w:name w:val="_EB_List_num"/>
    <w:basedOn w:val="a"/>
    <w:rsid w:val="005612C2"/>
    <w:pPr>
      <w:numPr>
        <w:numId w:val="4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EBListnum2">
    <w:name w:val="_EB_List_num2"/>
    <w:basedOn w:val="EBListnum"/>
    <w:rsid w:val="005612C2"/>
    <w:pPr>
      <w:numPr>
        <w:ilvl w:val="1"/>
      </w:numPr>
    </w:pPr>
  </w:style>
  <w:style w:type="paragraph" w:customStyle="1" w:styleId="EBNormal">
    <w:name w:val="_EB_Normal"/>
    <w:link w:val="EBNormal0"/>
    <w:rsid w:val="005612C2"/>
    <w:pPr>
      <w:spacing w:before="120" w:after="60" w:line="240" w:lineRule="auto"/>
      <w:ind w:firstLine="567"/>
      <w:contextualSpacing/>
      <w:jc w:val="both"/>
    </w:pPr>
    <w:rPr>
      <w:sz w:val="28"/>
      <w:lang w:eastAsia="ru-RU"/>
    </w:rPr>
  </w:style>
  <w:style w:type="character" w:customStyle="1" w:styleId="EBSymBold">
    <w:name w:val="_EB_Sym_Bold"/>
    <w:rsid w:val="005612C2"/>
    <w:rPr>
      <w:rFonts w:ascii="Times New Roman" w:hAnsi="Times New Roman"/>
      <w:b/>
      <w:sz w:val="28"/>
    </w:rPr>
  </w:style>
  <w:style w:type="character" w:customStyle="1" w:styleId="EBFigure0">
    <w:name w:val="_EB_Figure Знак"/>
    <w:link w:val="EBFigure"/>
    <w:rsid w:val="005612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BFigName0">
    <w:name w:val="_EB_Fig_Name Знак"/>
    <w:link w:val="EBFigName"/>
    <w:rsid w:val="005612C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21">
    <w:name w:val="Заголовок 2 Знак1"/>
    <w:aliases w:val="_EB_2 Знак,ASFK_2 Знак"/>
    <w:link w:val="2"/>
    <w:rsid w:val="005612C2"/>
    <w:rPr>
      <w:rFonts w:ascii="Times New Roman" w:eastAsia="Times New Roman" w:hAnsi="Times New Roman" w:cs="Times New Roman"/>
      <w:b/>
      <w:bCs/>
      <w:i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2C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B50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0F09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6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4A2F"/>
  </w:style>
  <w:style w:type="paragraph" w:styleId="a9">
    <w:name w:val="footer"/>
    <w:basedOn w:val="a"/>
    <w:link w:val="aa"/>
    <w:uiPriority w:val="99"/>
    <w:unhideWhenUsed/>
    <w:rsid w:val="00C64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Баланчук Георгий Витальевич</dc:creator>
  <cp:lastModifiedBy>Нефёдов Олег Владимирович</cp:lastModifiedBy>
  <cp:revision>3</cp:revision>
  <dcterms:created xsi:type="dcterms:W3CDTF">2020-02-14T09:47:00Z</dcterms:created>
  <dcterms:modified xsi:type="dcterms:W3CDTF">2020-02-14T09:54:00Z</dcterms:modified>
</cp:coreProperties>
</file>