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00" w:firstRow="0" w:lastRow="0" w:firstColumn="0" w:lastColumn="0" w:noHBand="0" w:noVBand="0"/>
      </w:tblPr>
      <w:tblGrid>
        <w:gridCol w:w="2784"/>
        <w:gridCol w:w="6571"/>
      </w:tblGrid>
      <w:tr w:rsidR="00A9191B">
        <w:trPr>
          <w:trHeight w:hRule="exact" w:val="4680"/>
        </w:trPr>
        <w:tc>
          <w:tcPr>
            <w:tcW w:w="5000" w:type="pct"/>
            <w:gridSpan w:val="2"/>
            <w:vAlign w:val="center"/>
          </w:tcPr>
          <w:p w:rsidR="00A9191B" w:rsidRDefault="00F73AAA">
            <w:pPr>
              <w:pStyle w:val="GOSTTitul1"/>
            </w:pPr>
            <w:r>
              <w:t xml:space="preserve">Государственная интегрированная информационная система управления общественными финансами «Электронный бюджет» Подсистема учета и отчетности </w:t>
            </w:r>
          </w:p>
        </w:tc>
      </w:tr>
      <w:tr w:rsidR="00A9191B">
        <w:trPr>
          <w:trHeight w:hRule="exact" w:val="1677"/>
        </w:trPr>
        <w:tc>
          <w:tcPr>
            <w:tcW w:w="5000" w:type="pct"/>
            <w:gridSpan w:val="2"/>
          </w:tcPr>
          <w:p w:rsidR="00A9191B" w:rsidRDefault="00F73AAA">
            <w:pPr>
              <w:pStyle w:val="GOSTTitul1"/>
            </w:pPr>
            <w:r>
              <w:t>Модуль формирования бюджетной (бухгалтерской) отчетности</w:t>
            </w:r>
          </w:p>
        </w:tc>
      </w:tr>
      <w:tr w:rsidR="00A9191B">
        <w:trPr>
          <w:trHeight w:hRule="exact" w:val="1677"/>
        </w:trPr>
        <w:tc>
          <w:tcPr>
            <w:tcW w:w="5000" w:type="pct"/>
            <w:gridSpan w:val="2"/>
          </w:tcPr>
          <w:p w:rsidR="00A9191B" w:rsidRDefault="00F73AAA">
            <w:pPr>
              <w:pStyle w:val="GOSTTitulnamedoc"/>
            </w:pPr>
            <w:r>
              <w:t xml:space="preserve">Инструкция по формированию и работе с документом «Извещение» (ф. 0504805) </w:t>
            </w:r>
          </w:p>
        </w:tc>
      </w:tr>
      <w:tr w:rsidR="00A9191B">
        <w:trPr>
          <w:trHeight w:hRule="exact" w:val="713"/>
        </w:trPr>
        <w:tc>
          <w:tcPr>
            <w:tcW w:w="1488" w:type="pct"/>
          </w:tcPr>
          <w:p w:rsidR="00A9191B" w:rsidRDefault="00A9191B">
            <w:pPr>
              <w:spacing w:before="240" w:after="240"/>
              <w:rPr>
                <w:sz w:val="28"/>
              </w:rPr>
            </w:pPr>
          </w:p>
        </w:tc>
        <w:tc>
          <w:tcPr>
            <w:tcW w:w="3512" w:type="pct"/>
          </w:tcPr>
          <w:p w:rsidR="00A9191B" w:rsidRDefault="00A9191B">
            <w:pPr>
              <w:spacing w:before="240" w:after="240"/>
              <w:ind w:left="176"/>
              <w:rPr>
                <w:b/>
              </w:rPr>
            </w:pPr>
          </w:p>
        </w:tc>
      </w:tr>
      <w:tr w:rsidR="00A9191B">
        <w:trPr>
          <w:trHeight w:hRule="exact" w:val="713"/>
        </w:trPr>
        <w:tc>
          <w:tcPr>
            <w:tcW w:w="1488" w:type="pct"/>
          </w:tcPr>
          <w:p w:rsidR="00A9191B" w:rsidRDefault="00A9191B">
            <w:pPr>
              <w:spacing w:before="240" w:after="240"/>
              <w:rPr>
                <w:sz w:val="28"/>
              </w:rPr>
            </w:pPr>
          </w:p>
        </w:tc>
        <w:tc>
          <w:tcPr>
            <w:tcW w:w="3512" w:type="pct"/>
          </w:tcPr>
          <w:p w:rsidR="00A9191B" w:rsidRDefault="00A9191B">
            <w:pPr>
              <w:spacing w:before="240" w:after="240"/>
              <w:ind w:left="176"/>
              <w:rPr>
                <w:b/>
              </w:rPr>
            </w:pPr>
          </w:p>
        </w:tc>
      </w:tr>
      <w:tr w:rsidR="00A9191B">
        <w:trPr>
          <w:trHeight w:hRule="exact" w:val="587"/>
        </w:trPr>
        <w:tc>
          <w:tcPr>
            <w:tcW w:w="1488" w:type="pct"/>
          </w:tcPr>
          <w:p w:rsidR="00A9191B" w:rsidRDefault="00A9191B">
            <w:pPr>
              <w:spacing w:after="240"/>
              <w:rPr>
                <w:sz w:val="28"/>
              </w:rPr>
            </w:pPr>
          </w:p>
        </w:tc>
        <w:tc>
          <w:tcPr>
            <w:tcW w:w="3512" w:type="pct"/>
          </w:tcPr>
          <w:p w:rsidR="00A9191B" w:rsidRDefault="00A9191B">
            <w:pPr>
              <w:spacing w:before="240" w:after="240"/>
              <w:ind w:left="176"/>
              <w:rPr>
                <w:b/>
              </w:rPr>
            </w:pPr>
          </w:p>
        </w:tc>
      </w:tr>
      <w:tr w:rsidR="00A9191B">
        <w:trPr>
          <w:trHeight w:hRule="exact" w:val="842"/>
        </w:trPr>
        <w:tc>
          <w:tcPr>
            <w:tcW w:w="5000" w:type="pct"/>
            <w:gridSpan w:val="2"/>
            <w:vAlign w:val="center"/>
          </w:tcPr>
          <w:p w:rsidR="00A9191B" w:rsidRDefault="00F73AAA">
            <w:pPr>
              <w:pStyle w:val="GOSTTitul0"/>
              <w:rPr>
                <w:b/>
              </w:rPr>
            </w:pPr>
            <w:r>
              <w:t xml:space="preserve">Листов: </w:t>
            </w:r>
            <w:r w:rsidR="00DD30C5">
              <w:fldChar w:fldCharType="begin"/>
            </w:r>
            <w:r w:rsidR="00DD30C5">
              <w:instrText>NUMPAGES \* MERGEFORMAT</w:instrText>
            </w:r>
            <w:r w:rsidR="00DD30C5">
              <w:fldChar w:fldCharType="separate"/>
            </w:r>
            <w:r w:rsidR="00DD30C5">
              <w:rPr>
                <w:noProof/>
              </w:rPr>
              <w:t>21</w:t>
            </w:r>
            <w:r w:rsidR="00DD30C5">
              <w:rPr>
                <w:noProof/>
              </w:rPr>
              <w:fldChar w:fldCharType="end"/>
            </w:r>
          </w:p>
        </w:tc>
      </w:tr>
    </w:tbl>
    <w:p w:rsidR="00A9191B" w:rsidRDefault="00A9191B"/>
    <w:p w:rsidR="00A9191B" w:rsidRDefault="00A9191B">
      <w:bookmarkStart w:id="0" w:name="_GoBack"/>
      <w:bookmarkEnd w:id="0"/>
    </w:p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F73AAA">
      <w:pPr>
        <w:pStyle w:val="GOSTSign"/>
      </w:pPr>
      <w:r>
        <w:lastRenderedPageBreak/>
        <w:t>Содержание</w:t>
      </w:r>
    </w:p>
    <w:p w:rsidR="00DD30C5" w:rsidRDefault="00F73AA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bCs w:val="0"/>
        </w:rPr>
        <w:fldChar w:fldCharType="begin"/>
      </w:r>
      <w:r>
        <w:rPr>
          <w:bCs w:val="0"/>
        </w:rPr>
        <w:instrText xml:space="preserve"> TOC \h \z \t "Заголовок 1;1;Заголовок 2;2;Заголовок 3;3;Заголовок 4;4;OTR_Heading_App;1;OTR_reg;1" </w:instrText>
      </w:r>
      <w:r>
        <w:rPr>
          <w:bCs w:val="0"/>
        </w:rPr>
        <w:fldChar w:fldCharType="separate"/>
      </w:r>
      <w:hyperlink w:anchor="_Toc172802396" w:history="1">
        <w:r w:rsidR="00DD30C5" w:rsidRPr="00A54FFD">
          <w:rPr>
            <w:rStyle w:val="afb"/>
            <w:rFonts w:eastAsia="Arial"/>
            <w:noProof/>
          </w:rPr>
          <w:t>1</w:t>
        </w:r>
        <w:r w:rsidR="00DD30C5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D30C5" w:rsidRPr="00A54FFD">
          <w:rPr>
            <w:rStyle w:val="afb"/>
            <w:rFonts w:eastAsia="Arial"/>
            <w:noProof/>
          </w:rPr>
          <w:t>Работа с документом «Извещение» (ф. 0504805) Учреждением-отправителем</w:t>
        </w:r>
        <w:r w:rsidR="00DD30C5">
          <w:rPr>
            <w:noProof/>
            <w:webHidden/>
          </w:rPr>
          <w:tab/>
        </w:r>
        <w:r w:rsidR="00DD30C5">
          <w:rPr>
            <w:noProof/>
            <w:webHidden/>
          </w:rPr>
          <w:fldChar w:fldCharType="begin"/>
        </w:r>
        <w:r w:rsidR="00DD30C5">
          <w:rPr>
            <w:noProof/>
            <w:webHidden/>
          </w:rPr>
          <w:instrText xml:space="preserve"> PAGEREF _Toc172802396 \h </w:instrText>
        </w:r>
        <w:r w:rsidR="00DD30C5">
          <w:rPr>
            <w:noProof/>
            <w:webHidden/>
          </w:rPr>
        </w:r>
        <w:r w:rsidR="00DD30C5">
          <w:rPr>
            <w:noProof/>
            <w:webHidden/>
          </w:rPr>
          <w:fldChar w:fldCharType="separate"/>
        </w:r>
        <w:r w:rsidR="00DD30C5">
          <w:rPr>
            <w:noProof/>
            <w:webHidden/>
          </w:rPr>
          <w:t>5</w:t>
        </w:r>
        <w:r w:rsidR="00DD30C5"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397" w:history="1">
        <w:r w:rsidRPr="00A54FFD">
          <w:rPr>
            <w:rStyle w:val="afb"/>
            <w:rFonts w:eastAsia="Arial"/>
            <w:noProof/>
          </w:rPr>
          <w:t>1.1.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Вход в «Личный кабинет»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398" w:history="1">
        <w:r w:rsidRPr="00A54FFD">
          <w:rPr>
            <w:rStyle w:val="afb"/>
            <w:rFonts w:eastAsia="Arial"/>
            <w:noProof/>
          </w:rPr>
          <w:t>1.2.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Ручное создание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399" w:history="1">
        <w:r w:rsidRPr="00A54FFD">
          <w:rPr>
            <w:rStyle w:val="afb"/>
            <w:rFonts w:eastAsia="Arial"/>
            <w:noProof/>
          </w:rPr>
          <w:t>1.3.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Создание документа «Извещение» (ф. 0504805) Учреждением-отправителем с помощью импорта файла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0" w:history="1">
        <w:r w:rsidRPr="00A54FFD">
          <w:rPr>
            <w:rStyle w:val="afb"/>
            <w:rFonts w:eastAsia="Arial"/>
            <w:noProof/>
          </w:rPr>
          <w:t>1.4.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«Заголовочной части»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1" w:history="1">
        <w:r w:rsidRPr="00A54FFD">
          <w:rPr>
            <w:rStyle w:val="afb"/>
            <w:rFonts w:eastAsia="Arial"/>
            <w:noProof/>
          </w:rPr>
          <w:t>1.5.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вкладки «Извещение»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2" w:history="1">
        <w:r w:rsidRPr="00A54FFD">
          <w:rPr>
            <w:rStyle w:val="afb"/>
            <w:rFonts w:eastAsia="Arial"/>
            <w:noProof/>
          </w:rPr>
          <w:t>1.6.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вкладки «Обороты в журнал операций»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3" w:history="1">
        <w:r w:rsidRPr="00A54FFD">
          <w:rPr>
            <w:rStyle w:val="afb"/>
            <w:rFonts w:eastAsia="Arial"/>
            <w:noProof/>
          </w:rPr>
          <w:t>1.7.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вкладки «Вложения»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4" w:history="1">
        <w:r w:rsidRPr="00A54FFD">
          <w:rPr>
            <w:rStyle w:val="afb"/>
            <w:rFonts w:eastAsia="Arial"/>
            <w:noProof/>
          </w:rPr>
          <w:t>1.8.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Проведение контролей над документом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5" w:history="1">
        <w:r w:rsidRPr="00A54FFD">
          <w:rPr>
            <w:rStyle w:val="afb"/>
            <w:rFonts w:eastAsia="Arial"/>
            <w:noProof/>
          </w:rPr>
          <w:t>1.9.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Согласование/Подписание/Утверждение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6" w:history="1">
        <w:r w:rsidRPr="00A54FFD">
          <w:rPr>
            <w:rStyle w:val="afb"/>
            <w:rFonts w:eastAsia="Arial"/>
            <w:noProof/>
          </w:rPr>
          <w:t>1.10.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Отправка документа «Извещение» (ф. 0504805) на доработку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7" w:history="1">
        <w:r w:rsidRPr="00A54FFD">
          <w:rPr>
            <w:rStyle w:val="afb"/>
            <w:rFonts w:eastAsia="Arial"/>
            <w:noProof/>
          </w:rPr>
          <w:t>1.11.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Печать документа «Извещение» (ф. 0504805) Учреждением-отправителем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72802408" w:history="1">
        <w:r w:rsidRPr="00A54FFD">
          <w:rPr>
            <w:rStyle w:val="afb"/>
            <w:rFonts w:eastAsia="Arial"/>
            <w:noProof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Работа с документом «Извещение» (ф. 0504805)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09" w:history="1">
        <w:r w:rsidRPr="00A54FFD">
          <w:rPr>
            <w:rStyle w:val="afb"/>
            <w:rFonts w:eastAsia="Arial"/>
            <w:noProof/>
          </w:rPr>
          <w:t>2.1.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Вход в «Личный кабинет»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0" w:history="1">
        <w:r w:rsidRPr="00A54FFD">
          <w:rPr>
            <w:rStyle w:val="afb"/>
            <w:rFonts w:eastAsia="Arial"/>
            <w:noProof/>
          </w:rPr>
          <w:t>2.2.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Редактирование документа «Извещение»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1" w:history="1">
        <w:r w:rsidRPr="00A54FFD">
          <w:rPr>
            <w:rStyle w:val="afb"/>
            <w:rFonts w:eastAsia="Arial"/>
            <w:noProof/>
          </w:rPr>
          <w:t>2.3.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вкладки «Извещение»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2" w:history="1">
        <w:r w:rsidRPr="00A54FFD">
          <w:rPr>
            <w:rStyle w:val="afb"/>
            <w:rFonts w:eastAsia="Arial"/>
            <w:noProof/>
          </w:rPr>
          <w:t>2.4.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Заполнение вкладки «Обороты в журнал операций»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3" w:history="1">
        <w:r w:rsidRPr="00A54FFD">
          <w:rPr>
            <w:rStyle w:val="afb"/>
            <w:rFonts w:eastAsia="Arial"/>
            <w:noProof/>
          </w:rPr>
          <w:t>2.5.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Проведение контролей над документом «Извещение» (ф. 0504805)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4" w:history="1">
        <w:r w:rsidRPr="00A54FFD">
          <w:rPr>
            <w:rStyle w:val="afb"/>
            <w:rFonts w:eastAsia="Arial"/>
            <w:noProof/>
          </w:rPr>
          <w:t>2.6.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Согласование/Подписание/Утверждение документа «Извещение» (ф. 0504805)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24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hyperlink w:anchor="_Toc172802415" w:history="1">
        <w:r w:rsidRPr="00A54FFD">
          <w:rPr>
            <w:rStyle w:val="afb"/>
            <w:rFonts w:eastAsia="Arial"/>
            <w:noProof/>
          </w:rPr>
          <w:t>2.7.</w:t>
        </w:r>
        <w:r>
          <w:rPr>
            <w:rFonts w:asciiTheme="minorHAnsi" w:eastAsiaTheme="minorEastAsia" w:hAnsiTheme="minorHAnsi" w:cstheme="minorBidi"/>
            <w:bC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Печать документа «Извещение» (ф. 0504805)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172802416" w:history="1">
        <w:r w:rsidRPr="00A54FFD">
          <w:rPr>
            <w:rStyle w:val="afb"/>
            <w:rFonts w:eastAsia="Arial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A54FFD">
          <w:rPr>
            <w:rStyle w:val="afb"/>
            <w:rFonts w:eastAsia="Arial"/>
            <w:noProof/>
          </w:rPr>
          <w:t>Подключение функционала «переданных полномочий» для централизованной бухгалтерии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A9191B" w:rsidRDefault="00F73AAA">
      <w:r>
        <w:fldChar w:fldCharType="end"/>
      </w:r>
    </w:p>
    <w:p w:rsidR="00A9191B" w:rsidRDefault="00A9191B"/>
    <w:p w:rsidR="00A9191B" w:rsidRDefault="00A9191B"/>
    <w:p w:rsidR="00A9191B" w:rsidRDefault="00A9191B"/>
    <w:p w:rsidR="00A9191B" w:rsidRDefault="00A9191B"/>
    <w:p w:rsidR="00A9191B" w:rsidRDefault="00F73AAA">
      <w:pPr>
        <w:pStyle w:val="GOSTReg"/>
      </w:pPr>
      <w:r>
        <w:lastRenderedPageBreak/>
        <w:t>Перечень рисунков</w:t>
      </w:r>
    </w:p>
    <w:p w:rsidR="00DD30C5" w:rsidRDefault="00F73AAA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\h \z \c "Рисунок" </w:instrText>
      </w:r>
      <w:r>
        <w:fldChar w:fldCharType="separate"/>
      </w:r>
      <w:hyperlink w:anchor="_Toc172802322" w:history="1">
        <w:r w:rsidR="00DD30C5" w:rsidRPr="001905B0">
          <w:rPr>
            <w:rStyle w:val="afb"/>
            <w:noProof/>
          </w:rPr>
          <w:t>Рисунок 1. Подключение к ПУиО</w:t>
        </w:r>
        <w:r w:rsidR="00DD30C5">
          <w:rPr>
            <w:noProof/>
            <w:webHidden/>
          </w:rPr>
          <w:tab/>
        </w:r>
        <w:r w:rsidR="00DD30C5">
          <w:rPr>
            <w:noProof/>
            <w:webHidden/>
          </w:rPr>
          <w:fldChar w:fldCharType="begin"/>
        </w:r>
        <w:r w:rsidR="00DD30C5">
          <w:rPr>
            <w:noProof/>
            <w:webHidden/>
          </w:rPr>
          <w:instrText xml:space="preserve"> PAGEREF _Toc172802322 \h </w:instrText>
        </w:r>
        <w:r w:rsidR="00DD30C5">
          <w:rPr>
            <w:noProof/>
            <w:webHidden/>
          </w:rPr>
        </w:r>
        <w:r w:rsidR="00DD30C5">
          <w:rPr>
            <w:noProof/>
            <w:webHidden/>
          </w:rPr>
          <w:fldChar w:fldCharType="separate"/>
        </w:r>
        <w:r w:rsidR="00DD30C5">
          <w:rPr>
            <w:noProof/>
            <w:webHidden/>
          </w:rPr>
          <w:t>5</w:t>
        </w:r>
        <w:r w:rsidR="00DD30C5"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3" w:history="1">
        <w:r w:rsidRPr="001905B0">
          <w:rPr>
            <w:rStyle w:val="afb"/>
            <w:noProof/>
          </w:rPr>
          <w:t>Рисунок 2. Пункт меню «Созданные мной»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4" w:history="1">
        <w:r w:rsidRPr="001905B0">
          <w:rPr>
            <w:rStyle w:val="afb"/>
            <w:noProof/>
          </w:rPr>
          <w:t>Рисунок 3. Списковая форма Извещений Учреждения-отправителя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5" w:history="1">
        <w:r w:rsidRPr="001905B0">
          <w:rPr>
            <w:rStyle w:val="afb"/>
            <w:noProof/>
          </w:rPr>
          <w:t>Рисунок 4. Окно выбора вида Извещений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6" w:history="1">
        <w:r w:rsidRPr="001905B0">
          <w:rPr>
            <w:rStyle w:val="afb"/>
            <w:noProof/>
          </w:rPr>
          <w:t>Рисунок 5. Окно «Загрузка файлов: TFF»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7" w:history="1">
        <w:r w:rsidRPr="001905B0">
          <w:rPr>
            <w:rStyle w:val="afb"/>
            <w:noProof/>
          </w:rPr>
          <w:t>Рисунок 6. Всплывающее информационное сообщение о результатах импорта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8" w:history="1">
        <w:r w:rsidRPr="001905B0">
          <w:rPr>
            <w:rStyle w:val="afb"/>
            <w:noProof/>
          </w:rPr>
          <w:t>Рисунок 7. Визуальная форма Заголовочной части Извещения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29" w:history="1">
        <w:r w:rsidRPr="001905B0">
          <w:rPr>
            <w:rStyle w:val="afb"/>
            <w:noProof/>
          </w:rPr>
          <w:t>Рисунок 8. Визуальная форма вкладки «Извещение» Учреждения-отправителя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0" w:history="1">
        <w:r w:rsidRPr="001905B0">
          <w:rPr>
            <w:rStyle w:val="afb"/>
            <w:noProof/>
          </w:rPr>
          <w:t>Рисунок 9. Кнопка «Добавить строку»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1" w:history="1">
        <w:r w:rsidRPr="001905B0">
          <w:rPr>
            <w:rStyle w:val="afb"/>
            <w:noProof/>
          </w:rPr>
          <w:t>Рисунок 10. Кнопка «Удалить строку»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2" w:history="1">
        <w:r w:rsidRPr="001905B0">
          <w:rPr>
            <w:rStyle w:val="afb"/>
            <w:noProof/>
          </w:rPr>
          <w:t>Рисунок 11. Кнопка «Сохранить документ»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3" w:history="1">
        <w:r w:rsidRPr="001905B0">
          <w:rPr>
            <w:rStyle w:val="afb"/>
            <w:noProof/>
          </w:rPr>
          <w:t>Рисунок 12. Визуальная форма вкладки «Обороты в журнал операций»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4" w:history="1">
        <w:r w:rsidRPr="001905B0">
          <w:rPr>
            <w:rStyle w:val="afb"/>
            <w:noProof/>
          </w:rPr>
          <w:t>Рисунок 13. Визуальная форма вкладки «Вложения»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5" w:history="1">
        <w:r w:rsidRPr="001905B0">
          <w:rPr>
            <w:rStyle w:val="afb"/>
            <w:noProof/>
          </w:rPr>
          <w:t>Рисунок 14. Кнопка «Контроли»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6" w:history="1">
        <w:r w:rsidRPr="001905B0">
          <w:rPr>
            <w:rStyle w:val="afb"/>
            <w:noProof/>
          </w:rPr>
          <w:t>Рисунок 15. Окно «Отредактировать лист согласования»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7" w:history="1">
        <w:r w:rsidRPr="001905B0">
          <w:rPr>
            <w:rStyle w:val="afb"/>
            <w:noProof/>
          </w:rPr>
          <w:t>Рисунок 16. Окно «Утвердить главным бухгалтером»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8" w:history="1">
        <w:r w:rsidRPr="001905B0">
          <w:rPr>
            <w:rStyle w:val="afb"/>
            <w:noProof/>
          </w:rPr>
          <w:t>Рисунок 17. Кнопка «Взятие в работу отправителем»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39" w:history="1">
        <w:r w:rsidRPr="001905B0">
          <w:rPr>
            <w:rStyle w:val="afb"/>
            <w:noProof/>
          </w:rPr>
          <w:t>Рисунок 18. Кнопка «Печать»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0" w:history="1">
        <w:r w:rsidRPr="001905B0">
          <w:rPr>
            <w:rStyle w:val="afb"/>
            <w:noProof/>
          </w:rPr>
          <w:t>Рисунок 19. Пункт меню «Переданные мне»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1" w:history="1">
        <w:r w:rsidRPr="001905B0">
          <w:rPr>
            <w:rStyle w:val="afb"/>
            <w:noProof/>
          </w:rPr>
          <w:t>Рисунок 20. Списковая форма Извещений Учреждения-получателя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2" w:history="1">
        <w:r w:rsidRPr="001905B0">
          <w:rPr>
            <w:rStyle w:val="afb"/>
            <w:noProof/>
          </w:rPr>
          <w:t>Рисунок 21. Статус Извещений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3" w:history="1">
        <w:r w:rsidRPr="001905B0">
          <w:rPr>
            <w:rStyle w:val="afb"/>
            <w:noProof/>
          </w:rPr>
          <w:t>Рисунок 22. Взятие в работу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4" w:history="1">
        <w:r w:rsidRPr="001905B0">
          <w:rPr>
            <w:rStyle w:val="afb"/>
            <w:noProof/>
          </w:rPr>
          <w:t>Рисунок 23. Рабочий статус документа «Извещение»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5" w:history="1">
        <w:r w:rsidRPr="001905B0">
          <w:rPr>
            <w:rStyle w:val="afb"/>
            <w:noProof/>
          </w:rPr>
          <w:t>Рисунок 24. Кнопка «Открыть»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6" w:history="1">
        <w:r w:rsidRPr="001905B0">
          <w:rPr>
            <w:rStyle w:val="afb"/>
            <w:noProof/>
          </w:rPr>
          <w:t>Рисунок 25. Активные графы для заполнения учреждением-получателем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7" w:history="1">
        <w:r w:rsidRPr="001905B0">
          <w:rPr>
            <w:rStyle w:val="afb"/>
            <w:noProof/>
          </w:rPr>
          <w:t>Рисунок 26. Визуальная форма вкладки «Обороты в журнал операций»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8" w:history="1">
        <w:r w:rsidRPr="001905B0">
          <w:rPr>
            <w:rStyle w:val="afb"/>
            <w:noProof/>
          </w:rPr>
          <w:t>Рисунок 27. Кнопка «Контроли»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49" w:history="1">
        <w:r w:rsidRPr="001905B0">
          <w:rPr>
            <w:rStyle w:val="afb"/>
            <w:noProof/>
          </w:rPr>
          <w:t>Рисунок 28. Окно «Отредактировать лист согласования»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50" w:history="1">
        <w:r w:rsidRPr="001905B0">
          <w:rPr>
            <w:rStyle w:val="afb"/>
            <w:noProof/>
          </w:rPr>
          <w:t>Рисунок 29. Окно «Утвердить главным бухгалтером»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51" w:history="1">
        <w:r w:rsidRPr="001905B0">
          <w:rPr>
            <w:rStyle w:val="afb"/>
            <w:noProof/>
          </w:rPr>
          <w:t>Рисунок 30. Окно «Утвердить Руководителем»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DD30C5" w:rsidRDefault="00DD30C5">
      <w:pPr>
        <w:pStyle w:val="afc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2802352" w:history="1">
        <w:r w:rsidRPr="001905B0">
          <w:rPr>
            <w:rStyle w:val="afb"/>
            <w:noProof/>
          </w:rPr>
          <w:t>Рисунок 31. Кнопка «Печать»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_Toc172802352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A9191B" w:rsidRDefault="00F73AAA">
      <w:r>
        <w:fldChar w:fldCharType="end"/>
      </w:r>
    </w:p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A9191B"/>
    <w:p w:rsidR="00A9191B" w:rsidRDefault="00F73AAA">
      <w:pPr>
        <w:pStyle w:val="afd"/>
        <w:numPr>
          <w:ilvl w:val="0"/>
          <w:numId w:val="0"/>
        </w:numPr>
        <w:jc w:val="center"/>
        <w:rPr>
          <w:rFonts w:ascii="Times New Roman" w:hAnsi="Times New Roman"/>
          <w:bCs w:val="0"/>
          <w:caps w:val="0"/>
          <w:color w:val="auto"/>
          <w:sz w:val="28"/>
        </w:rPr>
      </w:pPr>
      <w:r>
        <w:rPr>
          <w:rFonts w:ascii="Times New Roman" w:hAnsi="Times New Roman"/>
          <w:bCs w:val="0"/>
          <w:color w:val="auto"/>
          <w:sz w:val="28"/>
        </w:rPr>
        <w:lastRenderedPageBreak/>
        <w:t>Перечень терминов и сокращений</w:t>
      </w:r>
    </w:p>
    <w:p w:rsidR="00A9191B" w:rsidRDefault="00F73AAA">
      <w:pPr>
        <w:pStyle w:val="GOSTNormal"/>
      </w:pPr>
      <w:r>
        <w:t>Термины и сокращения, используемые в данном приложении, приведены в таблице </w:t>
      </w:r>
      <w:r>
        <w:fldChar w:fldCharType="begin"/>
      </w:r>
      <w:r>
        <w:instrText xml:space="preserve"> REF _Ref472017258 \h  \* MERGEFORMAT </w:instrText>
      </w:r>
      <w:r>
        <w:fldChar w:fldCharType="separate"/>
      </w:r>
      <w:r>
        <w:t>1</w:t>
      </w:r>
      <w:r>
        <w:fldChar w:fldCharType="end"/>
      </w:r>
      <w:r>
        <w:t>.</w:t>
      </w:r>
    </w:p>
    <w:p w:rsidR="00A9191B" w:rsidRDefault="00E97A81">
      <w:pPr>
        <w:pStyle w:val="GOSTNameTable"/>
        <w:tabs>
          <w:tab w:val="left" w:pos="1560"/>
        </w:tabs>
      </w:pPr>
      <w:fldSimple w:instr=" SEQ Таблица \* ARABIC ">
        <w:bookmarkStart w:id="1" w:name="_Ref472017258"/>
        <w:r w:rsidR="00F73AAA">
          <w:t>1</w:t>
        </w:r>
        <w:bookmarkEnd w:id="1"/>
      </w:fldSimple>
      <w:r w:rsidR="00F73AAA">
        <w:t>. Список терминов и сокращений</w:t>
      </w:r>
    </w:p>
    <w:tbl>
      <w:tblPr>
        <w:tblStyle w:val="GOSTTable"/>
        <w:tblW w:w="0" w:type="auto"/>
        <w:tblLook w:val="04A0" w:firstRow="1" w:lastRow="0" w:firstColumn="1" w:lastColumn="0" w:noHBand="0" w:noVBand="1"/>
      </w:tblPr>
      <w:tblGrid>
        <w:gridCol w:w="3354"/>
        <w:gridCol w:w="5991"/>
      </w:tblGrid>
      <w:tr w:rsidR="00A9191B" w:rsidTr="00A919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Head"/>
            </w:pPr>
            <w:r>
              <w:t>Термин/сокращение</w:t>
            </w:r>
          </w:p>
        </w:tc>
        <w:tc>
          <w:tcPr>
            <w:tcW w:w="6038" w:type="dxa"/>
          </w:tcPr>
          <w:p w:rsidR="00A9191B" w:rsidRDefault="00F73AAA">
            <w:pPr>
              <w:pStyle w:val="GOSTTableHead"/>
            </w:pPr>
            <w:r>
              <w:t>Определение/расшифровка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</w:pPr>
            <w:proofErr w:type="spellStart"/>
            <w:r>
              <w:rPr>
                <w:rFonts w:eastAsia="SimSun"/>
              </w:rPr>
              <w:t>Excel</w:t>
            </w:r>
            <w:proofErr w:type="spellEnd"/>
          </w:p>
        </w:tc>
        <w:tc>
          <w:tcPr>
            <w:tcW w:w="6038" w:type="dxa"/>
          </w:tcPr>
          <w:p w:rsidR="00A9191B" w:rsidRDefault="00F73AAA">
            <w:pPr>
              <w:pStyle w:val="GOSTTablenorm"/>
            </w:pP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Excel</w:t>
            </w:r>
            <w:proofErr w:type="spellEnd"/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t>ODS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</w:pPr>
            <w:r>
              <w:t xml:space="preserve">Открытый формат для электронных таблиц, выполненных в соответствии со стандартом </w:t>
            </w:r>
            <w:proofErr w:type="spellStart"/>
            <w:r>
              <w:t>OpenDocument</w:t>
            </w:r>
            <w:proofErr w:type="spellEnd"/>
            <w:r>
              <w:t xml:space="preserve"> </w:t>
            </w:r>
            <w:proofErr w:type="spellStart"/>
            <w:r>
              <w:t>Format</w:t>
            </w:r>
            <w:proofErr w:type="spellEnd"/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  <w:color w:val="000000"/>
              </w:rPr>
              <w:t>PDF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</w:pPr>
            <w:proofErr w:type="spellStart"/>
            <w:r>
              <w:rPr>
                <w:rFonts w:eastAsia="SimSun"/>
                <w:color w:val="000000"/>
              </w:rPr>
              <w:t>Portable</w:t>
            </w:r>
            <w:proofErr w:type="spellEnd"/>
            <w:r>
              <w:rPr>
                <w:rFonts w:eastAsia="SimSun"/>
                <w:color w:val="000000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</w:rPr>
              <w:t>Document</w:t>
            </w:r>
            <w:proofErr w:type="spellEnd"/>
            <w:r>
              <w:rPr>
                <w:rFonts w:eastAsia="SimSun"/>
                <w:color w:val="000000"/>
              </w:rPr>
              <w:t xml:space="preserve"> </w:t>
            </w:r>
            <w:proofErr w:type="spellStart"/>
            <w:r>
              <w:rPr>
                <w:rFonts w:eastAsia="SimSun"/>
                <w:color w:val="000000"/>
              </w:rPr>
              <w:t>Format</w:t>
            </w:r>
            <w:proofErr w:type="spellEnd"/>
            <w:r>
              <w:rPr>
                <w:rFonts w:eastAsia="SimSun"/>
                <w:color w:val="000000"/>
              </w:rPr>
              <w:t> – формат электронных документов, предназначенный для представления в электронном виде полиграфической продукции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Глава по БК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Код главы по бюджетной классификации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Извещение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Документ «Извещение» (ф. 0504805)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ИНН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Идентификационный номер налогоплательщика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КБК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Код бюджетной классификации Российской Федерации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</w:pPr>
            <w:r>
              <w:t>КПП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</w:pPr>
            <w:r>
              <w:t>Код причины постановки на налоговый учет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НПА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Нормативный правовой акт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НФА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Нефинансовые активы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ОКПО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Общероссийский классификатор предприятий и организаций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ОКТМО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Общероссийский классификатор территорий муниципальных образований</w:t>
            </w:r>
          </w:p>
        </w:tc>
      </w:tr>
      <w:tr w:rsidR="00A9191B" w:rsidTr="00A919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ОКУД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Общероссийский классификатор управленческой документации</w:t>
            </w:r>
          </w:p>
        </w:tc>
      </w:tr>
      <w:tr w:rsidR="00A9191B" w:rsidTr="00A919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3373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СО</w:t>
            </w:r>
          </w:p>
        </w:tc>
        <w:tc>
          <w:tcPr>
            <w:tcW w:w="6038" w:type="dxa"/>
          </w:tcPr>
          <w:p w:rsidR="00A9191B" w:rsidRDefault="00F73AAA">
            <w:pPr>
              <w:pStyle w:val="GOSTTablenorm"/>
              <w:rPr>
                <w:rFonts w:eastAsia="SimSun"/>
              </w:rPr>
            </w:pPr>
            <w:r>
              <w:rPr>
                <w:rFonts w:eastAsia="SimSun"/>
              </w:rPr>
              <w:t>Субъект отчетности</w:t>
            </w:r>
          </w:p>
        </w:tc>
      </w:tr>
    </w:tbl>
    <w:p w:rsidR="00A9191B" w:rsidRDefault="00F73AAA">
      <w:pPr>
        <w:pStyle w:val="2"/>
        <w:rPr>
          <w:rFonts w:eastAsiaTheme="majorEastAsia" w:cs="Times New Roman"/>
          <w:iCs w:val="0"/>
          <w:lang w:eastAsia="en-US"/>
        </w:rPr>
      </w:pPr>
      <w:r>
        <w:rPr>
          <w:rFonts w:eastAsiaTheme="majorEastAsia" w:cs="Times New Roman"/>
          <w:iCs w:val="0"/>
          <w:lang w:eastAsia="en-US"/>
        </w:rPr>
        <w:br w:type="page" w:clear="all"/>
      </w:r>
    </w:p>
    <w:p w:rsidR="00A9191B" w:rsidRDefault="00F73AAA">
      <w:pPr>
        <w:pStyle w:val="1"/>
        <w:rPr>
          <w:color w:val="auto"/>
          <w:sz w:val="32"/>
          <w:szCs w:val="32"/>
        </w:rPr>
      </w:pPr>
      <w:bookmarkStart w:id="2" w:name="_Toc172802396"/>
      <w:r>
        <w:rPr>
          <w:color w:val="auto"/>
          <w:sz w:val="32"/>
          <w:szCs w:val="32"/>
        </w:rPr>
        <w:lastRenderedPageBreak/>
        <w:t>Работа с документом «Извещение» (ф. 0504805) Учреждением-отправителем</w:t>
      </w:r>
      <w:bookmarkEnd w:id="2"/>
      <w:r>
        <w:rPr>
          <w:color w:val="auto"/>
          <w:sz w:val="32"/>
          <w:szCs w:val="32"/>
        </w:rPr>
        <w:t xml:space="preserve"> 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3" w:name="_Toc172802397"/>
      <w:r>
        <w:rPr>
          <w:sz w:val="28"/>
          <w:szCs w:val="28"/>
        </w:rPr>
        <w:t>Вход в «Личный кабинет» Учреждением-отправителем</w:t>
      </w:r>
      <w:bookmarkEnd w:id="3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адресной строке браузера указать адрес </w:t>
      </w:r>
      <w:hyperlink r:id="rId8" w:tooltip="https://eb.cert.roskazna.ru/" w:history="1">
        <w:r>
          <w:rPr>
            <w:rStyle w:val="afb"/>
          </w:rPr>
          <w:t>https://eb.cert.roskazna.ru/</w:t>
        </w:r>
      </w:hyperlink>
      <w:r>
        <w:t xml:space="preserve"> и войти в «Личный кабинет пользователя» подсистемы учета и отчетности (рис. </w:t>
      </w:r>
      <w:r>
        <w:fldChar w:fldCharType="begin"/>
      </w:r>
      <w:r>
        <w:instrText xml:space="preserve"> REF _Ref461439792 \h </w:instrText>
      </w:r>
      <w:r>
        <w:fldChar w:fldCharType="separate"/>
      </w:r>
      <w:r>
        <w:t>1</w:t>
      </w:r>
      <w:r>
        <w:fldChar w:fldCharType="end"/>
      </w:r>
      <w:r>
        <w:t>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Figure"/>
      </w:pPr>
      <w:r>
        <w:rPr>
          <w:noProof/>
        </w:rPr>
        <mc:AlternateContent>
          <mc:Choice Requires="wpg">
            <w:drawing>
              <wp:inline distT="0" distB="0" distL="0" distR="0">
                <wp:extent cx="4572000" cy="5953125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5506931" name="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4572000" cy="5953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60.00pt;height:468.7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:rsidR="00A9191B" w:rsidRDefault="00F73AAA">
      <w:pPr>
        <w:pStyle w:val="GOSTFigName"/>
        <w:numPr>
          <w:ilvl w:val="0"/>
          <w:numId w:val="0"/>
        </w:numPr>
      </w:pPr>
      <w:bookmarkStart w:id="4" w:name="_Toc172802322"/>
      <w:r>
        <w:t xml:space="preserve">Рисунок </w:t>
      </w:r>
      <w:fldSimple w:instr=" SEQ Рисунок \* ARABIC ">
        <w:r>
          <w:t>1</w:t>
        </w:r>
      </w:fldSimple>
      <w:r>
        <w:t>. Подключение к ПУиО</w:t>
      </w:r>
      <w:bookmarkEnd w:id="4"/>
    </w:p>
    <w:p w:rsidR="00A9191B" w:rsidRDefault="00A9191B">
      <w:pPr>
        <w:rPr>
          <w:lang w:eastAsia="ru-RU"/>
        </w:rPr>
      </w:pPr>
    </w:p>
    <w:p w:rsidR="00A9191B" w:rsidRDefault="00A9191B">
      <w:pPr>
        <w:rPr>
          <w:lang w:eastAsia="ru-RU"/>
        </w:rPr>
      </w:pPr>
    </w:p>
    <w:p w:rsidR="00A9191B" w:rsidRDefault="00A9191B">
      <w:pPr>
        <w:rPr>
          <w:lang w:eastAsia="ru-RU"/>
        </w:rPr>
      </w:pPr>
    </w:p>
    <w:p w:rsidR="00A9191B" w:rsidRDefault="00A9191B">
      <w:pPr>
        <w:rPr>
          <w:lang w:eastAsia="ru-RU"/>
        </w:rPr>
      </w:pPr>
    </w:p>
    <w:p w:rsidR="00A9191B" w:rsidRDefault="00F73AAA">
      <w:pPr>
        <w:pStyle w:val="GOSTListnum"/>
        <w:numPr>
          <w:ilvl w:val="0"/>
          <w:numId w:val="0"/>
        </w:numPr>
      </w:pPr>
      <w:r>
        <w:lastRenderedPageBreak/>
        <w:t xml:space="preserve">Далее перейти в раздел «Первичные документы» </w:t>
      </w:r>
      <w:r>
        <w:rPr>
          <w:rFonts w:ascii="Wingdings" w:eastAsia="Wingdings" w:hAnsi="Wingdings" w:cs="Wingdings"/>
          <w:lang w:val="en-US"/>
        </w:rPr>
        <w:t></w:t>
      </w:r>
      <w:r>
        <w:t xml:space="preserve"> «ф. 0504805 Извещение» </w:t>
      </w:r>
      <w:r>
        <w:rPr>
          <w:rFonts w:ascii="Wingdings" w:eastAsia="Wingdings" w:hAnsi="Wingdings" w:cs="Wingdings"/>
          <w:lang w:val="en-US"/>
        </w:rPr>
        <w:t></w:t>
      </w:r>
      <w:r>
        <w:t xml:space="preserve"> «Созданные мной» (рис. </w:t>
      </w:r>
      <w:r>
        <w:fldChar w:fldCharType="begin"/>
      </w:r>
      <w:r>
        <w:instrText xml:space="preserve"> REF _Ref60150870 \h </w:instrText>
      </w:r>
      <w:r>
        <w:fldChar w:fldCharType="separate"/>
      </w:r>
      <w:r>
        <w:t>2</w:t>
      </w:r>
      <w:r>
        <w:fldChar w:fldCharType="end"/>
      </w:r>
      <w:r>
        <w:t>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46249" cy="4279338"/>
                <wp:effectExtent l="0" t="0" r="0" b="6985"/>
                <wp:docPr id="2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12070960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64313" cy="42923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8.21pt;height:336.9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5" w:name="_Toc172802323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Пункт меню «Созданные мной»</w:t>
      </w:r>
      <w:bookmarkEnd w:id="5"/>
    </w:p>
    <w:p w:rsidR="00A9191B" w:rsidRDefault="00F73AAA">
      <w:pPr>
        <w:pStyle w:val="GOSTListnum"/>
        <w:numPr>
          <w:ilvl w:val="0"/>
          <w:numId w:val="0"/>
        </w:numPr>
      </w:pPr>
      <w:r>
        <w:t>Откроется списковая форма Извещений (рис. </w:t>
      </w:r>
      <w:r>
        <w:fldChar w:fldCharType="begin"/>
      </w:r>
      <w:r>
        <w:instrText xml:space="preserve"> REF _Ref60151303 \h </w:instrText>
      </w:r>
      <w:r>
        <w:fldChar w:fldCharType="separate"/>
      </w:r>
      <w:r>
        <w:t>3</w:t>
      </w:r>
      <w:r>
        <w:fldChar w:fldCharType="end"/>
      </w:r>
      <w:r>
        <w:t>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ind w:right="-1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72199" cy="2258170"/>
                <wp:effectExtent l="0" t="0" r="0" b="8890"/>
                <wp:docPr id="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8249500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72199" cy="2258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0.25pt;height:177.81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6" w:name="_Toc172802324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Списковая форма Извещений Учреждения-отправителя</w:t>
      </w:r>
      <w:bookmarkEnd w:id="6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7" w:name="_Toc172802398"/>
      <w:r>
        <w:rPr>
          <w:sz w:val="28"/>
          <w:szCs w:val="28"/>
        </w:rPr>
        <w:lastRenderedPageBreak/>
        <w:t>Ручное создание документа «Извещение» (ф. 0504805) Учреждением-отправителем</w:t>
      </w:r>
      <w:bookmarkEnd w:id="7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списковой форме Извещений нажать на кнопку  </w:t>
      </w:r>
      <w:r>
        <w:rPr>
          <w:noProof/>
        </w:rPr>
        <mc:AlternateContent>
          <mc:Choice Requires="wpg">
            <w:drawing>
              <wp:inline distT="0" distB="0" distL="0" distR="0">
                <wp:extent cx="971550" cy="295275"/>
                <wp:effectExtent l="0" t="0" r="0" b="9525"/>
                <wp:docPr id="4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847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971550" cy="295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76.50pt;height:23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t> (Создать).</w:t>
      </w:r>
    </w:p>
    <w:p w:rsidR="00A9191B" w:rsidRDefault="00F73AAA">
      <w:pPr>
        <w:pStyle w:val="GOSTListnum"/>
        <w:numPr>
          <w:ilvl w:val="0"/>
          <w:numId w:val="0"/>
        </w:numPr>
      </w:pPr>
      <w:r>
        <w:t>В появившемся окне «Вид извещений» выбрать необходимый аналитический разрез (рис. </w:t>
      </w:r>
      <w:r>
        <w:fldChar w:fldCharType="begin"/>
      </w:r>
      <w:r>
        <w:instrText xml:space="preserve"> REF _Ref60151883 \h </w:instrText>
      </w:r>
      <w:r>
        <w:fldChar w:fldCharType="separate"/>
      </w:r>
      <w:r>
        <w:t>4</w:t>
      </w:r>
      <w:r>
        <w:fldChar w:fldCharType="end"/>
      </w:r>
      <w:r>
        <w:t>). Нажать на кнопку «ОК» (будет сформировано Извещение) либо «Отмена» (формирование Извещения отменяется)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164671" cy="3209925"/>
                <wp:effectExtent l="0" t="0" r="7620" b="0"/>
                <wp:docPr id="5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52437123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193627" cy="3232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27.93pt;height:252.75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8" w:name="_Toc172802325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выбора вида Извещений</w:t>
      </w:r>
      <w:bookmarkEnd w:id="8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9" w:name="_Toc172802399"/>
      <w:r>
        <w:rPr>
          <w:sz w:val="28"/>
          <w:szCs w:val="28"/>
        </w:rPr>
        <w:t>Создание документа «Извещение» (ф. 0504805) Учреждением-отправителем с помощью импорта файла</w:t>
      </w:r>
      <w:bookmarkEnd w:id="9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списковой форме Извещений нажать на кнопку  </w:t>
      </w:r>
      <w:r>
        <w:rPr>
          <w:noProof/>
        </w:rPr>
        <mc:AlternateContent>
          <mc:Choice Requires="wpg">
            <w:drawing>
              <wp:inline distT="0" distB="0" distL="0" distR="0">
                <wp:extent cx="476250" cy="285750"/>
                <wp:effectExtent l="0" t="0" r="0" b="0"/>
                <wp:docPr id="6" name="Рисунок 1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7.50pt;height:22.5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t> (Импорт).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появившемся окне «Загрузка файлов: </w:t>
      </w:r>
      <w:r>
        <w:rPr>
          <w:lang w:val="en-US"/>
        </w:rPr>
        <w:t>TFF</w:t>
      </w:r>
      <w:r>
        <w:t>» выбрать файлы для загрузки данных (рис. 5).</w:t>
      </w:r>
    </w:p>
    <w:p w:rsidR="00A9191B" w:rsidRDefault="00F73AAA">
      <w:pPr>
        <w:pStyle w:val="GOSTListnum"/>
        <w:numPr>
          <w:ilvl w:val="0"/>
          <w:numId w:val="0"/>
        </w:numPr>
      </w:pPr>
      <w:r>
        <w:rPr>
          <w:i/>
          <w:color w:val="FF0000"/>
          <w:u w:val="single"/>
        </w:rPr>
        <w:t>Примечание:</w:t>
      </w:r>
      <w:r>
        <w:rPr>
          <w:color w:val="FF0000"/>
        </w:rPr>
        <w:t xml:space="preserve"> </w:t>
      </w:r>
      <w:r>
        <w:rPr>
          <w:i/>
        </w:rPr>
        <w:t xml:space="preserve">требования к форматам файлов ТФФ размещены на сайте Федерального казначейства в разделе ГИС </w:t>
      </w:r>
      <w:r>
        <w:rPr>
          <w:rFonts w:ascii="Wingdings" w:eastAsia="Wingdings" w:hAnsi="Wingdings" w:cs="Wingdings"/>
          <w:lang w:val="en-US"/>
        </w:rPr>
        <w:t></w:t>
      </w:r>
      <w:r>
        <w:rPr>
          <w:i/>
        </w:rPr>
        <w:t xml:space="preserve"> Электронный бюджет </w:t>
      </w:r>
      <w:r>
        <w:rPr>
          <w:rFonts w:ascii="Wingdings" w:eastAsia="Wingdings" w:hAnsi="Wingdings" w:cs="Wingdings"/>
          <w:lang w:val="en-US"/>
        </w:rPr>
        <w:t></w:t>
      </w:r>
      <w:r>
        <w:rPr>
          <w:i/>
        </w:rPr>
        <w:t xml:space="preserve"> Форматы информационного взаимодействия (</w:t>
      </w:r>
      <w:hyperlink r:id="rId23" w:tooltip="https://roskazna.gov.ru/gis/ehlektronnyj-byudzhet/formaty-informatsionnogo-vzaimodeystviya/" w:history="1">
        <w:r>
          <w:rPr>
            <w:rStyle w:val="afb"/>
          </w:rPr>
          <w:t>https://roskazna.gov.ru/gis/ehlektronnyj-byudzhet/formaty-informatsionnogo-vzaimodeystviya/</w:t>
        </w:r>
      </w:hyperlink>
      <w:r>
        <w:rPr>
          <w:i/>
        </w:rPr>
        <w:t>).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Нажать на кнопку «Сохранить» (путем импорта будет сформировано </w:t>
      </w:r>
      <w:proofErr w:type="spellStart"/>
      <w:r>
        <w:t>предзаполненное</w:t>
      </w:r>
      <w:proofErr w:type="spellEnd"/>
      <w:r>
        <w:t xml:space="preserve"> Извещение) либо «Закрыть» (формирование Извещения путем импорта отменяется).</w:t>
      </w:r>
    </w:p>
    <w:p w:rsidR="00A9191B" w:rsidRDefault="00F73AAA">
      <w:pPr>
        <w:keepNext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191000" cy="3048000"/>
                <wp:effectExtent l="0" t="0" r="0" b="0"/>
                <wp:docPr id="7" name="Рисунок 1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191000" cy="30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330.00pt;height:240.00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0" w:name="_Toc172802326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«Загрузка файлов: TFF»</w:t>
      </w:r>
      <w:bookmarkEnd w:id="10"/>
    </w:p>
    <w:p w:rsidR="00A9191B" w:rsidRDefault="00F73AAA">
      <w:pPr>
        <w:pStyle w:val="GOSTListnum"/>
        <w:numPr>
          <w:ilvl w:val="0"/>
          <w:numId w:val="0"/>
        </w:numPr>
      </w:pPr>
      <w:r>
        <w:t>По итогам завершения импорта в списковой форме появится всплывающее информационное сообщение (рис. 6)</w:t>
      </w:r>
    </w:p>
    <w:p w:rsidR="00A9191B" w:rsidRDefault="00F73AAA">
      <w:pPr>
        <w:pStyle w:val="GOSTListnum"/>
        <w:keepNext/>
        <w:numPr>
          <w:ilvl w:val="0"/>
          <w:numId w:val="0"/>
        </w:numPr>
        <w:ind w:left="567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38450" cy="1295400"/>
                <wp:effectExtent l="0" t="0" r="0" b="0"/>
                <wp:docPr id="8" name="Рисунок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838450" cy="1295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3.50pt;height:102.00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1" w:name="_Toc172802327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Всплывающее информационное сообщение о результатах импорта</w:t>
      </w:r>
      <w:bookmarkEnd w:id="11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12" w:name="_Toc172802400"/>
      <w:r>
        <w:rPr>
          <w:sz w:val="28"/>
          <w:szCs w:val="28"/>
        </w:rPr>
        <w:t>Заполнение «Заголовочной части» документа «Извещение» (ф. 0504805) Учреждением-отправителем</w:t>
      </w:r>
      <w:bookmarkEnd w:id="12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Откроется визуальная форма Извещения с </w:t>
      </w:r>
      <w:proofErr w:type="spellStart"/>
      <w:r>
        <w:t>предзаполненными</w:t>
      </w:r>
      <w:proofErr w:type="spellEnd"/>
      <w:r>
        <w:t xml:space="preserve"> реквизитами (рис. 7): </w:t>
      </w:r>
    </w:p>
    <w:p w:rsidR="00A9191B" w:rsidRDefault="00F73AAA">
      <w:pPr>
        <w:pStyle w:val="GOSTListnum"/>
        <w:numPr>
          <w:ilvl w:val="0"/>
          <w:numId w:val="7"/>
        </w:numPr>
      </w:pPr>
      <w:r>
        <w:t>Дата документа;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Номер документа;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Отчетная дата;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Отчетный период;</w:t>
      </w:r>
    </w:p>
    <w:p w:rsidR="00A9191B" w:rsidRDefault="00F73AAA">
      <w:pPr>
        <w:pStyle w:val="GOSTListnum"/>
        <w:numPr>
          <w:ilvl w:val="0"/>
          <w:numId w:val="7"/>
        </w:numPr>
      </w:pPr>
      <w:r>
        <w:t>Статус;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Код по ОКУД;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Аналитический разрез;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Код разреза;</w:t>
      </w:r>
    </w:p>
    <w:p w:rsidR="00A9191B" w:rsidRDefault="00F73AAA">
      <w:pPr>
        <w:pStyle w:val="GOSTListnum"/>
        <w:numPr>
          <w:ilvl w:val="0"/>
          <w:numId w:val="7"/>
        </w:numPr>
      </w:pPr>
      <w:r>
        <w:t>Код СО отправителя;</w:t>
      </w:r>
    </w:p>
    <w:p w:rsidR="00A9191B" w:rsidRDefault="00F73AAA">
      <w:pPr>
        <w:pStyle w:val="GOSTListnum"/>
        <w:numPr>
          <w:ilvl w:val="0"/>
          <w:numId w:val="7"/>
        </w:numPr>
      </w:pPr>
      <w:r>
        <w:t>Учреждение-отправитель;</w:t>
      </w:r>
    </w:p>
    <w:p w:rsidR="00A9191B" w:rsidRDefault="00F73AAA">
      <w:pPr>
        <w:pStyle w:val="GOSTListnum"/>
        <w:numPr>
          <w:ilvl w:val="0"/>
          <w:numId w:val="7"/>
        </w:numPr>
        <w:jc w:val="left"/>
      </w:pPr>
      <w:r>
        <w:t>Код по Реестру;</w:t>
      </w:r>
    </w:p>
    <w:p w:rsidR="00A9191B" w:rsidRDefault="00F73AAA">
      <w:pPr>
        <w:pStyle w:val="GOSTListnum"/>
        <w:numPr>
          <w:ilvl w:val="0"/>
          <w:numId w:val="7"/>
        </w:numPr>
        <w:jc w:val="left"/>
      </w:pPr>
      <w:r>
        <w:t>Код по ОКПО;</w:t>
      </w:r>
    </w:p>
    <w:p w:rsidR="00A9191B" w:rsidRDefault="00F73AAA">
      <w:pPr>
        <w:pStyle w:val="GOSTListnum"/>
        <w:numPr>
          <w:ilvl w:val="0"/>
          <w:numId w:val="7"/>
        </w:numPr>
        <w:jc w:val="left"/>
      </w:pPr>
      <w:r>
        <w:t>Глава по БК;</w:t>
      </w:r>
    </w:p>
    <w:p w:rsidR="00A9191B" w:rsidRDefault="00F73AAA">
      <w:pPr>
        <w:pStyle w:val="GOSTListnum"/>
        <w:numPr>
          <w:ilvl w:val="0"/>
          <w:numId w:val="7"/>
        </w:numPr>
        <w:jc w:val="left"/>
      </w:pPr>
      <w:r>
        <w:t>ИНН;</w:t>
      </w:r>
    </w:p>
    <w:p w:rsidR="00A9191B" w:rsidRDefault="00F73AAA">
      <w:pPr>
        <w:pStyle w:val="GOSTListnum"/>
        <w:numPr>
          <w:ilvl w:val="0"/>
          <w:numId w:val="7"/>
        </w:numPr>
        <w:jc w:val="left"/>
      </w:pPr>
      <w:r>
        <w:t>КПП.</w:t>
      </w:r>
      <w:r>
        <w:br/>
      </w:r>
    </w:p>
    <w:p w:rsidR="00A9191B" w:rsidRDefault="00F73AAA">
      <w:pPr>
        <w:keepNext/>
        <w:ind w:left="-709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360749" cy="5438692"/>
                <wp:effectExtent l="0" t="0" r="2540" b="0"/>
                <wp:docPr id="9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5195817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370595" cy="54471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500.85pt;height:428.24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3" w:name="_Toc172802328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Визуальная форма Заголовочной части Извещения</w:t>
      </w:r>
      <w:bookmarkEnd w:id="13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Далее пользователь </w:t>
      </w:r>
      <w:proofErr w:type="spellStart"/>
      <w:r>
        <w:t>дозаполняет</w:t>
      </w:r>
      <w:proofErr w:type="spellEnd"/>
      <w:r>
        <w:t xml:space="preserve"> «Заголовочную часть» визуальной формы Извещения в части реквизитов, которые являются обязательными для заполнения:</w:t>
      </w:r>
    </w:p>
    <w:p w:rsidR="00A9191B" w:rsidRDefault="00F73AAA">
      <w:pPr>
        <w:pStyle w:val="GOSTListnum"/>
        <w:numPr>
          <w:ilvl w:val="0"/>
          <w:numId w:val="8"/>
        </w:numPr>
      </w:pPr>
      <w:r>
        <w:t>Код СО получателя;</w:t>
      </w:r>
    </w:p>
    <w:p w:rsidR="00A9191B" w:rsidRDefault="00F73AAA">
      <w:pPr>
        <w:pStyle w:val="GOSTListnum"/>
        <w:numPr>
          <w:ilvl w:val="0"/>
          <w:numId w:val="0"/>
        </w:numPr>
      </w:pPr>
      <w:r>
        <w:rPr>
          <w:i/>
          <w:color w:val="FF0000"/>
          <w:u w:val="single"/>
        </w:rPr>
        <w:t>Примечание:</w:t>
      </w:r>
      <w:r>
        <w:rPr>
          <w:color w:val="FF0000"/>
        </w:rPr>
        <w:t xml:space="preserve"> </w:t>
      </w:r>
      <w:r>
        <w:rPr>
          <w:i/>
        </w:rPr>
        <w:t>Реквизиты Код по Реестру, Код по ОКПО, Глава по БК, ИНН, КПП, относящиеся к Учреждению-получателю, заполняются автоматически при заполнении реквизита Код СО получателя.</w:t>
      </w:r>
    </w:p>
    <w:p w:rsidR="00A9191B" w:rsidRDefault="00F73AAA">
      <w:pPr>
        <w:pStyle w:val="GOSTListnum"/>
        <w:numPr>
          <w:ilvl w:val="0"/>
          <w:numId w:val="0"/>
        </w:numPr>
      </w:pPr>
      <w:r>
        <w:t>При необходимости заполнить реквизиты:</w:t>
      </w:r>
    </w:p>
    <w:p w:rsidR="00A9191B" w:rsidRDefault="00F73AAA">
      <w:pPr>
        <w:pStyle w:val="GOSTListnum"/>
        <w:numPr>
          <w:ilvl w:val="0"/>
          <w:numId w:val="9"/>
        </w:numPr>
      </w:pPr>
      <w:r>
        <w:t>Номер основания (НПА);</w:t>
      </w:r>
    </w:p>
    <w:p w:rsidR="00A9191B" w:rsidRDefault="00F73AAA">
      <w:pPr>
        <w:pStyle w:val="GOSTListnum"/>
        <w:numPr>
          <w:ilvl w:val="0"/>
          <w:numId w:val="9"/>
        </w:numPr>
      </w:pPr>
      <w:r>
        <w:t>Дата основания (НПА);</w:t>
      </w:r>
    </w:p>
    <w:p w:rsidR="00A9191B" w:rsidRDefault="00F73AAA">
      <w:pPr>
        <w:pStyle w:val="GOSTListnum"/>
        <w:numPr>
          <w:ilvl w:val="0"/>
          <w:numId w:val="9"/>
        </w:numPr>
      </w:pPr>
      <w:r>
        <w:t>Наименование основания (НПА);</w:t>
      </w:r>
    </w:p>
    <w:p w:rsidR="00A9191B" w:rsidRDefault="00F73AAA">
      <w:pPr>
        <w:pStyle w:val="GOSTListnum"/>
        <w:numPr>
          <w:ilvl w:val="0"/>
          <w:numId w:val="9"/>
        </w:numPr>
      </w:pPr>
      <w:r>
        <w:t>Код цели субсидии;</w:t>
      </w:r>
    </w:p>
    <w:p w:rsidR="00A9191B" w:rsidRDefault="00F73AAA">
      <w:pPr>
        <w:pStyle w:val="GOSTListnum"/>
        <w:numPr>
          <w:ilvl w:val="0"/>
          <w:numId w:val="9"/>
        </w:numPr>
      </w:pPr>
      <w:r>
        <w:t>Комментарий.</w:t>
      </w:r>
    </w:p>
    <w:p w:rsidR="00A9191B" w:rsidRDefault="00F73AAA">
      <w:pPr>
        <w:pStyle w:val="GOSTListnum"/>
        <w:numPr>
          <w:ilvl w:val="0"/>
          <w:numId w:val="0"/>
        </w:numPr>
      </w:pPr>
      <w:r>
        <w:rPr>
          <w:i/>
          <w:color w:val="FF0000"/>
          <w:u w:val="single"/>
        </w:rPr>
        <w:t>Примечание:</w:t>
      </w:r>
      <w:r>
        <w:t xml:space="preserve"> </w:t>
      </w:r>
      <w:r>
        <w:rPr>
          <w:i/>
        </w:rPr>
        <w:t>Реквизит Наименование цели субсидии заполняется автоматически при заполнении реквизита Код цели субсидии.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14" w:name="_Toc172802401"/>
      <w:r>
        <w:rPr>
          <w:sz w:val="28"/>
          <w:szCs w:val="28"/>
        </w:rPr>
        <w:lastRenderedPageBreak/>
        <w:t>Заполнение вкладки «Извещение» документа «Извещение» (ф. 0504805) Учреждением-отправителем</w:t>
      </w:r>
      <w:bookmarkEnd w:id="14"/>
    </w:p>
    <w:p w:rsidR="00A9191B" w:rsidRDefault="00F73AAA">
      <w:pPr>
        <w:pStyle w:val="GOSTListnum"/>
        <w:numPr>
          <w:ilvl w:val="0"/>
          <w:numId w:val="0"/>
        </w:numPr>
      </w:pPr>
      <w:r>
        <w:t>После заполнения Заголовочной части визуальной формы Извещения, необходимо перейти на вкладку «Извещение» и заполнить графы 1 – 4 (рис. 8)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709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6313336" cy="1934143"/>
                <wp:effectExtent l="0" t="0" r="0" b="9525"/>
                <wp:docPr id="10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94271803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348785" cy="19450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7.11pt;height:152.29pt;mso-wrap-distance-left:0.00pt;mso-wrap-distance-top:0.00pt;mso-wrap-distance-right:0.00pt;mso-wrap-distance-bottom:0.00pt;" stroked="false">
                <v:path textboxrect="0,0,0,0"/>
                <v:imagedata r:id="rId31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5" w:name="_Toc172802329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Визуальная форма вкладки «Извещение» Учреждения-отправителя</w:t>
      </w:r>
      <w:bookmarkEnd w:id="15"/>
    </w:p>
    <w:p w:rsidR="00A9191B" w:rsidRDefault="00F73AAA">
      <w:pPr>
        <w:rPr>
          <w:lang w:eastAsia="ru-RU"/>
        </w:rPr>
      </w:pPr>
      <w:r>
        <w:rPr>
          <w:i/>
          <w:color w:val="FF0000"/>
          <w:u w:val="single"/>
        </w:rPr>
        <w:t>Примечание:</w:t>
      </w:r>
      <w:r>
        <w:t xml:space="preserve"> </w:t>
      </w:r>
      <w:r>
        <w:rPr>
          <w:i/>
        </w:rPr>
        <w:t>учреждению-отправителю</w:t>
      </w:r>
      <w:r>
        <w:t xml:space="preserve"> </w:t>
      </w:r>
      <w:r>
        <w:rPr>
          <w:i/>
        </w:rPr>
        <w:t>допустим ручной ввод значений показателей граф 1 - 4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Для добавления строки необходимо нажать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276225" cy="238125"/>
                <wp:effectExtent l="0" t="0" r="9525" b="9525"/>
                <wp:docPr id="1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1.75pt;height:18.75pt;mso-wrap-distance-left:0.00pt;mso-wrap-distance-top:0.00pt;mso-wrap-distance-right:0.00pt;mso-wrap-distance-bottom:0.00pt;" stroked="false">
                <v:path textboxrect="0,0,0,0"/>
                <v:imagedata r:id="rId33" o:title=""/>
              </v:shape>
            </w:pict>
          </mc:Fallback>
        </mc:AlternateContent>
      </w:r>
      <w:r>
        <w:t xml:space="preserve"> «Добавить строку» (рис. 9)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709"/>
      </w:pPr>
      <w:r>
        <w:rPr>
          <w:noProof/>
        </w:rPr>
        <mc:AlternateContent>
          <mc:Choice Requires="wpg">
            <w:drawing>
              <wp:inline distT="0" distB="0" distL="0" distR="0">
                <wp:extent cx="6368995" cy="2188763"/>
                <wp:effectExtent l="0" t="0" r="0" b="2540"/>
                <wp:docPr id="1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6276507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6399300" cy="21991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01.50pt;height:172.34pt;mso-wrap-distance-left:0.00pt;mso-wrap-distance-top:0.00pt;mso-wrap-distance-right:0.00pt;mso-wrap-distance-bottom:0.00pt;" stroked="false">
                <v:path textboxrect="0,0,0,0"/>
                <v:imagedata r:id="rId35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6" w:name="_Toc172802330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«Добавить строку»</w:t>
      </w:r>
      <w:bookmarkEnd w:id="16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Для исключения строки необходимо выделить нужную строку и нажать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266700" cy="209550"/>
                <wp:effectExtent l="0" t="0" r="0" b="0"/>
                <wp:docPr id="13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266700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1.00pt;height:16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t xml:space="preserve"> «Удалить строку» (рис. 10)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709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84456" cy="2361629"/>
                <wp:effectExtent l="0" t="0" r="0" b="635"/>
                <wp:docPr id="14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851831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6420023" cy="2374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02.71pt;height:185.96pt;mso-wrap-distance-left:0.00pt;mso-wrap-distance-top:0.00pt;mso-wrap-distance-right:0.00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7" w:name="_Toc172802331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«Удалить строку»</w:t>
      </w:r>
      <w:bookmarkEnd w:id="17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После внесения всех необходимых данных нажать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342900" cy="314325"/>
                <wp:effectExtent l="0" t="0" r="0" b="9525"/>
                <wp:docPr id="15" name="Рисунок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7.00pt;height:24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t xml:space="preserve"> «Сохранить документ» или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314325" cy="314325"/>
                <wp:effectExtent l="0" t="0" r="9525" b="9525"/>
                <wp:docPr id="16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4.75pt;height:24.75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t xml:space="preserve"> «Сохранить документ и закрыть окно» (рис. 11)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851"/>
      </w:pPr>
      <w:r>
        <w:rPr>
          <w:noProof/>
        </w:rPr>
        <mc:AlternateContent>
          <mc:Choice Requires="wpg">
            <w:drawing>
              <wp:inline distT="0" distB="0" distL="0" distR="0">
                <wp:extent cx="6472361" cy="2388534"/>
                <wp:effectExtent l="0" t="0" r="5080" b="0"/>
                <wp:docPr id="17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9647178" name="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488993" cy="23946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509.63pt;height:188.07pt;mso-wrap-distance-left:0.00pt;mso-wrap-distance-top:0.00pt;mso-wrap-distance-right:0.00pt;mso-wrap-distance-bottom:0.00pt;" stroked="false">
                <v:path textboxrect="0,0,0,0"/>
                <v:imagedata r:id="rId45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18" w:name="_Toc172802332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11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«Сохранить документ»</w:t>
      </w:r>
      <w:bookmarkEnd w:id="18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19" w:name="_Toc172802402"/>
      <w:r>
        <w:rPr>
          <w:sz w:val="28"/>
          <w:szCs w:val="28"/>
        </w:rPr>
        <w:t>Заполнение вкладки «Обороты в журнал операций» документа «Извещение» (ф. 0504805) Учреждением-отправителем</w:t>
      </w:r>
      <w:bookmarkEnd w:id="19"/>
    </w:p>
    <w:p w:rsidR="00A9191B" w:rsidRDefault="00F73AAA">
      <w:pPr>
        <w:pStyle w:val="GOSTListnum"/>
        <w:numPr>
          <w:ilvl w:val="0"/>
          <w:numId w:val="0"/>
        </w:numPr>
      </w:pPr>
      <w:r>
        <w:t>После сохранения изменений автоматически заполнится вкладка «Обороты в журнал операций» данными, внесенными на вкладке «Извещение» (рис. 12)</w:t>
      </w:r>
    </w:p>
    <w:p w:rsidR="00A9191B" w:rsidRDefault="00F73AAA">
      <w:pPr>
        <w:keepNext/>
        <w:ind w:left="-851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471920" cy="2022862"/>
                <wp:effectExtent l="0" t="0" r="5080" b="0"/>
                <wp:docPr id="18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621676" name="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6489725" cy="20284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509.60pt;height:159.28pt;mso-wrap-distance-left:0.00pt;mso-wrap-distance-top:0.00pt;mso-wrap-distance-right:0.00pt;mso-wrap-distance-bottom:0.00pt;" stroked="false">
                <v:path textboxrect="0,0,0,0"/>
                <v:imagedata r:id="rId47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0" w:name="_Toc172802333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12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Визуальная форма вкладки «Обороты в журнал операций»</w:t>
      </w:r>
      <w:bookmarkEnd w:id="20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21" w:name="_Toc172802403"/>
      <w:r>
        <w:rPr>
          <w:sz w:val="28"/>
          <w:szCs w:val="28"/>
        </w:rPr>
        <w:t>Заполнение вкладки «Вложения» документа «Извещение» (ф. 0504805) Учреждением-отправителем</w:t>
      </w:r>
      <w:bookmarkEnd w:id="21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>При необходимости прикрепить документы (на вкладке «Вложения»), подтверждающие факт приемки-передачи объектов учета и указать количество прикрепленных документов</w:t>
      </w:r>
      <w:r>
        <w:t xml:space="preserve"> (рис. 13)</w:t>
      </w: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088069" cy="1708802"/>
                <wp:effectExtent l="0" t="0" r="0" b="5715"/>
                <wp:docPr id="19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116754" cy="17184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00.64pt;height:134.55pt;mso-wrap-distance-left:0.00pt;mso-wrap-distance-top:0.00pt;mso-wrap-distance-right:0.00pt;mso-wrap-distance-bottom:0.00pt;" stroked="false">
                <v:path textboxrect="0,0,0,0"/>
                <v:imagedata r:id="rId49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2" w:name="_Toc172802334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13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Визуальная форма вкладки «Вложения»</w:t>
      </w:r>
      <w:bookmarkEnd w:id="22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>Далее сохранить и закрыть документ для автоматического перехода в списковую форму Извещений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23" w:name="_Toc172802404"/>
      <w:r>
        <w:rPr>
          <w:sz w:val="28"/>
          <w:szCs w:val="28"/>
        </w:rPr>
        <w:t>Проведение контролей над документом «Извещение» (ф. 0504805) Учреждением-отправителем</w:t>
      </w:r>
      <w:bookmarkEnd w:id="23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>В списковой форме выбрать нужный документ и провести контроли («Все контроли», «Форматно-логический контроль», «</w:t>
      </w:r>
      <w:proofErr w:type="spellStart"/>
      <w:r>
        <w:rPr>
          <w:szCs w:val="24"/>
        </w:rPr>
        <w:t>Внутридокументный</w:t>
      </w:r>
      <w:proofErr w:type="spellEnd"/>
      <w:r>
        <w:rPr>
          <w:szCs w:val="24"/>
        </w:rPr>
        <w:t xml:space="preserve"> контроль» или «</w:t>
      </w:r>
      <w:proofErr w:type="spellStart"/>
      <w:r>
        <w:rPr>
          <w:szCs w:val="24"/>
        </w:rPr>
        <w:t>Междокументный</w:t>
      </w:r>
      <w:proofErr w:type="spellEnd"/>
      <w:r>
        <w:rPr>
          <w:szCs w:val="24"/>
        </w:rPr>
        <w:t xml:space="preserve"> контроль»)</w:t>
      </w:r>
      <w:r>
        <w:t xml:space="preserve"> (рис. 14)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24175" cy="1171575"/>
                <wp:effectExtent l="0" t="0" r="9525" b="9525"/>
                <wp:docPr id="20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9241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0.25pt;height:92.2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4" w:name="_Toc172802335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14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«Контроли»</w:t>
      </w:r>
      <w:bookmarkEnd w:id="24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lastRenderedPageBreak/>
        <w:t>После прохождения контролей, документ переходит в статус «Создан без ошибок» или «Создан с ошибками»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25" w:name="_Toc172802405"/>
      <w:r>
        <w:rPr>
          <w:sz w:val="28"/>
          <w:szCs w:val="28"/>
        </w:rPr>
        <w:t>Согласование/Подписание/Утверждение документа «Извещение» (ф. 0504805) Учреждением-отправителем</w:t>
      </w:r>
      <w:bookmarkEnd w:id="25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Отправить документ на согласование,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333500" cy="304800"/>
                <wp:effectExtent l="0" t="0" r="0" b="0"/>
                <wp:docPr id="21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05.00pt;height:24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szCs w:val="24"/>
        </w:rPr>
        <w:t xml:space="preserve"> (На согласование)</w:t>
      </w:r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После нажатия кнопки «На согласование» появится окно «Отредактировать лист согласования» </w:t>
      </w:r>
      <w:r>
        <w:t xml:space="preserve">(рис. 15). На листе согласования внести согласующих лиц (при необходимости) и утверждающих лиц. Лист согласования будет </w:t>
      </w:r>
      <w:proofErr w:type="spellStart"/>
      <w:r>
        <w:t>предзаполнен</w:t>
      </w:r>
      <w:proofErr w:type="spellEnd"/>
      <w:r>
        <w:t>, если заполнена настройка «Настройка листа согласования»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5962650" cy="1865905"/>
                <wp:effectExtent l="0" t="0" r="0" b="1270"/>
                <wp:docPr id="2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85719" cy="1873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9.50pt;height:146.92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6" w:name="_Toc172802336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15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«Отредактировать лист согласования»</w:t>
      </w:r>
      <w:bookmarkEnd w:id="26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После редактирования листа согласования, пользователи, указанные в листе согласования как согласующие, в указанном порядке согласовывают Извещение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019175" cy="228600"/>
                <wp:effectExtent l="0" t="0" r="9525" b="0"/>
                <wp:docPr id="2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019174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80.25pt;height:18.0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Cs w:val="24"/>
        </w:rPr>
        <w:t xml:space="preserve"> (Согласовать). Документ переходит на статус «Согласование»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Если в листе согласования в блоке «Утверждающие» указан Главный бухгалтер, то документ утверждается либо отправляется обратно на доработку главным бухгалтером, нажатием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933575" cy="238125"/>
                <wp:effectExtent l="0" t="0" r="9525" b="9525"/>
                <wp:docPr id="2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933575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152.25pt;height:18.7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t xml:space="preserve"> (Утвердить главным бухгалтером). При нажатии на кнопку «Утвердить главным бухгалтером, открывается окно «Утвердить главным бухгалтером» (рис. 16) с кнопками «Утвердить» и «Отправить на доработку». При необходимости указать примечание. 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981325" cy="1743075"/>
                <wp:effectExtent l="0" t="0" r="0" b="0"/>
                <wp:docPr id="25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0824708" name="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981324" cy="17430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34.75pt;height:137.25pt;mso-wrap-distance-left:0.00pt;mso-wrap-distance-top:0.00pt;mso-wrap-distance-right:0.00pt;mso-wrap-distance-bottom:0.00pt;" stroked="false">
                <v:path textboxrect="0,0,0,0"/>
                <v:imagedata r:id="rId61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7" w:name="_Toc172802337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16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«Утвердить главным бухгалтером»</w:t>
      </w:r>
      <w:bookmarkEnd w:id="27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28" w:name="_Toc172802406"/>
      <w:r>
        <w:rPr>
          <w:sz w:val="28"/>
          <w:szCs w:val="28"/>
        </w:rPr>
        <w:lastRenderedPageBreak/>
        <w:t>Отправка документа «Извещение» (ф. 0504805) на доработку Учреждением-отправителем</w:t>
      </w:r>
      <w:bookmarkEnd w:id="28"/>
    </w:p>
    <w:p w:rsidR="00A9191B" w:rsidRDefault="00F73AAA">
      <w:pPr>
        <w:pStyle w:val="GOSTListnum"/>
        <w:numPr>
          <w:ilvl w:val="0"/>
          <w:numId w:val="0"/>
        </w:numPr>
      </w:pPr>
      <w:r w:rsidRPr="008A63EC">
        <w:t xml:space="preserve">При отправке на доработку, Извещение переходит в статус «Требует доработки отправителем». Далее взять в работу Извещение, нажатием на кнопку «Взятие в работу отправителем» в </w:t>
      </w:r>
      <w:proofErr w:type="spellStart"/>
      <w:r w:rsidRPr="008A63EC">
        <w:t>группировочной</w:t>
      </w:r>
      <w:proofErr w:type="spellEnd"/>
      <w:r w:rsidRPr="008A63EC">
        <w:t xml:space="preserve"> кнопке «Изменить» (рис. 17). Извещение переходит на статус «Создан». Далее работа осуществляется в соответствии с п. </w:t>
      </w:r>
      <w:r w:rsidR="008A63EC" w:rsidRPr="00E97A81">
        <w:t>1.</w:t>
      </w:r>
      <w:r w:rsidRPr="008A63EC">
        <w:t xml:space="preserve">4 – п. </w:t>
      </w:r>
      <w:r w:rsidR="008A63EC" w:rsidRPr="00E97A81">
        <w:t>1.9</w:t>
      </w:r>
      <w:r w:rsidRPr="008A63EC">
        <w:t xml:space="preserve"> настоящий Инструкции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702310</wp:posOffset>
                </wp:positionV>
                <wp:extent cx="1666875" cy="161925"/>
                <wp:effectExtent l="0" t="0" r="28575" b="28575"/>
                <wp:wrapNone/>
                <wp:docPr id="26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66875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5" o:spid="_x0000_s25" o:spt="1" type="#_x0000_t1" style="position:absolute;z-index:251661312;o:allowoverlap:true;o:allowincell:true;mso-position-horizontal-relative:text;margin-left:195.45pt;mso-position-horizontal:absolute;mso-position-vertical-relative:text;margin-top:55.30pt;mso-position-vertical:absolute;width:131.25pt;height:12.75pt;mso-wrap-distance-left:9.00pt;mso-wrap-distance-top:0.00pt;mso-wrap-distance-right:9.00pt;mso-wrap-distance-bottom:0.00pt;visibility:visible;" filled="f" strokecolor="#FF0000" strokeweight="2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657475" cy="904875"/>
                <wp:effectExtent l="0" t="0" r="9525" b="9525"/>
                <wp:docPr id="27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2657475" cy="904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09.25pt;height:71.25pt;mso-wrap-distance-left:0.00pt;mso-wrap-distance-top:0.00pt;mso-wrap-distance-right:0.00pt;mso-wrap-distance-bottom:0.00pt;" stroked="false">
                <v:path textboxrect="0,0,0,0"/>
                <v:imagedata r:id="rId63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29" w:name="_Toc172802338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17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«Взятие в работу отправителем»</w:t>
      </w:r>
      <w:bookmarkEnd w:id="29"/>
    </w:p>
    <w:p w:rsidR="00A9191B" w:rsidRDefault="00F73AAA">
      <w:pPr>
        <w:pStyle w:val="GOSTListnum"/>
        <w:numPr>
          <w:ilvl w:val="0"/>
          <w:numId w:val="0"/>
        </w:numPr>
      </w:pPr>
      <w:r w:rsidRPr="008A63EC">
        <w:t>После утверждения главным бухгалтером, документ утверждает либо отправляет на доработку руководитель, нажатием кнопки (Утвердить руководителем). Далее процесс аналогичен п. 1</w:t>
      </w:r>
      <w:r w:rsidR="008A63EC" w:rsidRPr="00E97A81">
        <w:t>.9</w:t>
      </w:r>
      <w:r w:rsidRPr="008A63EC">
        <w:t xml:space="preserve"> – п. 1</w:t>
      </w:r>
      <w:r w:rsidR="008A63EC" w:rsidRPr="00E97A81">
        <w:t>.10</w:t>
      </w:r>
      <w:r w:rsidRPr="008A63EC">
        <w:t>.</w:t>
      </w:r>
    </w:p>
    <w:p w:rsidR="00A9191B" w:rsidRDefault="00F73AAA">
      <w:pPr>
        <w:pStyle w:val="GOSTListnum"/>
        <w:numPr>
          <w:ilvl w:val="0"/>
          <w:numId w:val="0"/>
        </w:numPr>
      </w:pPr>
      <w:r>
        <w:t>После того, как документ утвержден руководителем, Извещение переходит в статус «Согласовано» и его можно отправить Учреждению-получателю нажатием кнопки «Представить». Извещение переходит на статус «Представлен».</w:t>
      </w:r>
    </w:p>
    <w:p w:rsidR="00A9191B" w:rsidRDefault="00F73AAA">
      <w:pPr>
        <w:pStyle w:val="GOSTListnum"/>
        <w:numPr>
          <w:ilvl w:val="0"/>
          <w:numId w:val="0"/>
        </w:numPr>
      </w:pPr>
      <w:r>
        <w:t>Далее работу с Извещением осуществляет Учреждение-получатель.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30" w:name="_Toc172802407"/>
      <w:r>
        <w:rPr>
          <w:sz w:val="28"/>
          <w:szCs w:val="28"/>
        </w:rPr>
        <w:t>Печать документа «Извещение» (ф. 0504805) Учреждением-отправителем</w:t>
      </w:r>
      <w:bookmarkEnd w:id="30"/>
    </w:p>
    <w:p w:rsidR="00A9191B" w:rsidRDefault="00F73AAA">
      <w:pPr>
        <w:pStyle w:val="GOSTListnum"/>
        <w:numPr>
          <w:ilvl w:val="0"/>
          <w:numId w:val="0"/>
        </w:numPr>
      </w:pPr>
      <w:r>
        <w:t>Печать документа осуществляется:</w:t>
      </w:r>
    </w:p>
    <w:p w:rsidR="00A9191B" w:rsidRDefault="00F73AAA">
      <w:pPr>
        <w:pStyle w:val="GOSTListnum"/>
        <w:numPr>
          <w:ilvl w:val="0"/>
          <w:numId w:val="10"/>
        </w:numPr>
        <w:ind w:left="0" w:firstLine="0"/>
      </w:pPr>
      <w:r>
        <w:t xml:space="preserve">Из визуальной формы документа в формате </w:t>
      </w:r>
      <w:r>
        <w:rPr>
          <w:lang w:val="en-US"/>
        </w:rPr>
        <w:t>Excel</w:t>
      </w:r>
      <w:r>
        <w:t xml:space="preserve">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295275" cy="285750"/>
                <wp:effectExtent l="0" t="0" r="9525" b="0"/>
                <wp:docPr id="28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95274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23.25pt;height:22.5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t xml:space="preserve"> (Печать)</w:t>
      </w:r>
    </w:p>
    <w:p w:rsidR="00A9191B" w:rsidRDefault="00F73AAA">
      <w:pPr>
        <w:pStyle w:val="GOSTListnum"/>
        <w:numPr>
          <w:ilvl w:val="0"/>
          <w:numId w:val="10"/>
        </w:numPr>
        <w:ind w:left="0" w:firstLine="0"/>
      </w:pPr>
      <w:r>
        <w:t xml:space="preserve">Из списковой формы документа в формате </w:t>
      </w:r>
      <w:r>
        <w:rPr>
          <w:lang w:val="en-US"/>
        </w:rPr>
        <w:t>Excel</w:t>
      </w:r>
      <w:r>
        <w:t xml:space="preserve">, </w:t>
      </w:r>
      <w:r>
        <w:rPr>
          <w:lang w:val="en-US"/>
        </w:rPr>
        <w:t>ODF</w:t>
      </w:r>
      <w:r>
        <w:t xml:space="preserve">, </w:t>
      </w:r>
      <w:r>
        <w:rPr>
          <w:lang w:val="en-US"/>
        </w:rPr>
        <w:t>PDF</w:t>
      </w:r>
      <w:r>
        <w:t xml:space="preserve"> путем нажатия соответствующей кнопки в </w:t>
      </w:r>
      <w:proofErr w:type="spellStart"/>
      <w:r>
        <w:t>группировочной</w:t>
      </w:r>
      <w:proofErr w:type="spellEnd"/>
      <w:r>
        <w:t xml:space="preserve"> кнопке «Печать» (рис. 18)</w:t>
      </w: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057525" cy="1619250"/>
                <wp:effectExtent l="0" t="0" r="9525" b="0"/>
                <wp:docPr id="2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30575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40.75pt;height:127.50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1" w:name="_Toc172802339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18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«Печать»</w:t>
      </w:r>
      <w:bookmarkEnd w:id="31"/>
    </w:p>
    <w:p w:rsidR="00A9191B" w:rsidRDefault="00F73AAA">
      <w:pPr>
        <w:pStyle w:val="GOSTNormal"/>
        <w:rPr>
          <w:szCs w:val="24"/>
        </w:rPr>
      </w:pPr>
      <w:r>
        <w:br w:type="page" w:clear="all"/>
      </w:r>
    </w:p>
    <w:p w:rsidR="00A9191B" w:rsidRDefault="00F73AAA">
      <w:pPr>
        <w:pStyle w:val="1"/>
        <w:rPr>
          <w:color w:val="auto"/>
          <w:sz w:val="32"/>
          <w:szCs w:val="32"/>
        </w:rPr>
      </w:pPr>
      <w:bookmarkStart w:id="32" w:name="_Toc172802408"/>
      <w:r>
        <w:rPr>
          <w:color w:val="auto"/>
          <w:sz w:val="32"/>
          <w:szCs w:val="32"/>
        </w:rPr>
        <w:lastRenderedPageBreak/>
        <w:t>Работа с документом «Извещение» (ф. 0504805) Учреждением-получателем</w:t>
      </w:r>
      <w:bookmarkEnd w:id="32"/>
      <w:r>
        <w:rPr>
          <w:color w:val="auto"/>
          <w:sz w:val="32"/>
          <w:szCs w:val="32"/>
        </w:rPr>
        <w:t xml:space="preserve"> </w:t>
      </w:r>
    </w:p>
    <w:p w:rsidR="00A9191B" w:rsidRDefault="00A9191B">
      <w:pPr>
        <w:pStyle w:val="af6"/>
        <w:keepNext/>
        <w:keepLines/>
        <w:numPr>
          <w:ilvl w:val="0"/>
          <w:numId w:val="11"/>
        </w:numPr>
        <w:tabs>
          <w:tab w:val="left" w:pos="851"/>
        </w:tabs>
        <w:spacing w:before="240" w:after="240" w:line="240" w:lineRule="auto"/>
        <w:outlineLvl w:val="1"/>
        <w:rPr>
          <w:rFonts w:ascii="Times New Roman" w:eastAsia="Times New Roman" w:hAnsi="Times New Roman" w:cs="Arial"/>
          <w:b/>
          <w:bCs/>
          <w:iCs/>
          <w:vanish/>
          <w:sz w:val="28"/>
          <w:szCs w:val="28"/>
          <w:lang w:eastAsia="ru-RU"/>
        </w:rPr>
      </w:pP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33" w:name="_Toc172802409"/>
      <w:r>
        <w:rPr>
          <w:sz w:val="28"/>
          <w:szCs w:val="28"/>
        </w:rPr>
        <w:t>Вход в «Личный кабинет» Учреждением-получателем</w:t>
      </w:r>
      <w:bookmarkEnd w:id="33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адресной строке браузера указать адрес </w:t>
      </w:r>
      <w:hyperlink r:id="rId68" w:tooltip="https://eb.cert.roskazna.ru/" w:history="1">
        <w:r>
          <w:rPr>
            <w:rStyle w:val="afb"/>
          </w:rPr>
          <w:t>https://eb.cert.roskazna.ru/</w:t>
        </w:r>
      </w:hyperlink>
      <w:r>
        <w:t xml:space="preserve"> и войти в «Личный кабинет пользователя» подсистемы учета и отчетности (рис. </w:t>
      </w:r>
      <w:r>
        <w:fldChar w:fldCharType="begin"/>
      </w:r>
      <w:r>
        <w:instrText xml:space="preserve"> REF _Ref461439792 \h </w:instrText>
      </w:r>
      <w:r>
        <w:fldChar w:fldCharType="separate"/>
      </w:r>
      <w:r>
        <w:t>1</w:t>
      </w:r>
      <w:r>
        <w:fldChar w:fldCharType="end"/>
      </w:r>
      <w:r>
        <w:t>).</w:t>
      </w:r>
    </w:p>
    <w:p w:rsidR="00A9191B" w:rsidRDefault="00F73AAA">
      <w:pPr>
        <w:pStyle w:val="GOSTListnum"/>
        <w:numPr>
          <w:ilvl w:val="0"/>
          <w:numId w:val="0"/>
        </w:numPr>
      </w:pPr>
      <w:r>
        <w:t>Далее перейти в «Первичные документы – ф. 0504805 Извещение – Переданные мне» (рис. 19)</w:t>
      </w: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740842" cy="4164658"/>
                <wp:effectExtent l="0" t="0" r="0" b="7620"/>
                <wp:docPr id="30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4293525" name=""/>
                        <pic:cNvPicPr>
                          <a:picLocks noChangeAspect="1"/>
                        </pic:cNvPicPr>
                      </pic:nvPicPr>
                      <pic:blipFill>
                        <a:blip r:embed="rId69"/>
                        <a:stretch/>
                      </pic:blipFill>
                      <pic:spPr bwMode="auto">
                        <a:xfrm>
                          <a:off x="0" y="0"/>
                          <a:ext cx="5768966" cy="4185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52.03pt;height:327.93pt;mso-wrap-distance-left:0.00pt;mso-wrap-distance-top:0.00pt;mso-wrap-distance-right:0.00pt;mso-wrap-distance-bottom:0.00pt;" stroked="false">
                <v:path textboxrect="0,0,0,0"/>
                <v:imagedata r:id="rId70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4" w:name="_Toc172802340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19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Пункт меню «Переданные мне»</w:t>
      </w:r>
      <w:bookmarkEnd w:id="34"/>
    </w:p>
    <w:p w:rsidR="00A9191B" w:rsidRDefault="00F73AAA">
      <w:pPr>
        <w:pStyle w:val="GOSTListnum"/>
        <w:numPr>
          <w:ilvl w:val="0"/>
          <w:numId w:val="0"/>
        </w:numPr>
      </w:pPr>
      <w:r>
        <w:t>Откроется списковая форма Извещений (рис. 20)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ind w:left="-567" w:right="-1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217920" cy="1982721"/>
                <wp:effectExtent l="0" t="0" r="0" b="0"/>
                <wp:docPr id="31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012271" name=""/>
                        <pic:cNvPicPr>
                          <a:picLocks noChangeAspect="1"/>
                        </pic:cNvPicPr>
                      </pic:nvPicPr>
                      <pic:blipFill>
                        <a:blip r:embed="rId71"/>
                        <a:stretch/>
                      </pic:blipFill>
                      <pic:spPr bwMode="auto">
                        <a:xfrm>
                          <a:off x="0" y="0"/>
                          <a:ext cx="6243940" cy="1991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89.60pt;height:156.12pt;mso-wrap-distance-left:0.00pt;mso-wrap-distance-top:0.00pt;mso-wrap-distance-right:0.00pt;mso-wrap-distance-bottom:0.00pt;" stroked="false">
                <v:path textboxrect="0,0,0,0"/>
                <v:imagedata r:id="rId72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5" w:name="_Toc172802341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Списковая форма Извещений Учреждения-получателя</w:t>
      </w:r>
      <w:bookmarkEnd w:id="35"/>
    </w:p>
    <w:p w:rsidR="00A9191B" w:rsidRDefault="00F73AAA">
      <w:pPr>
        <w:pStyle w:val="GOSTListnum"/>
        <w:numPr>
          <w:ilvl w:val="0"/>
          <w:numId w:val="0"/>
        </w:numPr>
      </w:pPr>
      <w:r>
        <w:lastRenderedPageBreak/>
        <w:t>Откроется списковая форма Извещений, находящихся на статусе «Представлен» и выше (рис. 21)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567"/>
      </w:pPr>
      <w:r>
        <w:rPr>
          <w:noProof/>
        </w:rPr>
        <mc:AlternateContent>
          <mc:Choice Requires="wpg">
            <w:drawing>
              <wp:inline distT="0" distB="0" distL="0" distR="0">
                <wp:extent cx="6270539" cy="2035534"/>
                <wp:effectExtent l="0" t="0" r="0" b="3175"/>
                <wp:docPr id="32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666311" name=""/>
                        <pic:cNvPicPr>
                          <a:picLocks noChangeAspect="1"/>
                        </pic:cNvPicPr>
                      </pic:nvPicPr>
                      <pic:blipFill>
                        <a:blip r:embed="rId73"/>
                        <a:stretch/>
                      </pic:blipFill>
                      <pic:spPr bwMode="auto">
                        <a:xfrm>
                          <a:off x="0" y="0"/>
                          <a:ext cx="6313548" cy="20494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93.74pt;height:160.28pt;mso-wrap-distance-left:0.00pt;mso-wrap-distance-top:0.00pt;mso-wrap-distance-right:0.00pt;mso-wrap-distance-bottom:0.00pt;" stroked="false">
                <v:path textboxrect="0,0,0,0"/>
                <v:imagedata r:id="rId74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6" w:name="_Toc172802342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Статус Извещений</w:t>
      </w:r>
      <w:bookmarkEnd w:id="36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37" w:name="_Toc172802410"/>
      <w:r>
        <w:rPr>
          <w:sz w:val="28"/>
          <w:szCs w:val="28"/>
        </w:rPr>
        <w:t>Редактирование документа «Извещение» Учреждением-получателем</w:t>
      </w:r>
      <w:bookmarkEnd w:id="37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В списковой форме документов выбрать необходимый для редактирования документ и нажать кнопку «Взять в работу» в </w:t>
      </w:r>
      <w:proofErr w:type="spellStart"/>
      <w:r>
        <w:t>группировочной</w:t>
      </w:r>
      <w:proofErr w:type="spellEnd"/>
      <w:r>
        <w:t xml:space="preserve"> кнопке «Изменить» (рис. 22)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numPr>
          <w:ilvl w:val="0"/>
          <w:numId w:val="0"/>
        </w:numPr>
        <w:ind w:left="-567"/>
      </w:pPr>
      <w:r>
        <w:rPr>
          <w:noProof/>
        </w:rPr>
        <mc:AlternateContent>
          <mc:Choice Requires="wpg">
            <w:drawing>
              <wp:inline distT="0" distB="0" distL="0" distR="0">
                <wp:extent cx="6281530" cy="2182888"/>
                <wp:effectExtent l="0" t="0" r="5080" b="8255"/>
                <wp:docPr id="33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7292309" name=""/>
                        <pic:cNvPicPr>
                          <a:picLocks noChangeAspect="1"/>
                        </pic:cNvPicPr>
                      </pic:nvPicPr>
                      <pic:blipFill>
                        <a:blip r:embed="rId75"/>
                        <a:stretch/>
                      </pic:blipFill>
                      <pic:spPr bwMode="auto">
                        <a:xfrm>
                          <a:off x="0" y="0"/>
                          <a:ext cx="6289056" cy="21855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94.61pt;height:171.88pt;mso-wrap-distance-left:0.00pt;mso-wrap-distance-top:0.00pt;mso-wrap-distance-right:0.00pt;mso-wrap-distance-bottom:0.00pt;" stroked="false">
                <v:path textboxrect="0,0,0,0"/>
                <v:imagedata r:id="rId76" o:title=""/>
              </v:shape>
            </w:pict>
          </mc:Fallback>
        </mc:AlternateContent>
      </w:r>
    </w:p>
    <w:p w:rsidR="00A9191B" w:rsidRDefault="00F73AAA">
      <w:pPr>
        <w:pStyle w:val="GOSTListnum"/>
        <w:keepNext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5572125" cy="2692149"/>
                <wp:effectExtent l="0" t="0" r="0" b="0"/>
                <wp:docPr id="34" name="Рисунок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8283765" name=""/>
                        <pic:cNvPicPr>
                          <a:picLocks noChangeAspect="1"/>
                        </pic:cNvPicPr>
                      </pic:nvPicPr>
                      <pic:blipFill>
                        <a:blip r:embed="rId77"/>
                        <a:stretch/>
                      </pic:blipFill>
                      <pic:spPr bwMode="auto">
                        <a:xfrm>
                          <a:off x="0" y="0"/>
                          <a:ext cx="5604602" cy="2707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38.75pt;height:211.98pt;mso-wrap-distance-left:0.00pt;mso-wrap-distance-top:0.00pt;mso-wrap-distance-right:0.00pt;mso-wrap-distance-bottom:0.00pt;" stroked="false">
                <v:path textboxrect="0,0,0,0"/>
                <v:imagedata r:id="rId78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8" w:name="_Toc172802343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Взятие в работу учреждением-получателем</w:t>
      </w:r>
      <w:bookmarkEnd w:id="38"/>
    </w:p>
    <w:p w:rsidR="00A9191B" w:rsidRDefault="00F73AAA">
      <w:pPr>
        <w:pStyle w:val="GOSTListnum"/>
        <w:numPr>
          <w:ilvl w:val="0"/>
          <w:numId w:val="0"/>
        </w:numPr>
      </w:pPr>
      <w:r>
        <w:lastRenderedPageBreak/>
        <w:t>Извещение переходит в статус «В работе» (рис.23)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567"/>
      </w:pPr>
      <w:r>
        <w:rPr>
          <w:noProof/>
        </w:rPr>
        <mc:AlternateContent>
          <mc:Choice Requires="wpg">
            <w:drawing>
              <wp:inline distT="0" distB="0" distL="0" distR="0">
                <wp:extent cx="6281530" cy="2484810"/>
                <wp:effectExtent l="0" t="0" r="5080" b="0"/>
                <wp:docPr id="35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5076354" name=""/>
                        <pic:cNvPicPr>
                          <a:picLocks noChangeAspect="1"/>
                        </pic:cNvPicPr>
                      </pic:nvPicPr>
                      <pic:blipFill>
                        <a:blip r:embed="rId79"/>
                        <a:stretch/>
                      </pic:blipFill>
                      <pic:spPr bwMode="auto">
                        <a:xfrm>
                          <a:off x="0" y="0"/>
                          <a:ext cx="6300579" cy="24923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94.61pt;height:195.65pt;mso-wrap-distance-left:0.00pt;mso-wrap-distance-top:0.00pt;mso-wrap-distance-right:0.00pt;mso-wrap-distance-bottom:0.00pt;" stroked="false">
                <v:path textboxrect="0,0,0,0"/>
                <v:imagedata r:id="rId80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39" w:name="_Toc172802344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23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Рабочий статус документа «Извещение»</w:t>
      </w:r>
      <w:bookmarkEnd w:id="39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Открыть документ на редактирование путем нажатия кнопки «Открыть» в </w:t>
      </w:r>
      <w:proofErr w:type="spellStart"/>
      <w:r>
        <w:t>группировочной</w:t>
      </w:r>
      <w:proofErr w:type="spellEnd"/>
      <w:r>
        <w:t xml:space="preserve"> кнопке «Изменить» (рис. 24)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56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3091815</wp:posOffset>
                </wp:positionH>
                <wp:positionV relativeFrom="paragraph">
                  <wp:posOffset>585470</wp:posOffset>
                </wp:positionV>
                <wp:extent cx="742950" cy="228600"/>
                <wp:effectExtent l="0" t="0" r="19050" b="19050"/>
                <wp:wrapNone/>
                <wp:docPr id="36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295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35" o:spid="_x0000_s35" o:spt="1" type="#_x0000_t1" style="position:absolute;z-index:251663360;o:allowoverlap:true;o:allowincell:true;mso-position-horizontal-relative:text;margin-left:243.45pt;mso-position-horizontal:absolute;mso-position-vertical-relative:text;margin-top:46.10pt;mso-position-vertical:absolute;width:58.50pt;height:18.00pt;mso-wrap-distance-left:9.00pt;mso-wrap-distance-top:0.00pt;mso-wrap-distance-right:9.00pt;mso-wrap-distance-bottom:0.00pt;visibility:visible;" filled="f" strokecolor="#FF0000" strokeweight="2.00pt">
                <v:stroke dashstyle="solid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92849" cy="2558910"/>
                <wp:effectExtent l="0" t="0" r="8255" b="0"/>
                <wp:docPr id="37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8048625" name=""/>
                        <pic:cNvPicPr>
                          <a:picLocks noChangeAspect="1"/>
                        </pic:cNvPicPr>
                      </pic:nvPicPr>
                      <pic:blipFill>
                        <a:blip r:embed="rId81"/>
                        <a:stretch/>
                      </pic:blipFill>
                      <pic:spPr bwMode="auto">
                        <a:xfrm>
                          <a:off x="0" y="0"/>
                          <a:ext cx="6403364" cy="25631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503.37pt;height:201.49pt;mso-wrap-distance-left:0.00pt;mso-wrap-distance-top:0.00pt;mso-wrap-distance-right:0.00pt;mso-wrap-distance-bottom:0.00pt;" stroked="false">
                <v:path textboxrect="0,0,0,0"/>
                <v:imagedata r:id="rId82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0" w:name="_Toc172802345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24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«Открыть»</w:t>
      </w:r>
      <w:bookmarkEnd w:id="40"/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41" w:name="_Toc172802411"/>
      <w:r>
        <w:rPr>
          <w:sz w:val="28"/>
          <w:szCs w:val="28"/>
        </w:rPr>
        <w:t>Заполнение вкладки «Извещение» Учреждением-получателем</w:t>
      </w:r>
      <w:bookmarkEnd w:id="41"/>
    </w:p>
    <w:p w:rsidR="00A9191B" w:rsidRDefault="00F73AAA">
      <w:pPr>
        <w:pStyle w:val="GOSTListnum"/>
        <w:numPr>
          <w:ilvl w:val="0"/>
          <w:numId w:val="0"/>
        </w:numPr>
      </w:pPr>
      <w:r>
        <w:t>На вкладке «Извещение» для редактирования доступны только графы 5 и 6 (рис. 25)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ind w:left="-567"/>
      </w:pPr>
      <w:r>
        <w:rPr>
          <w:noProof/>
        </w:rPr>
        <mc:AlternateContent>
          <mc:Choice Requires="wpg">
            <w:drawing>
              <wp:inline distT="0" distB="0" distL="0" distR="0">
                <wp:extent cx="6448755" cy="1351721"/>
                <wp:effectExtent l="0" t="0" r="0" b="1270"/>
                <wp:docPr id="38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403958" name=""/>
                        <pic:cNvPicPr>
                          <a:picLocks noChangeAspect="1"/>
                        </pic:cNvPicPr>
                      </pic:nvPicPr>
                      <pic:blipFill>
                        <a:blip r:embed="rId83"/>
                        <a:stretch/>
                      </pic:blipFill>
                      <pic:spPr bwMode="auto">
                        <a:xfrm>
                          <a:off x="0" y="0"/>
                          <a:ext cx="6466098" cy="1355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507.78pt;height:106.43pt;mso-wrap-distance-left:0.00pt;mso-wrap-distance-top:0.00pt;mso-wrap-distance-right:0.00pt;mso-wrap-distance-bottom:0.00pt;" stroked="false">
                <v:path textboxrect="0,0,0,0"/>
                <v:imagedata r:id="rId84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2" w:name="_Toc172802346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25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Активные графы для заполнения учреждением-получателем</w:t>
      </w:r>
      <w:bookmarkEnd w:id="42"/>
    </w:p>
    <w:p w:rsidR="00A9191B" w:rsidRDefault="00F73AAA">
      <w:pPr>
        <w:pStyle w:val="af6"/>
        <w:ind w:left="0"/>
        <w:rPr>
          <w:lang w:eastAsia="ru-RU"/>
        </w:rPr>
      </w:pPr>
      <w:r>
        <w:rPr>
          <w:i/>
          <w:color w:val="FF0000"/>
          <w:u w:val="single"/>
        </w:rPr>
        <w:lastRenderedPageBreak/>
        <w:t>Примечание:</w:t>
      </w:r>
      <w:r>
        <w:t xml:space="preserve"> </w:t>
      </w:r>
      <w:r>
        <w:rPr>
          <w:i/>
        </w:rPr>
        <w:t>учреждению-</w:t>
      </w:r>
      <w:r w:rsidR="008A63EC">
        <w:rPr>
          <w:i/>
        </w:rPr>
        <w:t>получателю</w:t>
      </w:r>
      <w:r>
        <w:t xml:space="preserve"> </w:t>
      </w:r>
      <w:r>
        <w:rPr>
          <w:i/>
        </w:rPr>
        <w:t>допустим ручной ввод значений показателей граф 5 - 6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После внесения всех необходимых данных нажать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342900" cy="314325"/>
                <wp:effectExtent l="0" t="0" r="0" b="9525"/>
                <wp:docPr id="39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4290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27.00pt;height:24.75pt;mso-wrap-distance-left:0.00pt;mso-wrap-distance-top:0.00pt;mso-wrap-distance-right:0.00pt;mso-wrap-distance-bottom:0.00pt;" stroked="false">
                <v:path textboxrect="0,0,0,0"/>
                <v:imagedata r:id="rId41" o:title=""/>
              </v:shape>
            </w:pict>
          </mc:Fallback>
        </mc:AlternateContent>
      </w:r>
      <w:r>
        <w:t xml:space="preserve"> (Сохранить документ) или кнопку </w:t>
      </w:r>
      <w:r>
        <w:rPr>
          <w:noProof/>
        </w:rPr>
        <mc:AlternateContent>
          <mc:Choice Requires="wpg">
            <w:drawing>
              <wp:inline distT="0" distB="0" distL="0" distR="0">
                <wp:extent cx="314325" cy="314325"/>
                <wp:effectExtent l="0" t="0" r="9525" b="9525"/>
                <wp:docPr id="40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24.75pt;height:24.75pt;mso-wrap-distance-left:0.00pt;mso-wrap-distance-top:0.00pt;mso-wrap-distance-right:0.00pt;mso-wrap-distance-bottom:0.00pt;" stroked="false">
                <v:path textboxrect="0,0,0,0"/>
                <v:imagedata r:id="rId43" o:title=""/>
              </v:shape>
            </w:pict>
          </mc:Fallback>
        </mc:AlternateContent>
      </w:r>
      <w:r>
        <w:t xml:space="preserve"> (Сохранить документ и закрыть окно)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43" w:name="_Toc172802412"/>
      <w:r>
        <w:rPr>
          <w:sz w:val="28"/>
          <w:szCs w:val="28"/>
        </w:rPr>
        <w:t>Заполнение вкладки «Обороты в журнал операций» Учреждением-получателем</w:t>
      </w:r>
      <w:bookmarkEnd w:id="43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После сохранения изменений автоматически </w:t>
      </w:r>
      <w:proofErr w:type="spellStart"/>
      <w:r>
        <w:t>дозаполнится</w:t>
      </w:r>
      <w:proofErr w:type="spellEnd"/>
      <w:r>
        <w:t xml:space="preserve"> вкладка «Обороты в журнал операций» данными, внесенными на вкладке «Извещение» (рис. 26)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ind w:left="-567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440556" cy="1692016"/>
                <wp:effectExtent l="0" t="0" r="0" b="3810"/>
                <wp:docPr id="41" name="Рисунок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85"/>
                        <a:stretch/>
                      </pic:blipFill>
                      <pic:spPr bwMode="auto">
                        <a:xfrm>
                          <a:off x="0" y="0"/>
                          <a:ext cx="6469495" cy="16996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507.13pt;height:133.23pt;mso-wrap-distance-left:0.00pt;mso-wrap-distance-top:0.00pt;mso-wrap-distance-right:0.00pt;mso-wrap-distance-bottom:0.00pt;" stroked="f">
                <v:path textboxrect="0,0,0,0"/>
                <v:imagedata r:id="rId86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4" w:name="_Toc172802347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26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Визуальная форма вкладки «Обороты в журнал операций»</w:t>
      </w:r>
      <w:bookmarkEnd w:id="44"/>
    </w:p>
    <w:p w:rsidR="00A9191B" w:rsidRDefault="00F73AAA">
      <w:pPr>
        <w:pStyle w:val="GOSTListnum"/>
        <w:numPr>
          <w:ilvl w:val="0"/>
          <w:numId w:val="0"/>
        </w:numPr>
      </w:pPr>
      <w:r>
        <w:t>Закрыть документ для автоматического перехода в списковую форму Извещений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45" w:name="_Toc172802413"/>
      <w:r>
        <w:rPr>
          <w:sz w:val="28"/>
          <w:szCs w:val="28"/>
        </w:rPr>
        <w:t>Проведение контролей над документом «Извещение» (ф. 0504805) Учреждением-получателем</w:t>
      </w:r>
      <w:bookmarkEnd w:id="45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>В списковой форме выбрать нужный документ в провести контроли («Все контроли», «Форматно-логический контроль», «</w:t>
      </w:r>
      <w:proofErr w:type="spellStart"/>
      <w:r>
        <w:rPr>
          <w:szCs w:val="24"/>
        </w:rPr>
        <w:t>Внутридокументный</w:t>
      </w:r>
      <w:proofErr w:type="spellEnd"/>
      <w:r>
        <w:rPr>
          <w:szCs w:val="24"/>
        </w:rPr>
        <w:t xml:space="preserve"> контроль» или «</w:t>
      </w:r>
      <w:proofErr w:type="spellStart"/>
      <w:r>
        <w:rPr>
          <w:szCs w:val="24"/>
        </w:rPr>
        <w:t>Междокументный</w:t>
      </w:r>
      <w:proofErr w:type="spellEnd"/>
      <w:r>
        <w:rPr>
          <w:szCs w:val="24"/>
        </w:rPr>
        <w:t xml:space="preserve"> контроль»)</w:t>
      </w:r>
      <w:r>
        <w:t xml:space="preserve"> (рис. 27)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keepNext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24175" cy="1171575"/>
                <wp:effectExtent l="0" t="0" r="9525" b="9525"/>
                <wp:docPr id="42" name="Рисунок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92417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230.25pt;height:92.25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6" w:name="_Toc172802348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27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«Контроли»</w:t>
      </w:r>
      <w:bookmarkEnd w:id="46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>После прохождения контролей, документ переходит в статус «Контроль пройден» или «Контроль не пройден»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47" w:name="_Toc172802414"/>
      <w:r>
        <w:rPr>
          <w:sz w:val="28"/>
          <w:szCs w:val="28"/>
        </w:rPr>
        <w:lastRenderedPageBreak/>
        <w:t>Согласование/Подписание/Утверждение документа «Извещение» (ф. 0504805) Учреждением-получателем</w:t>
      </w:r>
      <w:bookmarkEnd w:id="47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Отправить документ на согласование,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333500" cy="304800"/>
                <wp:effectExtent l="0" t="0" r="0" b="0"/>
                <wp:docPr id="43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13335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105.00pt;height:24.00pt;mso-wrap-distance-left:0.00pt;mso-wrap-distance-top:0.00pt;mso-wrap-distance-right:0.00pt;mso-wrap-distance-bottom:0.00pt;" stroked="false">
                <v:path textboxrect="0,0,0,0"/>
                <v:imagedata r:id="rId53" o:title=""/>
              </v:shape>
            </w:pict>
          </mc:Fallback>
        </mc:AlternateContent>
      </w:r>
      <w:r>
        <w:rPr>
          <w:szCs w:val="24"/>
        </w:rPr>
        <w:t xml:space="preserve"> (На согласование)</w:t>
      </w:r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После нажатия кнопки «На согласование» появится окно «Отредактировать лист согласования» </w:t>
      </w:r>
      <w:r>
        <w:t xml:space="preserve">(рис. 28). На листе согласования внести согласующих лиц (при необходимости) и утверждающих лиц. Лист согласования будет </w:t>
      </w:r>
      <w:proofErr w:type="spellStart"/>
      <w:r>
        <w:t>предзаполнен</w:t>
      </w:r>
      <w:proofErr w:type="spellEnd"/>
      <w:r>
        <w:t>, если заполнена настройка «Настройка листа согласования»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</w:pPr>
      <w:r>
        <w:rPr>
          <w:noProof/>
        </w:rPr>
        <mc:AlternateContent>
          <mc:Choice Requires="wpg">
            <w:drawing>
              <wp:inline distT="0" distB="0" distL="0" distR="0">
                <wp:extent cx="5943600" cy="1859944"/>
                <wp:effectExtent l="0" t="0" r="0" b="6985"/>
                <wp:docPr id="44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76323" cy="18701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68.00pt;height:146.45pt;mso-wrap-distance-left:0.00pt;mso-wrap-distance-top:0.00pt;mso-wrap-distance-right:0.00pt;mso-wrap-distance-bottom:0.00pt;" stroked="false">
                <v:path textboxrect="0,0,0,0"/>
                <v:imagedata r:id="rId55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8" w:name="_Toc172802349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28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«Отредактировать лист согласования»</w:t>
      </w:r>
      <w:bookmarkEnd w:id="48"/>
    </w:p>
    <w:p w:rsidR="00A9191B" w:rsidRDefault="00F73AAA">
      <w:pPr>
        <w:pStyle w:val="GOSTListnum"/>
        <w:numPr>
          <w:ilvl w:val="0"/>
          <w:numId w:val="0"/>
        </w:numPr>
      </w:pPr>
      <w:r>
        <w:rPr>
          <w:szCs w:val="24"/>
        </w:rPr>
        <w:t xml:space="preserve">После редактирования листа согласования, пользователи, указанные в листе согласования как согласующие, в указанном порядке согласовывают Извещение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019175" cy="228600"/>
                <wp:effectExtent l="0" t="0" r="9525" b="0"/>
                <wp:docPr id="45" name="Рисунок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1019174" cy="228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80.25pt;height:18.00pt;mso-wrap-distance-left:0.00pt;mso-wrap-distance-top:0.00pt;mso-wrap-distance-right:0.00pt;mso-wrap-distance-bottom:0.00pt;" stroked="false">
                <v:path textboxrect="0,0,0,0"/>
                <v:imagedata r:id="rId57" o:title=""/>
              </v:shape>
            </w:pict>
          </mc:Fallback>
        </mc:AlternateContent>
      </w:r>
      <w:r>
        <w:rPr>
          <w:szCs w:val="24"/>
        </w:rPr>
        <w:t xml:space="preserve"> (Согласовать). Документ переходит на статус «Согласование получателем»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Если в листе согласования в блоке «Утверждающие» указан Главный бухгалтер, то документ утверждается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933575" cy="238125"/>
                <wp:effectExtent l="0" t="0" r="9525" b="9525"/>
                <wp:docPr id="46" name="Рисунок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1933575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152.25pt;height:18.75pt;mso-wrap-distance-left:0.00pt;mso-wrap-distance-top:0.00pt;mso-wrap-distance-right:0.00pt;mso-wrap-distance-bottom:0.00pt;" stroked="false">
                <v:path textboxrect="0,0,0,0"/>
                <v:imagedata r:id="rId59" o:title=""/>
              </v:shape>
            </w:pict>
          </mc:Fallback>
        </mc:AlternateContent>
      </w:r>
      <w:r>
        <w:t xml:space="preserve"> (Утвердить главным бухгалтером). При нажатии на кнопку «Утвердить главным бухгалтером, открывается окно «Утвердить главным бухгалтером» (рис. 29). При необходимости указать примечание. </w:t>
      </w:r>
    </w:p>
    <w:p w:rsidR="00A9191B" w:rsidRDefault="00A9191B">
      <w:pPr>
        <w:pStyle w:val="GOSTListnum"/>
        <w:numPr>
          <w:ilvl w:val="0"/>
          <w:numId w:val="0"/>
        </w:numPr>
        <w:ind w:left="1021"/>
      </w:pP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000375" cy="1695450"/>
                <wp:effectExtent l="0" t="0" r="9525" b="0"/>
                <wp:docPr id="47" name="Рисунок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7"/>
                        <a:stretch/>
                      </pic:blipFill>
                      <pic:spPr bwMode="auto">
                        <a:xfrm>
                          <a:off x="0" y="0"/>
                          <a:ext cx="3000375" cy="1695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236.25pt;height:133.50pt;mso-wrap-distance-left:0.00pt;mso-wrap-distance-top:0.00pt;mso-wrap-distance-right:0.00pt;mso-wrap-distance-bottom:0.00pt;" stroked="false">
                <v:path textboxrect="0,0,0,0"/>
                <v:imagedata r:id="rId88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49" w:name="_Toc172802350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29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«Утвердить главным бухгалтером»</w:t>
      </w:r>
      <w:bookmarkEnd w:id="49"/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После утверждения главным бухгалтером, документ утверждает руководитель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628775" cy="257175"/>
                <wp:effectExtent l="0" t="0" r="9525" b="9525"/>
                <wp:docPr id="48" name="Рисунок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9"/>
                        <a:stretch/>
                      </pic:blipFill>
                      <pic:spPr bwMode="auto">
                        <a:xfrm>
                          <a:off x="0" y="0"/>
                          <a:ext cx="1628775" cy="257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128.25pt;height:20.25pt;mso-wrap-distance-left:0.00pt;mso-wrap-distance-top:0.00pt;mso-wrap-distance-right:0.00pt;mso-wrap-distance-bottom:0.00pt;" stroked="false">
                <v:path textboxrect="0,0,0,0"/>
                <v:imagedata r:id="rId90" o:title=""/>
              </v:shape>
            </w:pict>
          </mc:Fallback>
        </mc:AlternateContent>
      </w:r>
      <w:r>
        <w:t xml:space="preserve"> (Утвердить руководителем). При нажатии на кнопку «Утвердить Руководителем, открывается окно «Утвердить Руководителем» (рис. 30). При необходимости указать примечание. </w:t>
      </w: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019425" cy="1733550"/>
                <wp:effectExtent l="0" t="0" r="9525" b="0"/>
                <wp:docPr id="49" name="Рисуно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1"/>
                        <a:stretch/>
                      </pic:blipFill>
                      <pic:spPr bwMode="auto">
                        <a:xfrm>
                          <a:off x="0" y="0"/>
                          <a:ext cx="3019425" cy="1733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237.75pt;height:136.50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</w:p>
    <w:p w:rsidR="00A9191B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50" w:name="_Toc172802351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30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Окно «Утвердить Руководителем»</w:t>
      </w:r>
      <w:bookmarkEnd w:id="50"/>
    </w:p>
    <w:p w:rsidR="00A9191B" w:rsidRDefault="00F73AAA">
      <w:pPr>
        <w:pStyle w:val="GOSTListnum"/>
        <w:numPr>
          <w:ilvl w:val="0"/>
          <w:numId w:val="0"/>
        </w:numPr>
      </w:pPr>
      <w:r>
        <w:t>После того, как документ утвержден руководителем, Извещение переходит в конечный статус «Согласовано получателем»</w:t>
      </w:r>
    </w:p>
    <w:p w:rsidR="00A9191B" w:rsidRDefault="00F73AAA">
      <w:pPr>
        <w:pStyle w:val="GOSTListnum"/>
        <w:numPr>
          <w:ilvl w:val="0"/>
          <w:numId w:val="0"/>
        </w:numPr>
      </w:pPr>
      <w:r>
        <w:t xml:space="preserve">При необходимости документ можно отменить,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1257300" cy="238125"/>
                <wp:effectExtent l="0" t="0" r="0" b="9525"/>
                <wp:docPr id="50" name="Рисуно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93"/>
                        <a:stretch/>
                      </pic:blipFill>
                      <pic:spPr bwMode="auto"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width:99.00pt;height:18.75pt;mso-wrap-distance-left:0.00pt;mso-wrap-distance-top:0.00pt;mso-wrap-distance-right:0.00pt;mso-wrap-distance-bottom:0.00pt;" stroked="false">
                <v:path textboxrect="0,0,0,0"/>
                <v:imagedata r:id="rId94" o:title=""/>
              </v:shape>
            </w:pict>
          </mc:Fallback>
        </mc:AlternateContent>
      </w:r>
      <w:r>
        <w:t xml:space="preserve"> (Отмена документа). Извещение перейдет в статус «Отменен»</w:t>
      </w:r>
    </w:p>
    <w:p w:rsidR="00A9191B" w:rsidRDefault="00F73AAA">
      <w:pPr>
        <w:pStyle w:val="2"/>
        <w:numPr>
          <w:ilvl w:val="1"/>
          <w:numId w:val="11"/>
        </w:numPr>
        <w:rPr>
          <w:sz w:val="28"/>
          <w:szCs w:val="28"/>
        </w:rPr>
      </w:pPr>
      <w:bookmarkStart w:id="51" w:name="_Toc172802415"/>
      <w:r>
        <w:rPr>
          <w:sz w:val="28"/>
          <w:szCs w:val="28"/>
        </w:rPr>
        <w:t>Печать документа «Извещение» (ф. 0504805) Учреждением-получателем</w:t>
      </w:r>
      <w:bookmarkEnd w:id="51"/>
    </w:p>
    <w:p w:rsidR="00A9191B" w:rsidRDefault="00F73AAA">
      <w:pPr>
        <w:pStyle w:val="GOSTListnum"/>
        <w:numPr>
          <w:ilvl w:val="0"/>
          <w:numId w:val="0"/>
        </w:numPr>
      </w:pPr>
      <w:r>
        <w:t>Печать документа осуществляется:</w:t>
      </w:r>
    </w:p>
    <w:p w:rsidR="00A9191B" w:rsidRDefault="00F73AAA">
      <w:pPr>
        <w:pStyle w:val="GOSTListnum"/>
        <w:numPr>
          <w:ilvl w:val="0"/>
          <w:numId w:val="10"/>
        </w:numPr>
        <w:ind w:left="0" w:firstLine="0"/>
      </w:pPr>
      <w:r>
        <w:t xml:space="preserve">Из визуальной формы документа в формате </w:t>
      </w:r>
      <w:r>
        <w:rPr>
          <w:lang w:val="en-US"/>
        </w:rPr>
        <w:t>Excel</w:t>
      </w:r>
      <w:r>
        <w:t xml:space="preserve"> путем нажатия кнопки </w:t>
      </w:r>
      <w:r>
        <w:rPr>
          <w:noProof/>
        </w:rPr>
        <mc:AlternateContent>
          <mc:Choice Requires="wpg">
            <w:drawing>
              <wp:inline distT="0" distB="0" distL="0" distR="0">
                <wp:extent cx="295275" cy="285750"/>
                <wp:effectExtent l="0" t="0" r="9525" b="0"/>
                <wp:docPr id="5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95274" cy="285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width:23.25pt;height:22.50pt;mso-wrap-distance-left:0.00pt;mso-wrap-distance-top:0.00pt;mso-wrap-distance-right:0.00pt;mso-wrap-distance-bottom:0.00pt;" stroked="false">
                <v:path textboxrect="0,0,0,0"/>
                <v:imagedata r:id="rId65" o:title=""/>
              </v:shape>
            </w:pict>
          </mc:Fallback>
        </mc:AlternateContent>
      </w:r>
      <w:r>
        <w:t xml:space="preserve"> (Печать)</w:t>
      </w:r>
    </w:p>
    <w:p w:rsidR="00A9191B" w:rsidRDefault="00F73AAA">
      <w:pPr>
        <w:pStyle w:val="GOSTListnum"/>
        <w:numPr>
          <w:ilvl w:val="0"/>
          <w:numId w:val="10"/>
        </w:numPr>
        <w:ind w:left="0" w:firstLine="0"/>
      </w:pPr>
      <w:r>
        <w:t xml:space="preserve">Из списковой формы документа в формате </w:t>
      </w:r>
      <w:r>
        <w:rPr>
          <w:lang w:val="en-US"/>
        </w:rPr>
        <w:t>Excel</w:t>
      </w:r>
      <w:r>
        <w:t xml:space="preserve">, </w:t>
      </w:r>
      <w:r>
        <w:rPr>
          <w:lang w:val="en-US"/>
        </w:rPr>
        <w:t>ODF</w:t>
      </w:r>
      <w:r>
        <w:t xml:space="preserve">, </w:t>
      </w:r>
      <w:r>
        <w:rPr>
          <w:lang w:val="en-US"/>
        </w:rPr>
        <w:t>PDF</w:t>
      </w:r>
      <w:r>
        <w:t xml:space="preserve"> путем нажатия соответствующей кнопки в </w:t>
      </w:r>
      <w:proofErr w:type="spellStart"/>
      <w:r>
        <w:t>группировочной</w:t>
      </w:r>
      <w:proofErr w:type="spellEnd"/>
      <w:r>
        <w:t xml:space="preserve"> кнопке «Печать» (рис. 31)</w:t>
      </w:r>
    </w:p>
    <w:p w:rsidR="00A9191B" w:rsidRDefault="00A9191B">
      <w:pPr>
        <w:pStyle w:val="GOSTListnum"/>
        <w:numPr>
          <w:ilvl w:val="0"/>
          <w:numId w:val="0"/>
        </w:numPr>
      </w:pPr>
    </w:p>
    <w:p w:rsidR="00A9191B" w:rsidRDefault="00F73AAA">
      <w:pPr>
        <w:pStyle w:val="GOSTListnum"/>
        <w:keepNext/>
        <w:numPr>
          <w:ilvl w:val="0"/>
          <w:numId w:val="0"/>
        </w:num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057525" cy="1619250"/>
                <wp:effectExtent l="0" t="0" r="9525" b="0"/>
                <wp:docPr id="52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30575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1" o:spid="_x0000_s51" type="#_x0000_t75" style="width:240.75pt;height:127.50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</w:p>
    <w:p w:rsidR="00DD30C5" w:rsidRDefault="00F73AAA">
      <w:pPr>
        <w:pStyle w:val="ab"/>
        <w:jc w:val="center"/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</w:pPr>
      <w:bookmarkStart w:id="52" w:name="_Toc172802352"/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 xml:space="preserve">Рисунок 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instrText xml:space="preserve"> SEQ Рисунок \* ARABIC </w:instrTex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separate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31</w:t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bCs w:val="0"/>
          <w:color w:val="auto"/>
          <w:sz w:val="24"/>
          <w:szCs w:val="24"/>
          <w:lang w:eastAsia="ru-RU"/>
        </w:rPr>
        <w:t>. Кнопка «Печать»</w:t>
      </w:r>
      <w:bookmarkEnd w:id="52"/>
    </w:p>
    <w:p w:rsidR="00DD30C5" w:rsidRDefault="00DD30C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</w:p>
    <w:p w:rsidR="00DD30C5" w:rsidRDefault="00DD30C5" w:rsidP="00DD30C5">
      <w:pPr>
        <w:pStyle w:val="1"/>
        <w:rPr>
          <w:color w:val="auto"/>
          <w:sz w:val="32"/>
          <w:szCs w:val="32"/>
        </w:rPr>
      </w:pPr>
      <w:bookmarkStart w:id="53" w:name="_Toc172802416"/>
      <w:r w:rsidRPr="00DD30C5">
        <w:rPr>
          <w:color w:val="auto"/>
          <w:sz w:val="32"/>
          <w:szCs w:val="32"/>
        </w:rPr>
        <w:lastRenderedPageBreak/>
        <w:t>Подключение функционала «переданных полномочий» для централизованной бухгалтерии</w:t>
      </w:r>
      <w:bookmarkEnd w:id="53"/>
    </w:p>
    <w:p w:rsidR="00E97A81" w:rsidRPr="00E97A81" w:rsidRDefault="00E97A81" w:rsidP="00E97A81">
      <w:pPr>
        <w:pStyle w:val="GOSTNormal"/>
      </w:pPr>
      <w:r>
        <w:t>При необходимости предоставления доступа по работе с функционалом Извещения (ф. 0504805) одновременно централизованной бухгалтерии (заполнение, подписание главным бухгалтером) и учреждению, чьи полномочия она осуществляет (подписание и утверждение руководителем), органу, уполномоченному на принятие соответствующего решения в соответствии с пунктом 6 статьи 264.1 Бюджетного кодекса Российской Федерации</w:t>
      </w:r>
      <w:r w:rsidR="007879B8">
        <w:t>,</w:t>
      </w:r>
      <w:r>
        <w:t xml:space="preserve"> необходимо направить официальное обращение в Федеральное казначейство</w:t>
      </w:r>
      <w:r w:rsidR="007879B8">
        <w:t xml:space="preserve"> с приложением указанного решения,  локальных правовых актов определяющих данные правоотношения, и перечня учреждений и наименования централизованной бухгалтерии, полномочия которых она осуществляет (с указанием кодов по Сводному реестру и ИНН). </w:t>
      </w:r>
    </w:p>
    <w:p w:rsidR="00E97A81" w:rsidRPr="00E97A81" w:rsidRDefault="00E97A81" w:rsidP="00E97A81">
      <w:pPr>
        <w:rPr>
          <w:lang w:eastAsia="ru-RU"/>
        </w:rPr>
      </w:pPr>
    </w:p>
    <w:sectPr w:rsidR="00E97A81" w:rsidRPr="00E97A81">
      <w:footerReference w:type="default" r:id="rId9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A81" w:rsidRDefault="00E97A81">
      <w:pPr>
        <w:spacing w:after="0" w:line="240" w:lineRule="auto"/>
      </w:pPr>
      <w:r>
        <w:separator/>
      </w:r>
    </w:p>
  </w:endnote>
  <w:endnote w:type="continuationSeparator" w:id="0">
    <w:p w:rsidR="00E97A81" w:rsidRDefault="00E97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A81" w:rsidRDefault="00E97A81">
    <w:pPr>
      <w:pStyle w:val="af9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2024 г.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A81" w:rsidRDefault="00E97A81">
      <w:pPr>
        <w:spacing w:after="0" w:line="240" w:lineRule="auto"/>
      </w:pPr>
      <w:r>
        <w:separator/>
      </w:r>
    </w:p>
  </w:footnote>
  <w:footnote w:type="continuationSeparator" w:id="0">
    <w:p w:rsidR="00E97A81" w:rsidRDefault="00E97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54089"/>
    <w:multiLevelType w:val="multilevel"/>
    <w:tmpl w:val="9C78466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37226F8"/>
    <w:multiLevelType w:val="hybridMultilevel"/>
    <w:tmpl w:val="7BEED946"/>
    <w:lvl w:ilvl="0" w:tplc="D2DCF882">
      <w:start w:val="1"/>
      <w:numFmt w:val="none"/>
      <w:pStyle w:val="GOSTNameTabl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vanish w:val="0"/>
        <w:spacing w:val="0"/>
        <w:position w:val="0"/>
        <w:sz w:val="24"/>
        <w:u w:val="none"/>
        <w:vertAlign w:val="baseline"/>
      </w:rPr>
    </w:lvl>
    <w:lvl w:ilvl="1" w:tplc="4DF06C2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5C8F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08CE4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CA67C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D4E6A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83CF3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22D25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EEE49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BB51F4"/>
    <w:multiLevelType w:val="hybridMultilevel"/>
    <w:tmpl w:val="7EB690D2"/>
    <w:lvl w:ilvl="0" w:tplc="46BCECE6">
      <w:start w:val="1"/>
      <w:numFmt w:val="bullet"/>
      <w:lvlText w:val="-"/>
      <w:lvlJc w:val="left"/>
      <w:pPr>
        <w:ind w:left="1741" w:hanging="360"/>
      </w:pPr>
      <w:rPr>
        <w:rFonts w:ascii="Courier New" w:hAnsi="Courier New" w:hint="default"/>
      </w:rPr>
    </w:lvl>
    <w:lvl w:ilvl="1" w:tplc="B6C2A5AC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2E7CCEFC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4DC01634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47A63DCC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367C9D9C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E55EC918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3C90E686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56B4D126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3" w15:restartNumberingAfterBreak="0">
    <w:nsid w:val="2EAE1418"/>
    <w:multiLevelType w:val="hybridMultilevel"/>
    <w:tmpl w:val="0A84C210"/>
    <w:lvl w:ilvl="0" w:tplc="57F6F12A">
      <w:start w:val="1"/>
      <w:numFmt w:val="none"/>
      <w:pStyle w:val="GOSTFigName"/>
      <w:lvlText w:val="Рисунок "/>
      <w:lvlJc w:val="left"/>
      <w:pPr>
        <w:tabs>
          <w:tab w:val="num" w:pos="0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  <w14:textOutline w14:w="0" w14:cap="rnd" w14:cmpd="sng" w14:algn="ctr">
          <w14:noFill/>
          <w14:prstDash w14:val="solid"/>
          <w14:bevel/>
        </w14:textOutline>
        <w14:ligatures w14:val="none"/>
      </w:rPr>
    </w:lvl>
    <w:lvl w:ilvl="1" w:tplc="685AA2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F6174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2747E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5C89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F80DC1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6CAE5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3A13F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32A998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3643594"/>
    <w:multiLevelType w:val="hybridMultilevel"/>
    <w:tmpl w:val="4C72360A"/>
    <w:lvl w:ilvl="0" w:tplc="996C55B8">
      <w:start w:val="1"/>
      <w:numFmt w:val="bullet"/>
      <w:lvlText w:val="-"/>
      <w:lvlJc w:val="left"/>
      <w:pPr>
        <w:ind w:left="1741" w:hanging="360"/>
      </w:pPr>
      <w:rPr>
        <w:rFonts w:ascii="Courier New" w:hAnsi="Courier New" w:hint="default"/>
      </w:rPr>
    </w:lvl>
    <w:lvl w:ilvl="1" w:tplc="F132D462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47C258FC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54E8B8E2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27C2B840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E3281318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EA7AEF72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8A707C2C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C92C09C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5" w15:restartNumberingAfterBreak="0">
    <w:nsid w:val="36BF6C48"/>
    <w:multiLevelType w:val="hybridMultilevel"/>
    <w:tmpl w:val="974A8996"/>
    <w:lvl w:ilvl="0" w:tplc="BECE82FE">
      <w:start w:val="1"/>
      <w:numFmt w:val="bullet"/>
      <w:lvlText w:val="-"/>
      <w:lvlJc w:val="left"/>
      <w:pPr>
        <w:ind w:left="1777" w:hanging="360"/>
      </w:pPr>
      <w:rPr>
        <w:rFonts w:ascii="Courier New" w:hAnsi="Courier New" w:hint="default"/>
      </w:rPr>
    </w:lvl>
    <w:lvl w:ilvl="1" w:tplc="C1300110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255EF4BE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DF36B182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4EF6C502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51A8FEEA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DC647A0E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E6563414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390046E6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6" w15:restartNumberingAfterBreak="0">
    <w:nsid w:val="4E875FA3"/>
    <w:multiLevelType w:val="hybridMultilevel"/>
    <w:tmpl w:val="7B0AD566"/>
    <w:lvl w:ilvl="0" w:tplc="251881AE">
      <w:start w:val="1"/>
      <w:numFmt w:val="bullet"/>
      <w:lvlText w:val="-"/>
      <w:lvlJc w:val="left"/>
      <w:pPr>
        <w:ind w:left="1741" w:hanging="360"/>
      </w:pPr>
      <w:rPr>
        <w:rFonts w:ascii="Courier New" w:hAnsi="Courier New" w:hint="default"/>
      </w:rPr>
    </w:lvl>
    <w:lvl w:ilvl="1" w:tplc="957073FA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E034E56E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49BE75CA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3FF4FE76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A882FA30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AD60D53C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EEE0C8F6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F9C20D7A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7" w15:restartNumberingAfterBreak="0">
    <w:nsid w:val="55BE1D8E"/>
    <w:multiLevelType w:val="multilevel"/>
    <w:tmpl w:val="3286C1D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70A62D6"/>
    <w:multiLevelType w:val="multilevel"/>
    <w:tmpl w:val="3CC47636"/>
    <w:lvl w:ilvl="0">
      <w:start w:val="1"/>
      <w:numFmt w:val="decimal"/>
      <w:pStyle w:val="GOSTListnum"/>
      <w:lvlText w:val="%1."/>
      <w:lvlJc w:val="left"/>
      <w:pPr>
        <w:tabs>
          <w:tab w:val="num" w:pos="1021"/>
        </w:tabs>
        <w:ind w:left="1021" w:hanging="45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pStyle w:val="GOSTListnum2"/>
      <w:isLgl/>
      <w:lvlText w:val="%1.%2."/>
      <w:lvlJc w:val="left"/>
      <w:pPr>
        <w:tabs>
          <w:tab w:val="num" w:pos="1588"/>
        </w:tabs>
        <w:ind w:left="1588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2">
      <w:start w:val="1"/>
      <w:numFmt w:val="decimal"/>
      <w:pStyle w:val="GOSTListnum3"/>
      <w:isLgl/>
      <w:lvlText w:val="%1.%2.%3."/>
      <w:lvlJc w:val="left"/>
      <w:pPr>
        <w:tabs>
          <w:tab w:val="num" w:pos="2421"/>
        </w:tabs>
        <w:ind w:left="2421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pStyle w:val="GOSTListnum4"/>
      <w:suff w:val="space"/>
      <w:lvlText w:val="%1.%2.%3.%4."/>
      <w:lvlJc w:val="left"/>
      <w:pPr>
        <w:ind w:left="2704" w:hanging="567"/>
      </w:pPr>
      <w:rPr>
        <w:rFonts w:ascii="Times New Roman" w:hAnsi="Times New Roman" w:cs="Times New Roman" w:hint="default"/>
        <w:b w:val="0"/>
        <w:i w:val="0"/>
        <w:sz w:val="24"/>
      </w:rPr>
    </w:lvl>
    <w:lvl w:ilvl="4">
      <w:start w:val="1"/>
      <w:numFmt w:val="decimal"/>
      <w:suff w:val="space"/>
      <w:lvlText w:val="%1.%2.%3.%4.%5"/>
      <w:lvlJc w:val="left"/>
      <w:pPr>
        <w:ind w:left="3271" w:hanging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88"/>
        </w:tabs>
        <w:ind w:left="1588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732"/>
        </w:tabs>
        <w:ind w:left="1732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76"/>
        </w:tabs>
        <w:ind w:left="18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020"/>
        </w:tabs>
        <w:ind w:left="2020" w:hanging="1584"/>
      </w:pPr>
      <w:rPr>
        <w:rFonts w:hint="default"/>
      </w:rPr>
    </w:lvl>
  </w:abstractNum>
  <w:abstractNum w:abstractNumId="9" w15:restartNumberingAfterBreak="0">
    <w:nsid w:val="694541A8"/>
    <w:multiLevelType w:val="hybridMultilevel"/>
    <w:tmpl w:val="32323910"/>
    <w:styleLink w:val="a"/>
    <w:lvl w:ilvl="0" w:tplc="917A9646">
      <w:start w:val="1"/>
      <w:numFmt w:val="decimal"/>
      <w:pStyle w:val="a"/>
      <w:lvlText w:val="%1."/>
      <w:lvlJc w:val="left"/>
      <w:pPr>
        <w:tabs>
          <w:tab w:val="num" w:pos="1428"/>
        </w:tabs>
        <w:ind w:left="1428" w:hanging="360"/>
      </w:pPr>
      <w:rPr>
        <w:sz w:val="24"/>
      </w:rPr>
    </w:lvl>
    <w:lvl w:ilvl="1" w:tplc="7B167F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A00EB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E50A1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28DA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34C65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521B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B011D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92BAF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5D6A83"/>
    <w:multiLevelType w:val="hybridMultilevel"/>
    <w:tmpl w:val="E8D61BBE"/>
    <w:lvl w:ilvl="0" w:tplc="8C90F450">
      <w:start w:val="1"/>
      <w:numFmt w:val="bullet"/>
      <w:pStyle w:val="GOSTListmark3"/>
      <w:lvlText w:val="–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1" w:tplc="34D88A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2F6824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32A9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C244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2E88B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7C593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7C24F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DCC117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2"/>
  </w:num>
  <w:num w:numId="8">
    <w:abstractNumId w:val="5"/>
  </w:num>
  <w:num w:numId="9">
    <w:abstractNumId w:val="4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1B"/>
    <w:rsid w:val="00093209"/>
    <w:rsid w:val="007879B8"/>
    <w:rsid w:val="008A63EC"/>
    <w:rsid w:val="00A34540"/>
    <w:rsid w:val="00A9191B"/>
    <w:rsid w:val="00DD30C5"/>
    <w:rsid w:val="00E97A81"/>
    <w:rsid w:val="00F7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3C9B69"/>
  <w15:docId w15:val="{92149B37-3B62-43A1-9672-05FE314E5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pPr>
      <w:keepNext/>
      <w:keepLines/>
      <w:numPr>
        <w:numId w:val="6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GOSTNormal"/>
    <w:link w:val="20"/>
    <w:qFormat/>
    <w:pPr>
      <w:numPr>
        <w:numId w:val="0"/>
      </w:numPr>
      <w:tabs>
        <w:tab w:val="left" w:pos="851"/>
      </w:tabs>
      <w:spacing w:before="240" w:after="240" w:line="240" w:lineRule="auto"/>
      <w:contextualSpacing/>
      <w:outlineLvl w:val="1"/>
    </w:pPr>
    <w:rPr>
      <w:rFonts w:ascii="Times New Roman" w:eastAsia="Times New Roman" w:hAnsi="Times New Roman" w:cs="Arial"/>
      <w:iCs/>
      <w:color w:val="auto"/>
      <w:sz w:val="32"/>
      <w:szCs w:val="32"/>
      <w:lang w:eastAsia="ru-RU"/>
    </w:rPr>
  </w:style>
  <w:style w:type="paragraph" w:styleId="3">
    <w:name w:val="heading 3"/>
    <w:basedOn w:val="2"/>
    <w:next w:val="GOSTNormal"/>
    <w:link w:val="30"/>
    <w:qFormat/>
    <w:pPr>
      <w:numPr>
        <w:ilvl w:val="2"/>
        <w:numId w:val="6"/>
      </w:numPr>
      <w:tabs>
        <w:tab w:val="clear" w:pos="851"/>
        <w:tab w:val="left" w:pos="964"/>
      </w:tabs>
      <w:outlineLvl w:val="2"/>
    </w:pPr>
    <w:rPr>
      <w:bCs w:val="0"/>
      <w:sz w:val="26"/>
      <w:szCs w:val="26"/>
    </w:rPr>
  </w:style>
  <w:style w:type="paragraph" w:styleId="4">
    <w:name w:val="heading 4"/>
    <w:basedOn w:val="3"/>
    <w:next w:val="GOSTNormal"/>
    <w:link w:val="40"/>
    <w:qFormat/>
    <w:pPr>
      <w:numPr>
        <w:ilvl w:val="3"/>
      </w:numPr>
      <w:tabs>
        <w:tab w:val="clear" w:pos="964"/>
        <w:tab w:val="left" w:pos="1134"/>
      </w:tabs>
      <w:outlineLvl w:val="3"/>
    </w:pPr>
    <w:rPr>
      <w:sz w:val="24"/>
    </w:rPr>
  </w:style>
  <w:style w:type="paragraph" w:styleId="5">
    <w:name w:val="heading 5"/>
    <w:basedOn w:val="4"/>
    <w:next w:val="GOSTNormal"/>
    <w:link w:val="50"/>
    <w:qFormat/>
    <w:pPr>
      <w:numPr>
        <w:ilvl w:val="4"/>
      </w:numPr>
      <w:tabs>
        <w:tab w:val="clear" w:pos="1134"/>
        <w:tab w:val="left" w:pos="1276"/>
      </w:tabs>
      <w:spacing w:after="120"/>
      <w:outlineLvl w:val="4"/>
    </w:pPr>
    <w:rPr>
      <w:rFonts w:cs="Times New Roman"/>
      <w:bCs/>
      <w:iCs w:val="0"/>
      <w:lang w:eastAsia="ko-KR"/>
    </w:rPr>
  </w:style>
  <w:style w:type="paragraph" w:styleId="6">
    <w:name w:val="heading 6"/>
    <w:basedOn w:val="5"/>
    <w:next w:val="GOSTNormal"/>
    <w:link w:val="60"/>
    <w:qFormat/>
    <w:pPr>
      <w:numPr>
        <w:ilvl w:val="5"/>
      </w:numPr>
      <w:tabs>
        <w:tab w:val="clear" w:pos="1276"/>
        <w:tab w:val="left" w:pos="1418"/>
      </w:tabs>
      <w:outlineLvl w:val="5"/>
    </w:pPr>
    <w:rPr>
      <w:bCs w:val="0"/>
      <w:i/>
      <w:szCs w:val="22"/>
    </w:rPr>
  </w:style>
  <w:style w:type="paragraph" w:styleId="7">
    <w:name w:val="heading 7"/>
    <w:basedOn w:val="a0"/>
    <w:next w:val="a0"/>
    <w:link w:val="70"/>
    <w:qFormat/>
    <w:pPr>
      <w:numPr>
        <w:ilvl w:val="6"/>
        <w:numId w:val="6"/>
      </w:numPr>
      <w:spacing w:before="240" w:after="6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pPr>
      <w:numPr>
        <w:ilvl w:val="7"/>
        <w:numId w:val="6"/>
      </w:numPr>
      <w:spacing w:before="240" w:after="6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pPr>
      <w:keepNext/>
      <w:keepLines/>
      <w:numPr>
        <w:ilvl w:val="8"/>
        <w:numId w:val="6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TitleChar">
    <w:name w:val="Title Char"/>
    <w:basedOn w:val="a1"/>
    <w:uiPriority w:val="10"/>
    <w:rPr>
      <w:sz w:val="48"/>
      <w:szCs w:val="48"/>
    </w:rPr>
  </w:style>
  <w:style w:type="character" w:customStyle="1" w:styleId="SubtitleChar">
    <w:name w:val="Subtitle Char"/>
    <w:basedOn w:val="a1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1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1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1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1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1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0"/>
    <w:next w:val="a0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1"/>
    <w:link w:val="a5"/>
    <w:uiPriority w:val="10"/>
    <w:rPr>
      <w:sz w:val="48"/>
      <w:szCs w:val="48"/>
    </w:rPr>
  </w:style>
  <w:style w:type="paragraph" w:styleId="a7">
    <w:name w:val="Subtitle"/>
    <w:basedOn w:val="a0"/>
    <w:next w:val="a0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Pr>
      <w:sz w:val="24"/>
      <w:szCs w:val="24"/>
    </w:rPr>
  </w:style>
  <w:style w:type="paragraph" w:styleId="21">
    <w:name w:val="Quote"/>
    <w:basedOn w:val="a0"/>
    <w:next w:val="a0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0"/>
    <w:next w:val="a0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1"/>
    <w:uiPriority w:val="99"/>
  </w:style>
  <w:style w:type="character" w:customStyle="1" w:styleId="FooterChar">
    <w:name w:val="Footer Char"/>
    <w:basedOn w:val="a1"/>
    <w:uiPriority w:val="99"/>
  </w:style>
  <w:style w:type="paragraph" w:styleId="ab">
    <w:name w:val="caption"/>
    <w:basedOn w:val="a0"/>
    <w:next w:val="a0"/>
    <w:uiPriority w:val="35"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2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2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2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d">
    <w:name w:val="footnote text"/>
    <w:basedOn w:val="a0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1"/>
    <w:uiPriority w:val="99"/>
    <w:unhideWhenUsed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1"/>
    <w:uiPriority w:val="99"/>
    <w:semiHidden/>
    <w:unhideWhenUsed/>
    <w:rPr>
      <w:vertAlign w:val="superscript"/>
    </w:rPr>
  </w:style>
  <w:style w:type="paragraph" w:styleId="52">
    <w:name w:val="toc 5"/>
    <w:basedOn w:val="a0"/>
    <w:next w:val="a0"/>
    <w:uiPriority w:val="39"/>
    <w:unhideWhenUsed/>
    <w:pPr>
      <w:spacing w:after="57"/>
      <w:ind w:left="1134"/>
    </w:pPr>
  </w:style>
  <w:style w:type="paragraph" w:styleId="61">
    <w:name w:val="toc 6"/>
    <w:basedOn w:val="a0"/>
    <w:next w:val="a0"/>
    <w:uiPriority w:val="39"/>
    <w:unhideWhenUsed/>
    <w:pPr>
      <w:spacing w:after="57"/>
      <w:ind w:left="1417"/>
    </w:pPr>
  </w:style>
  <w:style w:type="paragraph" w:styleId="71">
    <w:name w:val="toc 7"/>
    <w:basedOn w:val="a0"/>
    <w:next w:val="a0"/>
    <w:uiPriority w:val="39"/>
    <w:unhideWhenUsed/>
    <w:pPr>
      <w:spacing w:after="57"/>
      <w:ind w:left="1701"/>
    </w:pPr>
  </w:style>
  <w:style w:type="paragraph" w:styleId="81">
    <w:name w:val="toc 8"/>
    <w:basedOn w:val="a0"/>
    <w:next w:val="a0"/>
    <w:uiPriority w:val="39"/>
    <w:unhideWhenUsed/>
    <w:pPr>
      <w:spacing w:after="57"/>
      <w:ind w:left="1984"/>
    </w:pPr>
  </w:style>
  <w:style w:type="paragraph" w:styleId="91">
    <w:name w:val="toc 9"/>
    <w:basedOn w:val="a0"/>
    <w:next w:val="a0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Balloon Text"/>
    <w:basedOn w:val="a0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Pr>
      <w:rFonts w:ascii="Tahoma" w:hAnsi="Tahoma" w:cs="Tahoma"/>
      <w:sz w:val="16"/>
      <w:szCs w:val="16"/>
    </w:rPr>
  </w:style>
  <w:style w:type="paragraph" w:customStyle="1" w:styleId="GOSTListnum2">
    <w:name w:val="_GOST_List_num2"/>
    <w:basedOn w:val="GOSTListnum"/>
    <w:pPr>
      <w:numPr>
        <w:ilvl w:val="1"/>
      </w:numPr>
    </w:pPr>
    <w:rPr>
      <w:szCs w:val="24"/>
    </w:rPr>
  </w:style>
  <w:style w:type="paragraph" w:customStyle="1" w:styleId="GOSTListnum">
    <w:name w:val="_GOST_List_num"/>
    <w:pPr>
      <w:numPr>
        <w:numId w:val="3"/>
      </w:numPr>
      <w:spacing w:before="120" w:after="12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Listnum3">
    <w:name w:val="_GOST_List_num3"/>
    <w:basedOn w:val="GOSTListnum2"/>
    <w:pPr>
      <w:numPr>
        <w:ilvl w:val="2"/>
      </w:numPr>
      <w:tabs>
        <w:tab w:val="left" w:pos="2268"/>
      </w:tabs>
    </w:pPr>
  </w:style>
  <w:style w:type="paragraph" w:customStyle="1" w:styleId="GOSTListnum4">
    <w:name w:val="_GOST_List_num4"/>
    <w:basedOn w:val="GOSTListnum3"/>
    <w:pPr>
      <w:numPr>
        <w:ilvl w:val="3"/>
      </w:numPr>
      <w:tabs>
        <w:tab w:val="clear" w:pos="2268"/>
        <w:tab w:val="left" w:pos="2835"/>
      </w:tabs>
    </w:pPr>
  </w:style>
  <w:style w:type="paragraph" w:customStyle="1" w:styleId="GOSTFigure">
    <w:name w:val="_GOST_Figure"/>
    <w:next w:val="GOSTFigName"/>
    <w:pPr>
      <w:keepNext/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FigName">
    <w:name w:val="_GOST_Fig_Name"/>
    <w:basedOn w:val="GOSTFigure"/>
    <w:next w:val="a0"/>
    <w:qFormat/>
    <w:pPr>
      <w:keepNext w:val="0"/>
      <w:numPr>
        <w:numId w:val="1"/>
      </w:numPr>
      <w:contextualSpacing/>
    </w:pPr>
    <w:rPr>
      <w:b/>
      <w:szCs w:val="24"/>
    </w:rPr>
  </w:style>
  <w:style w:type="paragraph" w:customStyle="1" w:styleId="GOSTListmark3">
    <w:name w:val="_GOST_List_mark3"/>
    <w:basedOn w:val="a0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Note">
    <w:name w:val="_GOST_Note"/>
    <w:next w:val="a0"/>
    <w:link w:val="GOSTNote0"/>
    <w:pPr>
      <w:spacing w:before="120" w:after="120" w:line="240" w:lineRule="auto"/>
      <w:ind w:left="1701" w:hanging="170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GOSTSymBold">
    <w:name w:val="_GOST_Sym_Bold"/>
    <w:basedOn w:val="a1"/>
    <w:rPr>
      <w:b/>
    </w:rPr>
  </w:style>
  <w:style w:type="character" w:customStyle="1" w:styleId="GOSTNote0">
    <w:name w:val="_GOST_Note Знак"/>
    <w:basedOn w:val="a1"/>
    <w:link w:val="GOSTNot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6">
    <w:name w:val="List Paragraph"/>
    <w:basedOn w:val="a0"/>
    <w:uiPriority w:val="34"/>
    <w:qFormat/>
    <w:pPr>
      <w:ind w:left="720"/>
      <w:contextualSpacing/>
    </w:pPr>
  </w:style>
  <w:style w:type="paragraph" w:customStyle="1" w:styleId="GOSTTitul0">
    <w:name w:val="_GOST_Titul_0"/>
    <w:pPr>
      <w:spacing w:after="0" w:line="360" w:lineRule="auto"/>
      <w:contextualSpacing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GOSTTitul1">
    <w:name w:val="_GOST_Titul_1"/>
    <w:pPr>
      <w:spacing w:before="240" w:after="240" w:line="240" w:lineRule="auto"/>
      <w:contextualSpacing/>
      <w:jc w:val="center"/>
    </w:pPr>
    <w:rPr>
      <w:rFonts w:ascii="Times New Roman" w:eastAsia="Times New Roman" w:hAnsi="Times New Roman" w:cs="Times New Roman"/>
      <w:sz w:val="32"/>
      <w:szCs w:val="28"/>
      <w:lang w:eastAsia="ru-RU"/>
    </w:rPr>
  </w:style>
  <w:style w:type="paragraph" w:customStyle="1" w:styleId="GOSTTitulnamedoc">
    <w:name w:val="_GOST_Titul_name_doc"/>
    <w:pPr>
      <w:spacing w:before="200" w:after="400" w:line="240" w:lineRule="auto"/>
      <w:contextualSpacing/>
      <w:jc w:val="center"/>
    </w:pPr>
    <w:rPr>
      <w:rFonts w:ascii="Times New Roman" w:eastAsia="Times New Roman" w:hAnsi="Times New Roman" w:cs="Times New Roman"/>
      <w:b/>
      <w:sz w:val="32"/>
      <w:szCs w:val="28"/>
      <w:lang w:eastAsia="ru-RU"/>
    </w:rPr>
  </w:style>
  <w:style w:type="paragraph" w:styleId="af7">
    <w:name w:val="header"/>
    <w:basedOn w:val="a0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1"/>
    <w:link w:val="af7"/>
    <w:uiPriority w:val="99"/>
  </w:style>
  <w:style w:type="paragraph" w:styleId="af9">
    <w:name w:val="footer"/>
    <w:basedOn w:val="a0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1"/>
    <w:link w:val="af9"/>
    <w:uiPriority w:val="99"/>
  </w:style>
  <w:style w:type="character" w:styleId="afb">
    <w:name w:val="Hyperlink"/>
    <w:uiPriority w:val="99"/>
    <w:rPr>
      <w:color w:val="0000FF"/>
      <w:u w:val="single"/>
    </w:rPr>
  </w:style>
  <w:style w:type="paragraph" w:styleId="12">
    <w:name w:val="toc 1"/>
    <w:uiPriority w:val="39"/>
    <w:pPr>
      <w:tabs>
        <w:tab w:val="left" w:pos="454"/>
        <w:tab w:val="right" w:leader="dot" w:pos="9631"/>
      </w:tabs>
      <w:spacing w:before="60" w:after="60" w:line="240" w:lineRule="auto"/>
      <w:ind w:left="454" w:right="567" w:hanging="454"/>
    </w:pPr>
    <w:rPr>
      <w:rFonts w:ascii="Times New Roman" w:eastAsia="Times New Roman" w:hAnsi="Times New Roman" w:cs="Times New Roman"/>
      <w:b/>
      <w:bCs/>
      <w:caps/>
      <w:sz w:val="24"/>
      <w:szCs w:val="24"/>
      <w:lang w:eastAsia="ru-RU"/>
    </w:rPr>
  </w:style>
  <w:style w:type="paragraph" w:styleId="24">
    <w:name w:val="toc 2"/>
    <w:basedOn w:val="12"/>
    <w:uiPriority w:val="39"/>
    <w:pPr>
      <w:tabs>
        <w:tab w:val="clear" w:pos="454"/>
        <w:tab w:val="left" w:pos="851"/>
      </w:tabs>
      <w:ind w:left="851" w:hanging="567"/>
      <w:contextualSpacing/>
    </w:pPr>
    <w:rPr>
      <w:b w:val="0"/>
      <w:caps w:val="0"/>
    </w:rPr>
  </w:style>
  <w:style w:type="paragraph" w:styleId="32">
    <w:name w:val="toc 3"/>
    <w:basedOn w:val="24"/>
    <w:uiPriority w:val="39"/>
    <w:pPr>
      <w:tabs>
        <w:tab w:val="clear" w:pos="851"/>
        <w:tab w:val="left" w:pos="1418"/>
      </w:tabs>
      <w:ind w:left="1418" w:hanging="851"/>
    </w:pPr>
    <w:rPr>
      <w:iCs/>
    </w:rPr>
  </w:style>
  <w:style w:type="paragraph" w:styleId="42">
    <w:name w:val="toc 4"/>
    <w:basedOn w:val="a0"/>
    <w:next w:val="a0"/>
    <w:uiPriority w:val="39"/>
    <w:pPr>
      <w:tabs>
        <w:tab w:val="left" w:pos="1871"/>
        <w:tab w:val="right" w:leader="dot" w:pos="9633"/>
      </w:tabs>
      <w:spacing w:after="0" w:line="240" w:lineRule="auto"/>
      <w:ind w:left="1872" w:right="567" w:hanging="1021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a">
    <w:name w:val="Нумерованные"/>
    <w:basedOn w:val="a3"/>
    <w:semiHidden/>
    <w:pPr>
      <w:numPr>
        <w:numId w:val="4"/>
      </w:numPr>
    </w:pPr>
  </w:style>
  <w:style w:type="paragraph" w:customStyle="1" w:styleId="GOSTSign">
    <w:name w:val="_GOST_Sign"/>
    <w:basedOn w:val="a0"/>
    <w:next w:val="a0"/>
    <w:pPr>
      <w:keepNext/>
      <w:spacing w:before="120" w:after="120" w:line="240" w:lineRule="auto"/>
      <w:contextualSpacing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customStyle="1" w:styleId="GOSTReg">
    <w:name w:val="_GOST_Reg"/>
    <w:next w:val="a0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" w:eastAsia="Times New Roman" w:hAnsi="Times New Roman" w:cs="Times New Roman"/>
      <w:b/>
      <w:caps/>
      <w:sz w:val="28"/>
      <w:szCs w:val="20"/>
      <w:lang w:eastAsia="ru-RU"/>
    </w:rPr>
  </w:style>
  <w:style w:type="paragraph" w:styleId="afc">
    <w:name w:val="table of figures"/>
    <w:basedOn w:val="a0"/>
    <w:next w:val="a0"/>
    <w:uiPriority w:val="99"/>
    <w:pPr>
      <w:tabs>
        <w:tab w:val="left" w:leader="dot" w:pos="567"/>
        <w:tab w:val="left" w:pos="1134"/>
        <w:tab w:val="right" w:leader="dot" w:pos="9631"/>
      </w:tabs>
      <w:spacing w:before="120" w:after="120" w:line="240" w:lineRule="auto"/>
      <w:ind w:left="567" w:right="567" w:hanging="567"/>
      <w:contextualSpacing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Tablenorm">
    <w:name w:val="_GOST_Table_norm"/>
    <w:link w:val="GOSTTablenorm0"/>
    <w:pPr>
      <w:spacing w:after="0" w:line="240" w:lineRule="auto"/>
      <w:ind w:left="57" w:right="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d">
    <w:name w:val="Заголовки без нумерации"/>
    <w:basedOn w:val="1"/>
    <w:next w:val="afe"/>
    <w:pPr>
      <w:keepLines w:val="0"/>
      <w:pageBreakBefore/>
      <w:tabs>
        <w:tab w:val="left" w:pos="567"/>
      </w:tabs>
      <w:spacing w:before="360" w:after="360" w:line="240" w:lineRule="auto"/>
      <w:contextualSpacing/>
    </w:pPr>
    <w:rPr>
      <w:rFonts w:ascii="Arial" w:eastAsia="Times New Roman" w:hAnsi="Arial" w:cs="Times New Roman"/>
      <w:caps/>
      <w:color w:val="000000"/>
      <w:sz w:val="36"/>
      <w:szCs w:val="20"/>
      <w:lang w:eastAsia="ru-RU"/>
    </w:rPr>
  </w:style>
  <w:style w:type="paragraph" w:customStyle="1" w:styleId="GOSTNormal">
    <w:name w:val="_GOST_Normal"/>
    <w:link w:val="GOSTNormal0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GOSTNameTable">
    <w:name w:val="_GOST_Name_Table"/>
    <w:pPr>
      <w:keepNext/>
      <w:numPr>
        <w:numId w:val="5"/>
      </w:numPr>
      <w:spacing w:before="240" w:after="12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GOSTNormal0">
    <w:name w:val="_GOST_Normal Знак"/>
    <w:link w:val="GOSTNormal"/>
    <w:qFormat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GOSTTable">
    <w:name w:val="_GOST_Table"/>
    <w:basedOn w:val="a2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  <w:tblPr>
      <w:tblStyleRow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57" w:type="dxa"/>
        <w:left w:w="28" w:type="dxa"/>
        <w:bottom w:w="57" w:type="dxa"/>
        <w:right w:w="28" w:type="dxa"/>
      </w:tblCellMar>
    </w:tblPr>
    <w:tblStylePr w:type="firstRow">
      <w:pPr>
        <w:spacing w:beforeAutospacing="0" w:afterAutospacing="0" w:line="240" w:lineRule="auto"/>
        <w:ind w:left="0" w:right="0" w:firstLine="0"/>
        <w:jc w:val="center"/>
        <w:outlineLvl w:val="9"/>
      </w:pPr>
      <w:rPr>
        <w:rFonts w:ascii="Times New Roman" w:hAnsi="Times New Roman"/>
        <w:b w:val="0"/>
        <w:sz w:val="22"/>
      </w:rPr>
      <w:tblPr/>
      <w:trPr>
        <w:tblHeader/>
      </w:trPr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auto" w:fill="E6E6E6"/>
        <w:vAlign w:val="center"/>
      </w:tcPr>
    </w:tblStylePr>
    <w:tblStylePr w:type="band1Horz">
      <w:pPr>
        <w:spacing w:beforeAutospacing="0" w:afterAutospacing="0" w:line="240" w:lineRule="auto"/>
        <w:ind w:left="57" w:right="57" w:firstLine="0"/>
        <w:jc w:val="left"/>
        <w:outlineLvl w:val="9"/>
      </w:pPr>
      <w:rPr>
        <w:rFonts w:ascii="Times New Roman" w:hAnsi="Times New Roman"/>
        <w:sz w:val="24"/>
      </w:rPr>
    </w:tblStylePr>
    <w:tblStylePr w:type="band2Horz">
      <w:pPr>
        <w:spacing w:beforeAutospacing="0" w:afterAutospacing="0"/>
        <w:ind w:left="57" w:right="57" w:firstLine="0"/>
        <w:contextualSpacing w:val="0"/>
        <w:jc w:val="left"/>
        <w:outlineLvl w:val="9"/>
      </w:pPr>
      <w:rPr>
        <w:rFonts w:ascii="Times New Roman" w:hAnsi="Times New Roman"/>
        <w:sz w:val="24"/>
      </w:rPr>
    </w:tblStylePr>
  </w:style>
  <w:style w:type="paragraph" w:customStyle="1" w:styleId="GOSTTableHead">
    <w:name w:val="_GOST_Table_Head"/>
    <w:basedOn w:val="GOSTTablenorm"/>
    <w:pPr>
      <w:keepNext/>
      <w:ind w:left="0" w:right="0"/>
      <w:jc w:val="center"/>
    </w:pPr>
    <w:rPr>
      <w:b/>
      <w:bCs/>
    </w:rPr>
  </w:style>
  <w:style w:type="character" w:customStyle="1" w:styleId="GOSTTablenorm0">
    <w:name w:val="_GOST_Table_norm Знак"/>
    <w:link w:val="GOSTTablenorm"/>
    <w:qFormat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10">
    <w:name w:val="Заголовок 1 Знак"/>
    <w:basedOn w:val="a1"/>
    <w:link w:val="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e">
    <w:name w:val="Body Text"/>
    <w:basedOn w:val="a0"/>
    <w:link w:val="aff"/>
    <w:uiPriority w:val="99"/>
    <w:semiHidden/>
    <w:unhideWhenUsed/>
    <w:pPr>
      <w:spacing w:after="120"/>
    </w:pPr>
  </w:style>
  <w:style w:type="character" w:customStyle="1" w:styleId="aff">
    <w:name w:val="Основной текст Знак"/>
    <w:basedOn w:val="a1"/>
    <w:link w:val="afe"/>
    <w:uiPriority w:val="99"/>
    <w:semiHidden/>
  </w:style>
  <w:style w:type="character" w:customStyle="1" w:styleId="20">
    <w:name w:val="Заголовок 2 Знак"/>
    <w:basedOn w:val="a1"/>
    <w:link w:val="2"/>
    <w:rPr>
      <w:rFonts w:ascii="Times New Roman" w:eastAsia="Times New Roman" w:hAnsi="Times New Roman" w:cs="Arial"/>
      <w:b/>
      <w:bCs/>
      <w:iCs/>
      <w:sz w:val="32"/>
      <w:szCs w:val="32"/>
      <w:lang w:eastAsia="ru-RU"/>
    </w:rPr>
  </w:style>
  <w:style w:type="character" w:customStyle="1" w:styleId="30">
    <w:name w:val="Заголовок 3 Знак"/>
    <w:basedOn w:val="a1"/>
    <w:link w:val="3"/>
    <w:rPr>
      <w:rFonts w:ascii="Times New Roman" w:eastAsia="Times New Roman" w:hAnsi="Times New Roman" w:cs="Arial"/>
      <w:b/>
      <w:iCs/>
      <w:sz w:val="26"/>
      <w:szCs w:val="26"/>
      <w:lang w:eastAsia="ru-RU"/>
    </w:rPr>
  </w:style>
  <w:style w:type="character" w:customStyle="1" w:styleId="40">
    <w:name w:val="Заголовок 4 Знак"/>
    <w:basedOn w:val="a1"/>
    <w:link w:val="4"/>
    <w:rPr>
      <w:rFonts w:ascii="Times New Roman" w:eastAsia="Times New Roman" w:hAnsi="Times New Roman" w:cs="Arial"/>
      <w:b/>
      <w:iCs/>
      <w:sz w:val="24"/>
      <w:szCs w:val="26"/>
      <w:lang w:eastAsia="ru-RU"/>
    </w:rPr>
  </w:style>
  <w:style w:type="character" w:customStyle="1" w:styleId="50">
    <w:name w:val="Заголовок 5 Знак"/>
    <w:basedOn w:val="a1"/>
    <w:link w:val="5"/>
    <w:rPr>
      <w:rFonts w:ascii="Times New Roman" w:eastAsia="Times New Roman" w:hAnsi="Times New Roman" w:cs="Times New Roman"/>
      <w:b/>
      <w:bCs/>
      <w:sz w:val="24"/>
      <w:szCs w:val="26"/>
      <w:lang w:eastAsia="ko-KR"/>
    </w:rPr>
  </w:style>
  <w:style w:type="character" w:customStyle="1" w:styleId="60">
    <w:name w:val="Заголовок 6 Знак"/>
    <w:basedOn w:val="a1"/>
    <w:link w:val="6"/>
    <w:rPr>
      <w:rFonts w:ascii="Times New Roman" w:eastAsia="Times New Roman" w:hAnsi="Times New Roman" w:cs="Times New Roman"/>
      <w:b/>
      <w:i/>
      <w:sz w:val="24"/>
      <w:lang w:eastAsia="ko-KR"/>
    </w:rPr>
  </w:style>
  <w:style w:type="character" w:customStyle="1" w:styleId="70">
    <w:name w:val="Заголовок 7 Знак"/>
    <w:basedOn w:val="a1"/>
    <w:link w:val="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1"/>
    <w:link w:val="8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image" Target="media/image6.png"/><Relationship Id="rId42" Type="http://schemas.openxmlformats.org/officeDocument/2006/relationships/image" Target="media/image16.png"/><Relationship Id="rId47" Type="http://schemas.openxmlformats.org/officeDocument/2006/relationships/image" Target="media/image180.png"/><Relationship Id="rId63" Type="http://schemas.openxmlformats.org/officeDocument/2006/relationships/image" Target="media/image260.png"/><Relationship Id="rId68" Type="http://schemas.openxmlformats.org/officeDocument/2006/relationships/hyperlink" Target="https://eb.cert.roskazna.ru/" TargetMode="External"/><Relationship Id="rId84" Type="http://schemas.openxmlformats.org/officeDocument/2006/relationships/image" Target="media/image360.png"/><Relationship Id="rId89" Type="http://schemas.openxmlformats.org/officeDocument/2006/relationships/image" Target="media/image39.png"/><Relationship Id="rId16" Type="http://schemas.openxmlformats.org/officeDocument/2006/relationships/image" Target="media/image310.png"/><Relationship Id="rId32" Type="http://schemas.openxmlformats.org/officeDocument/2006/relationships/image" Target="media/image11.png"/><Relationship Id="rId37" Type="http://schemas.openxmlformats.org/officeDocument/2006/relationships/image" Target="media/image130.png"/><Relationship Id="rId53" Type="http://schemas.openxmlformats.org/officeDocument/2006/relationships/image" Target="media/image211.png"/><Relationship Id="rId58" Type="http://schemas.openxmlformats.org/officeDocument/2006/relationships/image" Target="media/image24.png"/><Relationship Id="rId74" Type="http://schemas.openxmlformats.org/officeDocument/2006/relationships/image" Target="media/image311.png"/><Relationship Id="rId79" Type="http://schemas.openxmlformats.org/officeDocument/2006/relationships/image" Target="media/image34.png"/><Relationship Id="rId5" Type="http://schemas.openxmlformats.org/officeDocument/2006/relationships/webSettings" Target="webSettings.xml"/><Relationship Id="rId90" Type="http://schemas.openxmlformats.org/officeDocument/2006/relationships/image" Target="media/image390.png"/><Relationship Id="rId95" Type="http://schemas.openxmlformats.org/officeDocument/2006/relationships/footer" Target="footer1.xml"/><Relationship Id="rId22" Type="http://schemas.openxmlformats.org/officeDocument/2006/relationships/image" Target="media/image60.png"/><Relationship Id="rId27" Type="http://schemas.openxmlformats.org/officeDocument/2006/relationships/image" Target="media/image80.png"/><Relationship Id="rId43" Type="http://schemas.openxmlformats.org/officeDocument/2006/relationships/image" Target="media/image160.png"/><Relationship Id="rId48" Type="http://schemas.openxmlformats.org/officeDocument/2006/relationships/image" Target="media/image19.png"/><Relationship Id="rId64" Type="http://schemas.openxmlformats.org/officeDocument/2006/relationships/image" Target="media/image27.png"/><Relationship Id="rId69" Type="http://schemas.openxmlformats.org/officeDocument/2006/relationships/image" Target="media/image29.png"/><Relationship Id="rId8" Type="http://schemas.openxmlformats.org/officeDocument/2006/relationships/hyperlink" Target="https://eb.cert.roskazna.ru/" TargetMode="External"/><Relationship Id="rId51" Type="http://schemas.openxmlformats.org/officeDocument/2006/relationships/image" Target="media/image200.png"/><Relationship Id="rId72" Type="http://schemas.openxmlformats.org/officeDocument/2006/relationships/image" Target="media/image300.png"/><Relationship Id="rId80" Type="http://schemas.openxmlformats.org/officeDocument/2006/relationships/image" Target="media/image340.png"/><Relationship Id="rId85" Type="http://schemas.openxmlformats.org/officeDocument/2006/relationships/image" Target="media/image37.png"/><Relationship Id="rId93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110.png"/><Relationship Id="rId17" Type="http://schemas.openxmlformats.org/officeDocument/2006/relationships/image" Target="media/image4.png"/><Relationship Id="rId25" Type="http://schemas.openxmlformats.org/officeDocument/2006/relationships/image" Target="media/image70.png"/><Relationship Id="rId33" Type="http://schemas.openxmlformats.org/officeDocument/2006/relationships/image" Target="media/image111.png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40.png"/><Relationship Id="rId67" Type="http://schemas.openxmlformats.org/officeDocument/2006/relationships/image" Target="media/image280.png"/><Relationship Id="rId20" Type="http://schemas.openxmlformats.org/officeDocument/2006/relationships/image" Target="media/image50.png"/><Relationship Id="rId41" Type="http://schemas.openxmlformats.org/officeDocument/2006/relationships/image" Target="media/image150.png"/><Relationship Id="rId54" Type="http://schemas.openxmlformats.org/officeDocument/2006/relationships/image" Target="media/image22.png"/><Relationship Id="rId62" Type="http://schemas.openxmlformats.org/officeDocument/2006/relationships/image" Target="media/image26.png"/><Relationship Id="rId70" Type="http://schemas.openxmlformats.org/officeDocument/2006/relationships/image" Target="media/image290.png"/><Relationship Id="rId75" Type="http://schemas.openxmlformats.org/officeDocument/2006/relationships/image" Target="media/image32.png"/><Relationship Id="rId83" Type="http://schemas.openxmlformats.org/officeDocument/2006/relationships/image" Target="media/image36.png"/><Relationship Id="rId88" Type="http://schemas.openxmlformats.org/officeDocument/2006/relationships/image" Target="media/image380.png"/><Relationship Id="rId91" Type="http://schemas.openxmlformats.org/officeDocument/2006/relationships/image" Target="media/image40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roskazna.gov.ru/gis/ehlektronnyj-byudzhet/formaty-informatsionnogo-vzaimodeystviya/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image" Target="media/image190.png"/><Relationship Id="rId57" Type="http://schemas.openxmlformats.org/officeDocument/2006/relationships/image" Target="media/image230.png"/><Relationship Id="rId31" Type="http://schemas.openxmlformats.org/officeDocument/2006/relationships/image" Target="media/image100.png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image" Target="media/image270.png"/><Relationship Id="rId73" Type="http://schemas.openxmlformats.org/officeDocument/2006/relationships/image" Target="media/image31.png"/><Relationship Id="rId78" Type="http://schemas.openxmlformats.org/officeDocument/2006/relationships/image" Target="media/image330.png"/><Relationship Id="rId81" Type="http://schemas.openxmlformats.org/officeDocument/2006/relationships/image" Target="media/image35.png"/><Relationship Id="rId86" Type="http://schemas.openxmlformats.org/officeDocument/2006/relationships/image" Target="media/image370.png"/><Relationship Id="rId94" Type="http://schemas.openxmlformats.org/officeDocument/2006/relationships/image" Target="media/image4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42.png"/><Relationship Id="rId39" Type="http://schemas.openxmlformats.org/officeDocument/2006/relationships/image" Target="media/image140.png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image" Target="media/image220.png"/><Relationship Id="rId76" Type="http://schemas.openxmlformats.org/officeDocument/2006/relationships/image" Target="media/image32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0.png"/><Relationship Id="rId92" Type="http://schemas.openxmlformats.org/officeDocument/2006/relationships/image" Target="media/image400.png"/><Relationship Id="rId2" Type="http://schemas.openxmlformats.org/officeDocument/2006/relationships/numbering" Target="numbering.xml"/><Relationship Id="rId29" Type="http://schemas.openxmlformats.org/officeDocument/2006/relationships/image" Target="media/image90.png"/><Relationship Id="rId24" Type="http://schemas.openxmlformats.org/officeDocument/2006/relationships/image" Target="media/image7.png"/><Relationship Id="rId40" Type="http://schemas.openxmlformats.org/officeDocument/2006/relationships/image" Target="media/image15.png"/><Relationship Id="rId45" Type="http://schemas.openxmlformats.org/officeDocument/2006/relationships/image" Target="media/image170.png"/><Relationship Id="rId66" Type="http://schemas.openxmlformats.org/officeDocument/2006/relationships/image" Target="media/image28.png"/><Relationship Id="rId87" Type="http://schemas.openxmlformats.org/officeDocument/2006/relationships/image" Target="media/image38.png"/><Relationship Id="rId61" Type="http://schemas.openxmlformats.org/officeDocument/2006/relationships/image" Target="media/image250.png"/><Relationship Id="rId82" Type="http://schemas.openxmlformats.org/officeDocument/2006/relationships/image" Target="media/image350.png"/><Relationship Id="rId19" Type="http://schemas.openxmlformats.org/officeDocument/2006/relationships/image" Target="media/image5.png"/><Relationship Id="rId14" Type="http://schemas.openxmlformats.org/officeDocument/2006/relationships/image" Target="media/image210.png"/><Relationship Id="rId30" Type="http://schemas.openxmlformats.org/officeDocument/2006/relationships/image" Target="media/image10.png"/><Relationship Id="rId35" Type="http://schemas.openxmlformats.org/officeDocument/2006/relationships/image" Target="media/image120.png"/><Relationship Id="rId56" Type="http://schemas.openxmlformats.org/officeDocument/2006/relationships/image" Target="media/image23.png"/><Relationship Id="rId77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0BC1F-5C75-481D-8649-D8555325A6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3265</Words>
  <Characters>18616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Лилия</dc:creator>
  <cp:lastModifiedBy>Андрей Карасов</cp:lastModifiedBy>
  <cp:revision>3</cp:revision>
  <dcterms:created xsi:type="dcterms:W3CDTF">2024-07-25T07:56:00Z</dcterms:created>
  <dcterms:modified xsi:type="dcterms:W3CDTF">2024-07-25T09:19:00Z</dcterms:modified>
</cp:coreProperties>
</file>